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CC5F9" w14:textId="77777777" w:rsidR="00953A23" w:rsidRPr="00301BD4" w:rsidRDefault="00953A23" w:rsidP="000D48DF">
      <w:pPr>
        <w:pStyle w:val="Heading1"/>
        <w:pBdr>
          <w:bottom w:val="single" w:sz="4" w:space="1" w:color="auto"/>
        </w:pBdr>
        <w:spacing w:after="60"/>
        <w:rPr>
          <w:sz w:val="40"/>
          <w:szCs w:val="40"/>
        </w:rPr>
      </w:pPr>
      <w:bookmarkStart w:id="0" w:name="_Hlk119329466"/>
      <w:r w:rsidRPr="00301BD4">
        <w:rPr>
          <w:sz w:val="40"/>
          <w:szCs w:val="40"/>
        </w:rPr>
        <w:t>Explaining the evidence for reform series</w:t>
      </w:r>
    </w:p>
    <w:p w14:paraId="0413A1F9" w14:textId="10E4B062" w:rsidR="00953A23" w:rsidRPr="002835E5" w:rsidRDefault="00953A23" w:rsidP="00953A23">
      <w:pPr>
        <w:pStyle w:val="Heading2"/>
      </w:pPr>
      <w:r w:rsidRPr="002835E5">
        <w:t>Paper 2: Understanding the elements of employment support</w:t>
      </w:r>
    </w:p>
    <w:p w14:paraId="304F533A" w14:textId="6E38B7AD" w:rsidR="00953A23" w:rsidRDefault="00953A23" w:rsidP="00953A23"/>
    <w:p w14:paraId="30B61B79" w14:textId="49AA6145" w:rsidR="00953A23" w:rsidRPr="00ED314D" w:rsidRDefault="00953A23" w:rsidP="00953A23">
      <w:pPr>
        <w:pStyle w:val="Subtitle"/>
        <w:rPr>
          <w:rFonts w:ascii="Arial Nova Cond Light" w:hAnsi="Arial Nova Cond Light"/>
        </w:rPr>
      </w:pPr>
      <w:r w:rsidRPr="00FB5E9B">
        <w:rPr>
          <w:rFonts w:ascii="Arial Nova Cond Light" w:hAnsi="Arial Nova Cond Light"/>
        </w:rPr>
        <w:t>Wilson, E.</w:t>
      </w:r>
      <w:r w:rsidR="00C73AE7">
        <w:rPr>
          <w:rFonts w:ascii="Arial Nova Cond Light" w:hAnsi="Arial Nova Cond Light"/>
        </w:rPr>
        <w:t>,</w:t>
      </w:r>
      <w:r w:rsidRPr="00FB5E9B">
        <w:rPr>
          <w:rFonts w:ascii="Arial Nova Cond Light" w:hAnsi="Arial Nova Cond Light"/>
        </w:rPr>
        <w:t xml:space="preserve"> Qian-Khoo, J.</w:t>
      </w:r>
      <w:r w:rsidR="00C73AE7">
        <w:rPr>
          <w:rFonts w:ascii="Arial Nova Cond Light" w:hAnsi="Arial Nova Cond Light"/>
        </w:rPr>
        <w:t>,</w:t>
      </w:r>
      <w:r w:rsidRPr="00FB5E9B">
        <w:rPr>
          <w:rFonts w:ascii="Arial Nova Cond Light" w:hAnsi="Arial Nova Cond Light"/>
        </w:rPr>
        <w:t xml:space="preserve"> Crosbie, J.</w:t>
      </w:r>
      <w:r w:rsidR="00C73AE7">
        <w:rPr>
          <w:rFonts w:ascii="Arial Nova Cond Light" w:hAnsi="Arial Nova Cond Light"/>
        </w:rPr>
        <w:t>, &amp;</w:t>
      </w:r>
      <w:r w:rsidRPr="00FB5E9B">
        <w:rPr>
          <w:rFonts w:ascii="Arial Nova Cond Light" w:hAnsi="Arial Nova Cond Light"/>
        </w:rPr>
        <w:t xml:space="preserve"> Campbell, P. (2022).</w:t>
      </w:r>
      <w:r w:rsidR="00C73AE7">
        <w:rPr>
          <w:rFonts w:ascii="Arial Nova Cond Light" w:hAnsi="Arial Nova Cond Light"/>
        </w:rPr>
        <w:t xml:space="preserve"> </w:t>
      </w:r>
      <w:r w:rsidRPr="00FB5E9B">
        <w:rPr>
          <w:rFonts w:ascii="Arial Nova Cond Light" w:hAnsi="Arial Nova Cond Light"/>
        </w:rPr>
        <w:t xml:space="preserve">Paper </w:t>
      </w:r>
      <w:r w:rsidR="001B1020">
        <w:rPr>
          <w:rFonts w:ascii="Arial Nova Cond Light" w:hAnsi="Arial Nova Cond Light"/>
        </w:rPr>
        <w:t>2</w:t>
      </w:r>
      <w:r w:rsidRPr="00FB5E9B">
        <w:rPr>
          <w:rFonts w:ascii="Arial Nova Cond Light" w:hAnsi="Arial Nova Cond Light"/>
        </w:rPr>
        <w:t xml:space="preserve">: Understanding the </w:t>
      </w:r>
      <w:r w:rsidR="001B1020">
        <w:rPr>
          <w:rFonts w:ascii="Arial Nova Cond Light" w:hAnsi="Arial Nova Cond Light"/>
        </w:rPr>
        <w:t>elements of employment support</w:t>
      </w:r>
      <w:r w:rsidRPr="00FB5E9B">
        <w:rPr>
          <w:rFonts w:ascii="Arial Nova Cond Light" w:hAnsi="Arial Nova Cond Light"/>
        </w:rPr>
        <w:t xml:space="preserve">, </w:t>
      </w:r>
      <w:r w:rsidRPr="00285F02">
        <w:rPr>
          <w:rFonts w:ascii="Arial Nova Cond Light" w:hAnsi="Arial Nova Cond Light"/>
          <w:i/>
          <w:iCs/>
        </w:rPr>
        <w:t>Explaining the Evidence for Reform Series</w:t>
      </w:r>
      <w:r w:rsidRPr="00FB5E9B">
        <w:rPr>
          <w:rFonts w:ascii="Arial Nova Cond Light" w:hAnsi="Arial Nova Cond Light"/>
        </w:rPr>
        <w:t>. Hawthorn: Centre for Social Impact.</w:t>
      </w:r>
      <w:r w:rsidR="00ED314D">
        <w:rPr>
          <w:rFonts w:ascii="Arial Nova Cond Light" w:hAnsi="Arial Nova Cond Light"/>
        </w:rPr>
        <w:t xml:space="preserve"> </w:t>
      </w:r>
      <w:r w:rsidR="00ED314D" w:rsidRPr="00ED314D">
        <w:t>DOI: 10.25916/zkxz-ga61</w:t>
      </w:r>
    </w:p>
    <w:p w14:paraId="00398FFF" w14:textId="77777777" w:rsidR="00953A23" w:rsidRDefault="00953A23" w:rsidP="00953A23"/>
    <w:p w14:paraId="3B55E881" w14:textId="2F881DBC" w:rsidR="00953A23" w:rsidRDefault="00953A23" w:rsidP="00953A23">
      <w:pPr>
        <w:pStyle w:val="Heading2"/>
      </w:pPr>
      <w:r>
        <w:t>Headlines</w:t>
      </w:r>
    </w:p>
    <w:p w14:paraId="53EF7F69" w14:textId="370DDF47" w:rsidR="00953A23" w:rsidRPr="00810618" w:rsidRDefault="00953A23" w:rsidP="001111BE">
      <w:pPr>
        <w:pStyle w:val="dotpoints"/>
        <w:numPr>
          <w:ilvl w:val="0"/>
          <w:numId w:val="3"/>
        </w:numPr>
      </w:pPr>
      <w:r w:rsidRPr="00810618">
        <w:t xml:space="preserve">Employment supports have been narrowly defined. This has meant an extremely limited range of supports provided to people with </w:t>
      </w:r>
      <w:r w:rsidR="00E20342">
        <w:t xml:space="preserve">intellectual </w:t>
      </w:r>
      <w:r w:rsidRPr="00810618">
        <w:t>disability.</w:t>
      </w:r>
    </w:p>
    <w:p w14:paraId="5EEA8B57" w14:textId="77777777" w:rsidR="00E20342" w:rsidRDefault="00953A23" w:rsidP="001111BE">
      <w:pPr>
        <w:pStyle w:val="dotpoints"/>
        <w:numPr>
          <w:ilvl w:val="0"/>
          <w:numId w:val="3"/>
        </w:numPr>
      </w:pPr>
      <w:r w:rsidRPr="00810618">
        <w:t>Evidence shows that employment supports must be designed to address barriers to employment.</w:t>
      </w:r>
      <w:r>
        <w:t xml:space="preserve"> </w:t>
      </w:r>
    </w:p>
    <w:p w14:paraId="43E1CE67" w14:textId="2A3B72EC" w:rsidR="00953A23" w:rsidRPr="00810618" w:rsidRDefault="00E20342" w:rsidP="001111BE">
      <w:pPr>
        <w:pStyle w:val="dotpoints"/>
        <w:numPr>
          <w:ilvl w:val="0"/>
          <w:numId w:val="3"/>
        </w:numPr>
      </w:pPr>
      <w:r>
        <w:t xml:space="preserve">Employment </w:t>
      </w:r>
      <w:r w:rsidR="00953A23">
        <w:t>support needs identified</w:t>
      </w:r>
      <w:r w:rsidR="000916EA">
        <w:t xml:space="preserve"> by people with disability</w:t>
      </w:r>
      <w:r w:rsidR="00953A23">
        <w:t xml:space="preserve"> do not appear to be matched by available employment supports</w:t>
      </w:r>
      <w:r w:rsidR="00947988">
        <w:t>.</w:t>
      </w:r>
    </w:p>
    <w:p w14:paraId="5A6BBA75" w14:textId="65CC7912" w:rsidR="00953A23" w:rsidRDefault="00953A23" w:rsidP="00953A23">
      <w:pPr>
        <w:pStyle w:val="dotpoints"/>
        <w:numPr>
          <w:ilvl w:val="0"/>
          <w:numId w:val="3"/>
        </w:numPr>
      </w:pPr>
      <w:r w:rsidRPr="00810618">
        <w:t>There is substantial evidence about the employment supports that work for people with intellectual disability.</w:t>
      </w:r>
    </w:p>
    <w:p w14:paraId="777E0C30" w14:textId="77777777" w:rsidR="00961BAD" w:rsidRPr="00FB5E9B" w:rsidRDefault="00961BAD" w:rsidP="00961BAD"/>
    <w:p w14:paraId="71DD0739" w14:textId="77777777" w:rsidR="00953A23" w:rsidRDefault="00953A23" w:rsidP="00971A29">
      <w:pPr>
        <w:pStyle w:val="Heading2"/>
      </w:pPr>
      <w:r>
        <w:t>Introduction</w:t>
      </w:r>
    </w:p>
    <w:p w14:paraId="476B050D" w14:textId="550910FB" w:rsidR="00953A23" w:rsidRDefault="00953A23" w:rsidP="00673A28">
      <w:pPr>
        <w:pStyle w:val="Normal4"/>
      </w:pPr>
      <w:r w:rsidRPr="00953A23">
        <w:rPr>
          <w:rStyle w:val="Normal4Char"/>
        </w:rPr>
        <w:t>The delivery of employment services and supports to enable people with a disability to be employed has a long history in Australia</w:t>
      </w:r>
      <w:r w:rsidR="00AC6ECD">
        <w:rPr>
          <w:rStyle w:val="Normal4Char"/>
        </w:rPr>
        <w:t xml:space="preserve"> (Paper 1)</w:t>
      </w:r>
      <w:r w:rsidRPr="00953A23">
        <w:rPr>
          <w:rStyle w:val="Normal4Char"/>
        </w:rPr>
        <w:t>. The shape of these services and supports has shifted over time. For people with intellectual</w:t>
      </w:r>
      <w:r>
        <w:t xml:space="preserve"> disability, the nature and extent of these supports has largely been shaped by:</w:t>
      </w:r>
    </w:p>
    <w:p w14:paraId="6FAD9A90" w14:textId="77777777" w:rsidR="00953A23" w:rsidRDefault="00953A23" w:rsidP="001111BE">
      <w:pPr>
        <w:pStyle w:val="dotpoints"/>
        <w:numPr>
          <w:ilvl w:val="0"/>
          <w:numId w:val="4"/>
        </w:numPr>
      </w:pPr>
      <w:r>
        <w:t>attitudes about the rights and work capacity of people with intellectual disability</w:t>
      </w:r>
    </w:p>
    <w:p w14:paraId="55E80775" w14:textId="77777777" w:rsidR="00953A23" w:rsidRDefault="00953A23" w:rsidP="001111BE">
      <w:pPr>
        <w:pStyle w:val="dotpoints"/>
        <w:numPr>
          <w:ilvl w:val="0"/>
          <w:numId w:val="4"/>
        </w:numPr>
      </w:pPr>
      <w:r>
        <w:t>conceptualisation of the nature and breadth of employment support, linked to knowledge of evidence about them.</w:t>
      </w:r>
    </w:p>
    <w:p w14:paraId="2FCDA93B" w14:textId="67B0AA53" w:rsidR="009B0D97" w:rsidRPr="001C21CB" w:rsidRDefault="009B0D97" w:rsidP="00673A28">
      <w:pPr>
        <w:pStyle w:val="Normal4"/>
      </w:pPr>
      <w:bookmarkStart w:id="1" w:name="_Hlk118203232"/>
      <w:bookmarkStart w:id="2" w:name="_Hlk119330377"/>
      <w:bookmarkEnd w:id="0"/>
      <w:r>
        <w:t xml:space="preserve">A fundamental feature of the contemporary delivery of employment supports in Australia is their marketisation. </w:t>
      </w:r>
      <w:bookmarkEnd w:id="1"/>
      <w:r>
        <w:t xml:space="preserve">This includes government commissioned active </w:t>
      </w:r>
      <w:proofErr w:type="spellStart"/>
      <w:r>
        <w:t>labour</w:t>
      </w:r>
      <w:proofErr w:type="spellEnd"/>
      <w:r>
        <w:t xml:space="preserve"> market programs (such as Disability Employment Services) and supports funded by the NDIS directly to individuals, all of which are undertaken by a ‘market’ of providers</w:t>
      </w:r>
      <w:r w:rsidR="00AC6ECD">
        <w:t xml:space="preserve"> (Paper 1)</w:t>
      </w:r>
      <w:r>
        <w:t>.</w:t>
      </w:r>
    </w:p>
    <w:p w14:paraId="1C8F0EDC" w14:textId="58294CF3" w:rsidR="009B0D97" w:rsidRDefault="009B0D97" w:rsidP="00673A28">
      <w:pPr>
        <w:pStyle w:val="Normal4"/>
      </w:pPr>
      <w:r>
        <w:t>In a market environment, Considine (2022) argues that the method</w:t>
      </w:r>
      <w:r w:rsidR="00AC6ECD">
        <w:t>s</w:t>
      </w:r>
      <w:r>
        <w:t xml:space="preserve"> </w:t>
      </w:r>
      <w:r w:rsidR="00AC6ECD">
        <w:t>or</w:t>
      </w:r>
      <w:r>
        <w:t xml:space="preserve"> approach</w:t>
      </w:r>
      <w:r w:rsidR="00AC6ECD">
        <w:t>es</w:t>
      </w:r>
      <w:r>
        <w:t xml:space="preserve"> of service delivery are ‘treated by government [as funders] as a black box… [meaning] there would be autonomy for the agents to use their own methods and to develop unique service approaches’ (p. 6). While the intention </w:t>
      </w:r>
      <w:r w:rsidR="00C0666E">
        <w:t xml:space="preserve">of this kind of ‘black box’ </w:t>
      </w:r>
      <w:r w:rsidR="00157C2F">
        <w:t xml:space="preserve">commissioning </w:t>
      </w:r>
      <w:r>
        <w:t xml:space="preserve">was to </w:t>
      </w:r>
      <w:r w:rsidR="00157C2F">
        <w:t>foster</w:t>
      </w:r>
      <w:r>
        <w:t xml:space="preserve"> a </w:t>
      </w:r>
      <w:r w:rsidR="00157C2F">
        <w:t xml:space="preserve">diverse market with a </w:t>
      </w:r>
      <w:r>
        <w:t xml:space="preserve">breadth of service offerings, when combined with narrow funding parameters (based on narrowly specified outcomes), the result for disability employment services has been a contraction of service types available (Considine, 2022). </w:t>
      </w:r>
    </w:p>
    <w:p w14:paraId="3739C273" w14:textId="4AC7C4EE" w:rsidR="009B0D97" w:rsidRDefault="009B0D97" w:rsidP="00673A28">
      <w:pPr>
        <w:pStyle w:val="Normal4"/>
      </w:pPr>
      <w:r>
        <w:t xml:space="preserve">It is in this context that this review </w:t>
      </w:r>
      <w:proofErr w:type="spellStart"/>
      <w:r>
        <w:t>summarises</w:t>
      </w:r>
      <w:proofErr w:type="spellEnd"/>
      <w:r>
        <w:t xml:space="preserve"> the evidence in relation to the way employment supports and services are understood in the research literature, alongside an analysis of the types of support currently available in Australia for people with </w:t>
      </w:r>
      <w:r w:rsidR="00B3183C">
        <w:t xml:space="preserve">intellectual </w:t>
      </w:r>
      <w:r>
        <w:t>disability.</w:t>
      </w:r>
    </w:p>
    <w:p w14:paraId="6CDAB3F4" w14:textId="77777777" w:rsidR="00961BAD" w:rsidRDefault="00961BAD" w:rsidP="00673A28">
      <w:pPr>
        <w:pStyle w:val="Normal4"/>
      </w:pPr>
    </w:p>
    <w:p w14:paraId="6CE0203B" w14:textId="77777777" w:rsidR="00961BAD" w:rsidRPr="00FB5E9B" w:rsidRDefault="00961BAD" w:rsidP="00961BAD"/>
    <w:p w14:paraId="14EC6426" w14:textId="77777777" w:rsidR="00953A23" w:rsidRPr="00FB6002" w:rsidRDefault="00953A23" w:rsidP="00971A29">
      <w:pPr>
        <w:pStyle w:val="Heading2"/>
      </w:pPr>
      <w:r w:rsidRPr="00FB6002">
        <w:lastRenderedPageBreak/>
        <w:t>What are employment services and supports?</w:t>
      </w:r>
    </w:p>
    <w:p w14:paraId="4BCAC259" w14:textId="662A9099" w:rsidR="00953A23" w:rsidRDefault="00953A23" w:rsidP="00673A28">
      <w:pPr>
        <w:pStyle w:val="Normal4"/>
      </w:pPr>
      <w:bookmarkStart w:id="3" w:name="_Hlk119330354"/>
      <w:bookmarkEnd w:id="2"/>
      <w:r w:rsidRPr="00DA0FF8">
        <w:t xml:space="preserve">Employment </w:t>
      </w:r>
      <w:r>
        <w:t xml:space="preserve">support </w:t>
      </w:r>
      <w:r w:rsidRPr="00DA0FF8">
        <w:t xml:space="preserve">interventions have previously been </w:t>
      </w:r>
      <w:proofErr w:type="spellStart"/>
      <w:r w:rsidRPr="00DA0FF8">
        <w:t>characterised</w:t>
      </w:r>
      <w:proofErr w:type="spellEnd"/>
      <w:r w:rsidRPr="00DA0FF8">
        <w:t xml:space="preserve"> as including those that ‘focus on the employer, client</w:t>
      </w:r>
      <w:r>
        <w:t xml:space="preserve"> [</w:t>
      </w:r>
      <w:proofErr w:type="gramStart"/>
      <w:r>
        <w:t>i.e.</w:t>
      </w:r>
      <w:proofErr w:type="gramEnd"/>
      <w:r>
        <w:t xml:space="preserve"> person with disability]</w:t>
      </w:r>
      <w:r w:rsidRPr="00DA0FF8">
        <w:t>, healthcare provider or system more broadly’ (Ho et al., 2017, p. 5</w:t>
      </w:r>
      <w:r>
        <w:t>, bracket added</w:t>
      </w:r>
      <w:r w:rsidRPr="00DA0FF8">
        <w:t>).</w:t>
      </w:r>
    </w:p>
    <w:p w14:paraId="3C8EA12E" w14:textId="77777777" w:rsidR="00953A23" w:rsidRDefault="00953A23" w:rsidP="00673A28">
      <w:pPr>
        <w:pStyle w:val="Normal4"/>
      </w:pPr>
      <w:r>
        <w:t xml:space="preserve">Multiple studies have </w:t>
      </w:r>
      <w:proofErr w:type="spellStart"/>
      <w:r>
        <w:t>characterised</w:t>
      </w:r>
      <w:proofErr w:type="spellEnd"/>
      <w:r>
        <w:t xml:space="preserve"> these as broadly being described as: </w:t>
      </w:r>
    </w:p>
    <w:p w14:paraId="46CA3B2D" w14:textId="4EB37418" w:rsidR="00953A23" w:rsidRPr="00443DA3" w:rsidRDefault="00953A23" w:rsidP="001111BE">
      <w:pPr>
        <w:pStyle w:val="dotpoints"/>
      </w:pPr>
      <w:r w:rsidRPr="00443DA3">
        <w:t xml:space="preserve">Supply side interventions (focusing on support to </w:t>
      </w:r>
      <w:r w:rsidR="00AC6ECD">
        <w:t xml:space="preserve">the </w:t>
      </w:r>
      <w:r w:rsidRPr="00443DA3">
        <w:t>job seeker/worker)</w:t>
      </w:r>
      <w:r w:rsidR="00605903">
        <w:t>, and</w:t>
      </w:r>
    </w:p>
    <w:p w14:paraId="31603919" w14:textId="55799043" w:rsidR="009B0D97" w:rsidRDefault="00953A23" w:rsidP="001111BE">
      <w:pPr>
        <w:pStyle w:val="dotpoints"/>
      </w:pPr>
      <w:r w:rsidRPr="003C1E0D">
        <w:t xml:space="preserve">Demand side interventions (focusing on support to </w:t>
      </w:r>
      <w:r w:rsidR="00AC6ECD">
        <w:t xml:space="preserve">the </w:t>
      </w:r>
      <w:r w:rsidRPr="003C1E0D">
        <w:t>employer/workplace)</w:t>
      </w:r>
      <w:r>
        <w:t>.</w:t>
      </w:r>
    </w:p>
    <w:p w14:paraId="3A020415" w14:textId="77777777" w:rsidR="009B0D97" w:rsidRDefault="009B0D97" w:rsidP="001111BE">
      <w:pPr>
        <w:pStyle w:val="dotpoints"/>
        <w:numPr>
          <w:ilvl w:val="0"/>
          <w:numId w:val="0"/>
        </w:numPr>
      </w:pPr>
    </w:p>
    <w:p w14:paraId="40675621" w14:textId="0DDF18E0" w:rsidR="00953A23" w:rsidRDefault="00953A23" w:rsidP="001111BE">
      <w:pPr>
        <w:pStyle w:val="dotpoints"/>
        <w:numPr>
          <w:ilvl w:val="0"/>
          <w:numId w:val="0"/>
        </w:numPr>
      </w:pPr>
      <w:r>
        <w:t>A range of evidence has also highlighted the importance of broader, community or societal level activities. For example, the literature in relation to school to work transition has evidenced the strong role of multi-agency collaboration and community or regional networks</w:t>
      </w:r>
      <w:r w:rsidR="00AC6ECD">
        <w:t xml:space="preserve"> (see Paper 3)</w:t>
      </w:r>
      <w:r>
        <w:t>. For this reason, Wilson et al. (2021) identified a third focus of employment supports:</w:t>
      </w:r>
    </w:p>
    <w:p w14:paraId="2A35B856" w14:textId="77777777" w:rsidR="009B0D97" w:rsidRPr="00443DA3" w:rsidRDefault="009B0D97" w:rsidP="001111BE">
      <w:pPr>
        <w:pStyle w:val="dotpoints"/>
        <w:numPr>
          <w:ilvl w:val="0"/>
          <w:numId w:val="0"/>
        </w:numPr>
        <w:ind w:left="720"/>
      </w:pPr>
    </w:p>
    <w:p w14:paraId="575FFC57" w14:textId="77777777" w:rsidR="00953A23" w:rsidRDefault="00953A23" w:rsidP="001111BE">
      <w:pPr>
        <w:pStyle w:val="dotpoints"/>
      </w:pPr>
      <w:r w:rsidRPr="003C1E0D">
        <w:t>Societal change interventions (to increase capacity to contribute to employment outcomes).</w:t>
      </w:r>
    </w:p>
    <w:p w14:paraId="186072F8" w14:textId="007DFDC3" w:rsidR="00953A23" w:rsidRDefault="00953A23" w:rsidP="00673A28">
      <w:pPr>
        <w:pStyle w:val="Normal4"/>
      </w:pPr>
      <w:r w:rsidRPr="00443DA3">
        <w:t xml:space="preserve">Employment support interventions </w:t>
      </w:r>
      <w:r w:rsidR="00AC6ECD">
        <w:t>can</w:t>
      </w:r>
      <w:r w:rsidRPr="00443DA3">
        <w:t xml:space="preserve"> </w:t>
      </w:r>
      <w:r>
        <w:t xml:space="preserve">focus on delivering supports within any one or more of these areas. </w:t>
      </w:r>
    </w:p>
    <w:p w14:paraId="49B9A3B2" w14:textId="77777777" w:rsidR="00EB5D4B" w:rsidRPr="00FB5E9B" w:rsidRDefault="00EB5D4B" w:rsidP="00EB5D4B"/>
    <w:p w14:paraId="2AEA59AF" w14:textId="77777777" w:rsidR="009B0D97" w:rsidRDefault="009B0D97" w:rsidP="009B0D97">
      <w:pPr>
        <w:pStyle w:val="Heading2"/>
        <w:rPr>
          <w:rStyle w:val="normaltextrun"/>
          <w:rFonts w:cstheme="minorHAnsi"/>
          <w:szCs w:val="20"/>
          <w:lang w:val="en-US"/>
        </w:rPr>
      </w:pPr>
      <w:r>
        <w:rPr>
          <w:rStyle w:val="normaltextrun"/>
          <w:rFonts w:cstheme="minorHAnsi"/>
          <w:szCs w:val="20"/>
          <w:lang w:val="en-US"/>
        </w:rPr>
        <w:t>What is the logic of employment services and supports – what are they designed to address?</w:t>
      </w:r>
    </w:p>
    <w:p w14:paraId="7B7F589A" w14:textId="77777777" w:rsidR="009B0D97" w:rsidRPr="000547BC" w:rsidRDefault="009B0D97" w:rsidP="00673A28">
      <w:pPr>
        <w:pStyle w:val="Normal4"/>
        <w:rPr>
          <w:rStyle w:val="normaltextrun"/>
        </w:rPr>
      </w:pPr>
      <w:r>
        <w:rPr>
          <w:rStyle w:val="normaltextrun"/>
        </w:rPr>
        <w:t>Leaving aside the policy drivers that shape employment support design (discussed in Paper 1), research evidence is aligned in explaining the logic of employment supports as needing to be designed to address the barriers to employment for people with disability. Broadly, the international and Australian literature on employment supports identifies the range of barriers to work participation as being located across a diverse set of domains.</w:t>
      </w:r>
    </w:p>
    <w:p w14:paraId="5F76F777" w14:textId="77777777" w:rsidR="009B0D97" w:rsidRDefault="009B0D97" w:rsidP="009B0D97">
      <w:pPr>
        <w:pStyle w:val="Quote"/>
      </w:pPr>
      <w:r>
        <w:t>Barriers to employment experienced by people with disability are often multifaceted, intertwining individual-level socio-demographic characteristics with vocational, non-vocational and structural barriers to gaining and maintaining work (Devine et al., 2021, p. 2).</w:t>
      </w:r>
    </w:p>
    <w:p w14:paraId="7200833E" w14:textId="07FB9C02" w:rsidR="009B0D97" w:rsidRPr="003D747C" w:rsidRDefault="009B0D97" w:rsidP="00673A28">
      <w:pPr>
        <w:pStyle w:val="Normal4"/>
      </w:pPr>
      <w:r>
        <w:rPr>
          <w:rStyle w:val="normaltextrun"/>
        </w:rPr>
        <w:t xml:space="preserve">The </w:t>
      </w:r>
      <w:r w:rsidRPr="003D747C">
        <w:t xml:space="preserve">OECD (2018) proposes a focus on </w:t>
      </w:r>
      <w:r>
        <w:t xml:space="preserve">a </w:t>
      </w:r>
      <w:r w:rsidRPr="003D747C">
        <w:t xml:space="preserve">holistic identification of barriers </w:t>
      </w:r>
      <w:r>
        <w:t>using a biopsychosocial lens and aligning appropriate interventions and supports</w:t>
      </w:r>
      <w:r w:rsidRPr="003D747C">
        <w:t xml:space="preserve">. </w:t>
      </w:r>
    </w:p>
    <w:p w14:paraId="18B7DAC3" w14:textId="5629EDD7" w:rsidR="009B0D97" w:rsidRPr="00F55163" w:rsidRDefault="00AC6ECD" w:rsidP="00673A28">
      <w:pPr>
        <w:pStyle w:val="Normal4"/>
      </w:pPr>
      <w:r>
        <w:rPr>
          <w:rStyle w:val="normaltextrun"/>
        </w:rPr>
        <w:t xml:space="preserve">Given that employment supports should be shaped to address barriers to employment, it is important to articulate these. </w:t>
      </w:r>
      <w:r w:rsidR="004373FD">
        <w:rPr>
          <w:rStyle w:val="normaltextrun"/>
        </w:rPr>
        <w:t>A</w:t>
      </w:r>
      <w:r w:rsidR="009B0D97">
        <w:rPr>
          <w:rStyle w:val="normaltextrun"/>
        </w:rPr>
        <w:t xml:space="preserve"> broad set of barriers to employment is explored in Table 1. As evidenced by Devine et al. (2021), the experience of ‘</w:t>
      </w:r>
      <w:r w:rsidR="009B0D97" w:rsidRPr="00F55163">
        <w:t>multiple barriers across these domains can amplify challenges to gaining and</w:t>
      </w:r>
      <w:r w:rsidR="009B0D97">
        <w:t xml:space="preserve"> </w:t>
      </w:r>
      <w:r w:rsidR="009B0D97" w:rsidRPr="00F55163">
        <w:t>maintaining employment</w:t>
      </w:r>
      <w:r w:rsidR="009B0D97">
        <w:t>’ (p. 11)</w:t>
      </w:r>
      <w:r w:rsidR="009B0D97" w:rsidRPr="00F55163">
        <w:t>.</w:t>
      </w:r>
    </w:p>
    <w:p w14:paraId="5B63F5A5" w14:textId="77777777" w:rsidR="00AC6ECD" w:rsidRDefault="00AC6ECD">
      <w:pPr>
        <w:rPr>
          <w:rStyle w:val="normaltextrun"/>
          <w:rFonts w:ascii="Calibri" w:eastAsiaTheme="minorHAnsi" w:hAnsi="Calibri" w:cstheme="minorHAnsi"/>
          <w:sz w:val="20"/>
          <w:szCs w:val="18"/>
          <w:lang w:val="en-US" w:bidi="ar-SA"/>
        </w:rPr>
      </w:pPr>
      <w:r>
        <w:rPr>
          <w:rStyle w:val="normaltextrun"/>
          <w:rFonts w:cstheme="minorHAnsi"/>
          <w:sz w:val="20"/>
          <w:szCs w:val="18"/>
          <w:lang w:val="en-US"/>
        </w:rPr>
        <w:br w:type="page"/>
      </w:r>
    </w:p>
    <w:p w14:paraId="64BA65EC" w14:textId="04FA87DD" w:rsidR="00AC6ECD" w:rsidRPr="005E0AB7" w:rsidRDefault="00953A23" w:rsidP="005E0AB7">
      <w:pPr>
        <w:pStyle w:val="Table"/>
        <w:rPr>
          <w:rStyle w:val="normaltextrun"/>
          <w:rFonts w:cstheme="minorHAnsi"/>
          <w:sz w:val="20"/>
          <w:szCs w:val="18"/>
          <w:lang w:val="en-US"/>
        </w:rPr>
      </w:pPr>
      <w:r w:rsidRPr="005E0AB7">
        <w:rPr>
          <w:rStyle w:val="normaltextrun"/>
          <w:rFonts w:cstheme="minorHAnsi"/>
          <w:sz w:val="20"/>
          <w:szCs w:val="18"/>
          <w:lang w:val="en-US"/>
        </w:rPr>
        <w:lastRenderedPageBreak/>
        <w:t>Table 1. Barriers to work participation (adapted from Wilson et al., 2021, p.</w:t>
      </w:r>
      <w:r w:rsidR="009102B1">
        <w:rPr>
          <w:rStyle w:val="normaltextrun"/>
          <w:rFonts w:cstheme="minorHAnsi"/>
          <w:sz w:val="20"/>
          <w:szCs w:val="18"/>
          <w:lang w:val="en-US"/>
        </w:rPr>
        <w:t xml:space="preserve"> </w:t>
      </w:r>
      <w:r w:rsidRPr="005E0AB7">
        <w:rPr>
          <w:rStyle w:val="normaltextrun"/>
          <w:rFonts w:cstheme="minorHAnsi"/>
          <w:sz w:val="20"/>
          <w:szCs w:val="18"/>
          <w:lang w:val="en-US"/>
        </w:rPr>
        <w:t>126)</w:t>
      </w:r>
    </w:p>
    <w:tbl>
      <w:tblPr>
        <w:tblW w:w="9923" w:type="dxa"/>
        <w:tblInd w:w="-436" w:type="dxa"/>
        <w:tblCellMar>
          <w:left w:w="0" w:type="dxa"/>
          <w:right w:w="0" w:type="dxa"/>
        </w:tblCellMar>
        <w:tblLook w:val="04A0" w:firstRow="1" w:lastRow="0" w:firstColumn="1" w:lastColumn="0" w:noHBand="0" w:noVBand="1"/>
      </w:tblPr>
      <w:tblGrid>
        <w:gridCol w:w="1702"/>
        <w:gridCol w:w="8221"/>
      </w:tblGrid>
      <w:tr w:rsidR="00953A23" w:rsidRPr="005E0AB7" w14:paraId="52E413B2" w14:textId="77777777" w:rsidTr="004C43E1">
        <w:trPr>
          <w:trHeight w:val="1125"/>
        </w:trPr>
        <w:tc>
          <w:tcPr>
            <w:tcW w:w="1702" w:type="dxa"/>
            <w:tcBorders>
              <w:top w:val="single" w:sz="8" w:space="0" w:color="FFFFFF"/>
              <w:left w:val="single" w:sz="8" w:space="0" w:color="FFFFFF"/>
              <w:bottom w:val="single" w:sz="24" w:space="0" w:color="FFFFFF"/>
              <w:right w:val="single" w:sz="8" w:space="0" w:color="FFFFFF"/>
            </w:tcBorders>
            <w:shd w:val="clear" w:color="auto" w:fill="F2F2F2"/>
            <w:tcMar>
              <w:top w:w="15" w:type="dxa"/>
              <w:left w:w="98" w:type="dxa"/>
              <w:bottom w:w="0" w:type="dxa"/>
              <w:right w:w="98" w:type="dxa"/>
            </w:tcMar>
            <w:hideMark/>
          </w:tcPr>
          <w:p w14:paraId="2D01DC06" w14:textId="77777777" w:rsidR="00953A23" w:rsidRPr="005E0AB7" w:rsidRDefault="00953A23" w:rsidP="004C43E1">
            <w:pPr>
              <w:rPr>
                <w:rFonts w:asciiTheme="minorHAnsi" w:hAnsiTheme="minorHAnsi" w:cstheme="minorHAnsi"/>
                <w:sz w:val="20"/>
                <w:szCs w:val="20"/>
              </w:rPr>
            </w:pPr>
            <w:r w:rsidRPr="005E0AB7">
              <w:rPr>
                <w:rFonts w:asciiTheme="minorHAnsi" w:hAnsiTheme="minorHAnsi" w:cstheme="minorHAnsi"/>
                <w:b/>
                <w:bCs/>
                <w:sz w:val="20"/>
                <w:szCs w:val="20"/>
              </w:rPr>
              <w:t>Personal factors</w:t>
            </w:r>
          </w:p>
        </w:tc>
        <w:tc>
          <w:tcPr>
            <w:tcW w:w="8221" w:type="dxa"/>
            <w:tcBorders>
              <w:top w:val="single" w:sz="8" w:space="0" w:color="FFFFFF"/>
              <w:left w:val="single" w:sz="8" w:space="0" w:color="FFFFFF"/>
              <w:bottom w:val="single" w:sz="24" w:space="0" w:color="FFFFFF"/>
              <w:right w:val="single" w:sz="8" w:space="0" w:color="FFFFFF"/>
            </w:tcBorders>
            <w:shd w:val="clear" w:color="auto" w:fill="F2F2F2"/>
            <w:tcMar>
              <w:top w:w="15" w:type="dxa"/>
              <w:left w:w="98" w:type="dxa"/>
              <w:bottom w:w="0" w:type="dxa"/>
              <w:right w:w="98" w:type="dxa"/>
            </w:tcMar>
            <w:hideMark/>
          </w:tcPr>
          <w:p w14:paraId="3B62A86C" w14:textId="597DA393" w:rsidR="00953A23" w:rsidRPr="005E0AB7" w:rsidRDefault="00953A23" w:rsidP="004C43E1">
            <w:pPr>
              <w:rPr>
                <w:rFonts w:asciiTheme="minorHAnsi" w:hAnsiTheme="minorHAnsi" w:cstheme="minorHAnsi"/>
                <w:sz w:val="20"/>
                <w:szCs w:val="20"/>
              </w:rPr>
            </w:pPr>
            <w:proofErr w:type="gramStart"/>
            <w:r w:rsidRPr="005E0AB7">
              <w:rPr>
                <w:rFonts w:asciiTheme="minorHAnsi" w:hAnsiTheme="minorHAnsi" w:cstheme="minorHAnsi"/>
                <w:sz w:val="20"/>
                <w:szCs w:val="20"/>
              </w:rPr>
              <w:t>e.g.</w:t>
            </w:r>
            <w:proofErr w:type="gramEnd"/>
            <w:r w:rsidRPr="005E0AB7">
              <w:rPr>
                <w:rFonts w:asciiTheme="minorHAnsi" w:hAnsiTheme="minorHAnsi" w:cstheme="minorHAnsi"/>
                <w:sz w:val="20"/>
                <w:szCs w:val="20"/>
              </w:rPr>
              <w:t xml:space="preserve"> age, gender, biopsychosocial health factors (including diagnosis, psychological dispositions such as motivation, recovery expectations, coping ability, beliefs about own ability to work, adjustment to injury, confidence), family and carer responsibilities, literacy and numeracy levels, socio-economic status, financial difficulties/debt, cultural factors, homelessness/housing; experiences of violence and abuse, lack of family or informal help or assistance</w:t>
            </w:r>
          </w:p>
        </w:tc>
      </w:tr>
      <w:tr w:rsidR="00953A23" w:rsidRPr="005E0AB7" w14:paraId="0C106012" w14:textId="77777777" w:rsidTr="004C43E1">
        <w:trPr>
          <w:trHeight w:val="1132"/>
        </w:trPr>
        <w:tc>
          <w:tcPr>
            <w:tcW w:w="1702" w:type="dxa"/>
            <w:tcBorders>
              <w:top w:val="single" w:sz="24" w:space="0" w:color="FFFFFF"/>
              <w:left w:val="single" w:sz="8" w:space="0" w:color="FFFFFF"/>
              <w:bottom w:val="single" w:sz="8" w:space="0" w:color="FFFFFF"/>
              <w:right w:val="single" w:sz="8" w:space="0" w:color="FFFFFF"/>
            </w:tcBorders>
            <w:shd w:val="clear" w:color="auto" w:fill="FFFFFF"/>
            <w:tcMar>
              <w:top w:w="15" w:type="dxa"/>
              <w:left w:w="98" w:type="dxa"/>
              <w:bottom w:w="0" w:type="dxa"/>
              <w:right w:w="98" w:type="dxa"/>
            </w:tcMar>
            <w:hideMark/>
          </w:tcPr>
          <w:p w14:paraId="12D4730D" w14:textId="77777777" w:rsidR="00953A23" w:rsidRPr="005E0AB7" w:rsidRDefault="00953A23" w:rsidP="004C43E1">
            <w:pPr>
              <w:rPr>
                <w:rFonts w:asciiTheme="minorHAnsi" w:hAnsiTheme="minorHAnsi" w:cstheme="minorHAnsi"/>
                <w:sz w:val="20"/>
                <w:szCs w:val="20"/>
              </w:rPr>
            </w:pPr>
            <w:r w:rsidRPr="005E0AB7">
              <w:rPr>
                <w:rFonts w:asciiTheme="minorHAnsi" w:hAnsiTheme="minorHAnsi" w:cstheme="minorHAnsi"/>
                <w:b/>
                <w:bCs/>
                <w:sz w:val="20"/>
                <w:szCs w:val="20"/>
              </w:rPr>
              <w:t>Service factors</w:t>
            </w:r>
          </w:p>
        </w:tc>
        <w:tc>
          <w:tcPr>
            <w:tcW w:w="8221" w:type="dxa"/>
            <w:tcBorders>
              <w:top w:val="single" w:sz="24" w:space="0" w:color="FFFFFF"/>
              <w:left w:val="single" w:sz="8" w:space="0" w:color="FFFFFF"/>
              <w:bottom w:val="single" w:sz="8" w:space="0" w:color="FFFFFF"/>
              <w:right w:val="single" w:sz="8" w:space="0" w:color="FFFFFF"/>
            </w:tcBorders>
            <w:shd w:val="clear" w:color="auto" w:fill="FFFFFF"/>
            <w:tcMar>
              <w:top w:w="15" w:type="dxa"/>
              <w:left w:w="98" w:type="dxa"/>
              <w:bottom w:w="0" w:type="dxa"/>
              <w:right w:w="98" w:type="dxa"/>
            </w:tcMar>
            <w:hideMark/>
          </w:tcPr>
          <w:p w14:paraId="7B4E75F6" w14:textId="77777777" w:rsidR="00953A23" w:rsidRPr="005E0AB7" w:rsidRDefault="00953A23" w:rsidP="004C43E1">
            <w:pPr>
              <w:rPr>
                <w:rFonts w:asciiTheme="minorHAnsi" w:hAnsiTheme="minorHAnsi" w:cstheme="minorHAnsi"/>
                <w:sz w:val="20"/>
                <w:szCs w:val="20"/>
              </w:rPr>
            </w:pPr>
            <w:proofErr w:type="gramStart"/>
            <w:r w:rsidRPr="005E0AB7">
              <w:rPr>
                <w:rFonts w:asciiTheme="minorHAnsi" w:hAnsiTheme="minorHAnsi" w:cstheme="minorHAnsi"/>
                <w:sz w:val="20"/>
                <w:szCs w:val="20"/>
              </w:rPr>
              <w:t>e.g.</w:t>
            </w:r>
            <w:proofErr w:type="gramEnd"/>
            <w:r w:rsidRPr="005E0AB7">
              <w:rPr>
                <w:rFonts w:asciiTheme="minorHAnsi" w:hAnsiTheme="minorHAnsi" w:cstheme="minorHAnsi"/>
                <w:sz w:val="20"/>
                <w:szCs w:val="20"/>
              </w:rPr>
              <w:t xml:space="preserve"> timely access to quality health and employment services, access to services and supports, timely and quality communication about services and entitlements, continuity of supports, design and culture of services/systems, administrative requirements, the work capacity certificate, engagement and coordination between stakeholders</w:t>
            </w:r>
          </w:p>
        </w:tc>
      </w:tr>
      <w:tr w:rsidR="00953A23" w:rsidRPr="005E0AB7" w14:paraId="56F3D28C" w14:textId="77777777" w:rsidTr="004C43E1">
        <w:trPr>
          <w:trHeight w:val="411"/>
        </w:trPr>
        <w:tc>
          <w:tcPr>
            <w:tcW w:w="1702" w:type="dxa"/>
            <w:tcBorders>
              <w:top w:val="single" w:sz="8" w:space="0" w:color="FFFFFF"/>
              <w:left w:val="single" w:sz="8" w:space="0" w:color="FFFFFF"/>
              <w:bottom w:val="single" w:sz="8" w:space="0" w:color="FFFFFF"/>
              <w:right w:val="single" w:sz="8" w:space="0" w:color="FFFFFF"/>
            </w:tcBorders>
            <w:shd w:val="clear" w:color="auto" w:fill="F2F2F2"/>
            <w:tcMar>
              <w:top w:w="15" w:type="dxa"/>
              <w:left w:w="98" w:type="dxa"/>
              <w:bottom w:w="0" w:type="dxa"/>
              <w:right w:w="98" w:type="dxa"/>
            </w:tcMar>
            <w:hideMark/>
          </w:tcPr>
          <w:p w14:paraId="6B425632" w14:textId="77777777" w:rsidR="00953A23" w:rsidRPr="005E0AB7" w:rsidRDefault="00953A23" w:rsidP="004C43E1">
            <w:pPr>
              <w:rPr>
                <w:rFonts w:asciiTheme="minorHAnsi" w:hAnsiTheme="minorHAnsi" w:cstheme="minorHAnsi"/>
                <w:sz w:val="20"/>
                <w:szCs w:val="20"/>
              </w:rPr>
            </w:pPr>
            <w:r w:rsidRPr="005E0AB7">
              <w:rPr>
                <w:rFonts w:asciiTheme="minorHAnsi" w:hAnsiTheme="minorHAnsi" w:cstheme="minorHAnsi"/>
                <w:b/>
                <w:bCs/>
                <w:sz w:val="20"/>
                <w:szCs w:val="20"/>
              </w:rPr>
              <w:t>Social factors</w:t>
            </w:r>
          </w:p>
        </w:tc>
        <w:tc>
          <w:tcPr>
            <w:tcW w:w="8221" w:type="dxa"/>
            <w:tcBorders>
              <w:top w:val="single" w:sz="8" w:space="0" w:color="FFFFFF"/>
              <w:left w:val="single" w:sz="8" w:space="0" w:color="FFFFFF"/>
              <w:bottom w:val="single" w:sz="8" w:space="0" w:color="FFFFFF"/>
              <w:right w:val="single" w:sz="8" w:space="0" w:color="FFFFFF"/>
            </w:tcBorders>
            <w:shd w:val="clear" w:color="auto" w:fill="F2F2F2"/>
            <w:tcMar>
              <w:top w:w="15" w:type="dxa"/>
              <w:left w:w="98" w:type="dxa"/>
              <w:bottom w:w="0" w:type="dxa"/>
              <w:right w:w="98" w:type="dxa"/>
            </w:tcMar>
            <w:hideMark/>
          </w:tcPr>
          <w:p w14:paraId="6AF1BD30" w14:textId="49A4ABD8" w:rsidR="00953A23" w:rsidRPr="005E0AB7" w:rsidRDefault="00953A23" w:rsidP="004C43E1">
            <w:pPr>
              <w:rPr>
                <w:rFonts w:asciiTheme="minorHAnsi" w:hAnsiTheme="minorHAnsi" w:cstheme="minorHAnsi"/>
                <w:sz w:val="20"/>
                <w:szCs w:val="20"/>
              </w:rPr>
            </w:pPr>
            <w:proofErr w:type="gramStart"/>
            <w:r w:rsidRPr="005E0AB7">
              <w:rPr>
                <w:rFonts w:asciiTheme="minorHAnsi" w:hAnsiTheme="minorHAnsi" w:cstheme="minorHAnsi"/>
                <w:sz w:val="20"/>
                <w:szCs w:val="20"/>
              </w:rPr>
              <w:t>e.g.</w:t>
            </w:r>
            <w:proofErr w:type="gramEnd"/>
            <w:r w:rsidRPr="005E0AB7">
              <w:rPr>
                <w:rFonts w:asciiTheme="minorHAnsi" w:hAnsiTheme="minorHAnsi" w:cstheme="minorHAnsi"/>
                <w:sz w:val="20"/>
                <w:szCs w:val="20"/>
              </w:rPr>
              <w:t xml:space="preserve"> personal/family support, social networks</w:t>
            </w:r>
          </w:p>
        </w:tc>
      </w:tr>
      <w:tr w:rsidR="00953A23" w:rsidRPr="005E0AB7" w14:paraId="7B0134CB" w14:textId="77777777" w:rsidTr="004C43E1">
        <w:trPr>
          <w:trHeight w:val="705"/>
        </w:trPr>
        <w:tc>
          <w:tcPr>
            <w:tcW w:w="1702" w:type="dxa"/>
            <w:tcBorders>
              <w:top w:val="single" w:sz="8" w:space="0" w:color="FFFFFF"/>
              <w:left w:val="single" w:sz="8" w:space="0" w:color="FFFFFF"/>
              <w:bottom w:val="single" w:sz="8" w:space="0" w:color="FFFFFF"/>
              <w:right w:val="single" w:sz="8" w:space="0" w:color="FFFFFF"/>
            </w:tcBorders>
            <w:shd w:val="clear" w:color="auto" w:fill="FFFFFF"/>
            <w:tcMar>
              <w:top w:w="15" w:type="dxa"/>
              <w:left w:w="98" w:type="dxa"/>
              <w:bottom w:w="0" w:type="dxa"/>
              <w:right w:w="98" w:type="dxa"/>
            </w:tcMar>
            <w:hideMark/>
          </w:tcPr>
          <w:p w14:paraId="62E1254A" w14:textId="77777777" w:rsidR="00953A23" w:rsidRPr="005E0AB7" w:rsidRDefault="00953A23" w:rsidP="004C43E1">
            <w:pPr>
              <w:rPr>
                <w:rFonts w:asciiTheme="minorHAnsi" w:hAnsiTheme="minorHAnsi" w:cstheme="minorHAnsi"/>
                <w:sz w:val="20"/>
                <w:szCs w:val="20"/>
              </w:rPr>
            </w:pPr>
            <w:r w:rsidRPr="005E0AB7">
              <w:rPr>
                <w:rFonts w:asciiTheme="minorHAnsi" w:hAnsiTheme="minorHAnsi" w:cstheme="minorHAnsi"/>
                <w:b/>
                <w:bCs/>
                <w:sz w:val="20"/>
                <w:szCs w:val="20"/>
              </w:rPr>
              <w:t>Vocational factors</w:t>
            </w:r>
          </w:p>
        </w:tc>
        <w:tc>
          <w:tcPr>
            <w:tcW w:w="8221" w:type="dxa"/>
            <w:tcBorders>
              <w:top w:val="single" w:sz="8" w:space="0" w:color="FFFFFF"/>
              <w:left w:val="single" w:sz="8" w:space="0" w:color="FFFFFF"/>
              <w:bottom w:val="single" w:sz="8" w:space="0" w:color="FFFFFF"/>
              <w:right w:val="single" w:sz="8" w:space="0" w:color="FFFFFF"/>
            </w:tcBorders>
            <w:shd w:val="clear" w:color="auto" w:fill="FFFFFF"/>
            <w:tcMar>
              <w:top w:w="15" w:type="dxa"/>
              <w:left w:w="98" w:type="dxa"/>
              <w:bottom w:w="0" w:type="dxa"/>
              <w:right w:w="98" w:type="dxa"/>
            </w:tcMar>
            <w:hideMark/>
          </w:tcPr>
          <w:p w14:paraId="72607F51" w14:textId="77777777" w:rsidR="00953A23" w:rsidRPr="005E0AB7" w:rsidRDefault="00953A23" w:rsidP="004C43E1">
            <w:pPr>
              <w:rPr>
                <w:rFonts w:asciiTheme="minorHAnsi" w:hAnsiTheme="minorHAnsi" w:cstheme="minorHAnsi"/>
                <w:sz w:val="20"/>
                <w:szCs w:val="20"/>
              </w:rPr>
            </w:pPr>
            <w:proofErr w:type="gramStart"/>
            <w:r w:rsidRPr="005E0AB7">
              <w:rPr>
                <w:rFonts w:asciiTheme="minorHAnsi" w:hAnsiTheme="minorHAnsi" w:cstheme="minorHAnsi"/>
                <w:sz w:val="20"/>
                <w:szCs w:val="20"/>
              </w:rPr>
              <w:t>e.g.</w:t>
            </w:r>
            <w:proofErr w:type="gramEnd"/>
            <w:r w:rsidRPr="005E0AB7">
              <w:rPr>
                <w:rFonts w:asciiTheme="minorHAnsi" w:hAnsiTheme="minorHAnsi" w:cstheme="minorHAnsi"/>
                <w:sz w:val="20"/>
                <w:szCs w:val="20"/>
              </w:rPr>
              <w:t xml:space="preserve"> appropriate skills and qualifications, level of education and training, access to training, level of prior work experience/history, job search skills, pre-injury employment status, length of unemployment </w:t>
            </w:r>
          </w:p>
        </w:tc>
      </w:tr>
      <w:tr w:rsidR="00953A23" w:rsidRPr="005E0AB7" w14:paraId="5C6B1E52" w14:textId="77777777" w:rsidTr="004C43E1">
        <w:trPr>
          <w:trHeight w:val="653"/>
        </w:trPr>
        <w:tc>
          <w:tcPr>
            <w:tcW w:w="1702" w:type="dxa"/>
            <w:tcBorders>
              <w:top w:val="single" w:sz="8" w:space="0" w:color="FFFFFF"/>
              <w:left w:val="single" w:sz="8" w:space="0" w:color="FFFFFF"/>
              <w:bottom w:val="single" w:sz="8" w:space="0" w:color="FFFFFF"/>
              <w:right w:val="single" w:sz="8" w:space="0" w:color="FFFFFF"/>
            </w:tcBorders>
            <w:shd w:val="clear" w:color="auto" w:fill="F2F2F2"/>
            <w:tcMar>
              <w:top w:w="15" w:type="dxa"/>
              <w:left w:w="98" w:type="dxa"/>
              <w:bottom w:w="0" w:type="dxa"/>
              <w:right w:w="98" w:type="dxa"/>
            </w:tcMar>
            <w:hideMark/>
          </w:tcPr>
          <w:p w14:paraId="78533F03" w14:textId="77777777" w:rsidR="00953A23" w:rsidRPr="005E0AB7" w:rsidRDefault="00953A23" w:rsidP="004C43E1">
            <w:pPr>
              <w:rPr>
                <w:rFonts w:asciiTheme="minorHAnsi" w:hAnsiTheme="minorHAnsi" w:cstheme="minorHAnsi"/>
                <w:sz w:val="20"/>
                <w:szCs w:val="20"/>
              </w:rPr>
            </w:pPr>
            <w:r w:rsidRPr="005E0AB7">
              <w:rPr>
                <w:rFonts w:asciiTheme="minorHAnsi" w:hAnsiTheme="minorHAnsi" w:cstheme="minorHAnsi"/>
                <w:b/>
                <w:bCs/>
                <w:sz w:val="20"/>
                <w:szCs w:val="20"/>
              </w:rPr>
              <w:t>Job-related factors</w:t>
            </w:r>
          </w:p>
        </w:tc>
        <w:tc>
          <w:tcPr>
            <w:tcW w:w="8221" w:type="dxa"/>
            <w:tcBorders>
              <w:top w:val="single" w:sz="8" w:space="0" w:color="FFFFFF"/>
              <w:left w:val="single" w:sz="8" w:space="0" w:color="FFFFFF"/>
              <w:bottom w:val="single" w:sz="8" w:space="0" w:color="FFFFFF"/>
              <w:right w:val="single" w:sz="8" w:space="0" w:color="FFFFFF"/>
            </w:tcBorders>
            <w:shd w:val="clear" w:color="auto" w:fill="F2F2F2"/>
            <w:tcMar>
              <w:top w:w="15" w:type="dxa"/>
              <w:left w:w="98" w:type="dxa"/>
              <w:bottom w:w="0" w:type="dxa"/>
              <w:right w:w="98" w:type="dxa"/>
            </w:tcMar>
            <w:hideMark/>
          </w:tcPr>
          <w:p w14:paraId="2CA54C41" w14:textId="77777777" w:rsidR="00953A23" w:rsidRPr="005E0AB7" w:rsidRDefault="00953A23" w:rsidP="004C43E1">
            <w:pPr>
              <w:rPr>
                <w:rFonts w:asciiTheme="minorHAnsi" w:hAnsiTheme="minorHAnsi" w:cstheme="minorHAnsi"/>
                <w:sz w:val="20"/>
                <w:szCs w:val="20"/>
              </w:rPr>
            </w:pPr>
            <w:proofErr w:type="gramStart"/>
            <w:r w:rsidRPr="005E0AB7">
              <w:rPr>
                <w:rFonts w:asciiTheme="minorHAnsi" w:hAnsiTheme="minorHAnsi" w:cstheme="minorHAnsi"/>
                <w:sz w:val="20"/>
                <w:szCs w:val="20"/>
              </w:rPr>
              <w:t>e.g.</w:t>
            </w:r>
            <w:proofErr w:type="gramEnd"/>
            <w:r w:rsidRPr="005E0AB7">
              <w:rPr>
                <w:rFonts w:asciiTheme="minorHAnsi" w:hAnsiTheme="minorHAnsi" w:cstheme="minorHAnsi"/>
                <w:sz w:val="20"/>
                <w:szCs w:val="20"/>
              </w:rPr>
              <w:t xml:space="preserve"> type of occupation, availability of work customisation including modifications to tasks/duties, hours, duties and conditions, flexible working arrangements, range of suitable duties available</w:t>
            </w:r>
          </w:p>
        </w:tc>
      </w:tr>
      <w:tr w:rsidR="00953A23" w:rsidRPr="005E0AB7" w14:paraId="1B0383B0" w14:textId="77777777" w:rsidTr="004C43E1">
        <w:trPr>
          <w:trHeight w:val="1383"/>
        </w:trPr>
        <w:tc>
          <w:tcPr>
            <w:tcW w:w="1702" w:type="dxa"/>
            <w:tcBorders>
              <w:top w:val="single" w:sz="8" w:space="0" w:color="FFFFFF"/>
              <w:left w:val="single" w:sz="8" w:space="0" w:color="FFFFFF"/>
              <w:bottom w:val="single" w:sz="8" w:space="0" w:color="FFFFFF"/>
              <w:right w:val="single" w:sz="8" w:space="0" w:color="FFFFFF"/>
            </w:tcBorders>
            <w:shd w:val="clear" w:color="auto" w:fill="FFFFFF"/>
            <w:tcMar>
              <w:top w:w="15" w:type="dxa"/>
              <w:left w:w="98" w:type="dxa"/>
              <w:bottom w:w="0" w:type="dxa"/>
              <w:right w:w="98" w:type="dxa"/>
            </w:tcMar>
            <w:hideMark/>
          </w:tcPr>
          <w:p w14:paraId="14771F49" w14:textId="77777777" w:rsidR="00953A23" w:rsidRPr="005E0AB7" w:rsidRDefault="00953A23" w:rsidP="004C43E1">
            <w:pPr>
              <w:rPr>
                <w:rFonts w:asciiTheme="minorHAnsi" w:hAnsiTheme="minorHAnsi" w:cstheme="minorHAnsi"/>
                <w:sz w:val="20"/>
                <w:szCs w:val="20"/>
              </w:rPr>
            </w:pPr>
            <w:r w:rsidRPr="005E0AB7">
              <w:rPr>
                <w:rFonts w:asciiTheme="minorHAnsi" w:hAnsiTheme="minorHAnsi" w:cstheme="minorHAnsi"/>
                <w:b/>
                <w:bCs/>
                <w:sz w:val="20"/>
                <w:szCs w:val="20"/>
              </w:rPr>
              <w:t>Workplace/ employer factors</w:t>
            </w:r>
          </w:p>
        </w:tc>
        <w:tc>
          <w:tcPr>
            <w:tcW w:w="8221" w:type="dxa"/>
            <w:tcBorders>
              <w:top w:val="single" w:sz="8" w:space="0" w:color="FFFFFF"/>
              <w:left w:val="single" w:sz="8" w:space="0" w:color="FFFFFF"/>
              <w:bottom w:val="single" w:sz="8" w:space="0" w:color="FFFFFF"/>
              <w:right w:val="single" w:sz="8" w:space="0" w:color="FFFFFF"/>
            </w:tcBorders>
            <w:shd w:val="clear" w:color="auto" w:fill="FFFFFF"/>
            <w:tcMar>
              <w:top w:w="15" w:type="dxa"/>
              <w:left w:w="98" w:type="dxa"/>
              <w:bottom w:w="0" w:type="dxa"/>
              <w:right w:w="98" w:type="dxa"/>
            </w:tcMar>
            <w:hideMark/>
          </w:tcPr>
          <w:p w14:paraId="38F7F1C9" w14:textId="37E42CAC" w:rsidR="00953A23" w:rsidRPr="005E0AB7" w:rsidRDefault="00953A23" w:rsidP="004C43E1">
            <w:pPr>
              <w:rPr>
                <w:rFonts w:asciiTheme="minorHAnsi" w:hAnsiTheme="minorHAnsi" w:cstheme="minorHAnsi"/>
                <w:sz w:val="20"/>
                <w:szCs w:val="20"/>
              </w:rPr>
            </w:pPr>
            <w:proofErr w:type="gramStart"/>
            <w:r w:rsidRPr="005E0AB7">
              <w:rPr>
                <w:rFonts w:asciiTheme="minorHAnsi" w:hAnsiTheme="minorHAnsi" w:cstheme="minorHAnsi"/>
                <w:sz w:val="20"/>
                <w:szCs w:val="20"/>
              </w:rPr>
              <w:t>e.g.</w:t>
            </w:r>
            <w:proofErr w:type="gramEnd"/>
            <w:r w:rsidRPr="005E0AB7">
              <w:rPr>
                <w:rFonts w:asciiTheme="minorHAnsi" w:hAnsiTheme="minorHAnsi" w:cstheme="minorHAnsi"/>
                <w:sz w:val="20"/>
                <w:szCs w:val="20"/>
              </w:rPr>
              <w:t xml:space="preserve"> employer size/industry, attitudes or employer (e.g. unconscious bias, perception of incapacity/disability), employer track record, attitudes of colleagues, relationship with colleagues, skills/knowledge/resources of employer to support employment, inclusivity of workplace, availability of graduated RTW, availability of resources to support development of inclusive practice, relationship between worker and employer, organisational policies and procedures</w:t>
            </w:r>
          </w:p>
        </w:tc>
      </w:tr>
      <w:tr w:rsidR="00953A23" w:rsidRPr="005E0AB7" w14:paraId="6281A304" w14:textId="77777777" w:rsidTr="004C43E1">
        <w:trPr>
          <w:trHeight w:val="532"/>
        </w:trPr>
        <w:tc>
          <w:tcPr>
            <w:tcW w:w="1702" w:type="dxa"/>
            <w:tcBorders>
              <w:top w:val="single" w:sz="8" w:space="0" w:color="FFFFFF"/>
              <w:left w:val="single" w:sz="8" w:space="0" w:color="FFFFFF"/>
              <w:bottom w:val="single" w:sz="8" w:space="0" w:color="FFFFFF"/>
              <w:right w:val="single" w:sz="8" w:space="0" w:color="FFFFFF"/>
            </w:tcBorders>
            <w:shd w:val="clear" w:color="auto" w:fill="F2F2F2"/>
            <w:tcMar>
              <w:top w:w="15" w:type="dxa"/>
              <w:left w:w="98" w:type="dxa"/>
              <w:bottom w:w="0" w:type="dxa"/>
              <w:right w:w="98" w:type="dxa"/>
            </w:tcMar>
            <w:hideMark/>
          </w:tcPr>
          <w:p w14:paraId="70DFBE57" w14:textId="77777777" w:rsidR="00953A23" w:rsidRPr="005E0AB7" w:rsidRDefault="00953A23" w:rsidP="004C43E1">
            <w:pPr>
              <w:rPr>
                <w:rFonts w:asciiTheme="minorHAnsi" w:hAnsiTheme="minorHAnsi" w:cstheme="minorHAnsi"/>
                <w:sz w:val="20"/>
                <w:szCs w:val="20"/>
              </w:rPr>
            </w:pPr>
            <w:r w:rsidRPr="005E0AB7">
              <w:rPr>
                <w:rFonts w:asciiTheme="minorHAnsi" w:hAnsiTheme="minorHAnsi" w:cstheme="minorHAnsi"/>
                <w:b/>
                <w:bCs/>
                <w:sz w:val="20"/>
                <w:szCs w:val="20"/>
              </w:rPr>
              <w:t>Environmental factors</w:t>
            </w:r>
          </w:p>
        </w:tc>
        <w:tc>
          <w:tcPr>
            <w:tcW w:w="8221" w:type="dxa"/>
            <w:tcBorders>
              <w:top w:val="single" w:sz="8" w:space="0" w:color="FFFFFF"/>
              <w:left w:val="single" w:sz="8" w:space="0" w:color="FFFFFF"/>
              <w:bottom w:val="single" w:sz="8" w:space="0" w:color="FFFFFF"/>
              <w:right w:val="single" w:sz="8" w:space="0" w:color="FFFFFF"/>
            </w:tcBorders>
            <w:shd w:val="clear" w:color="auto" w:fill="F2F2F2"/>
            <w:tcMar>
              <w:top w:w="15" w:type="dxa"/>
              <w:left w:w="98" w:type="dxa"/>
              <w:bottom w:w="0" w:type="dxa"/>
              <w:right w:w="98" w:type="dxa"/>
            </w:tcMar>
            <w:hideMark/>
          </w:tcPr>
          <w:p w14:paraId="529613C7" w14:textId="77777777" w:rsidR="00953A23" w:rsidRPr="005E0AB7" w:rsidRDefault="00953A23" w:rsidP="004C43E1">
            <w:pPr>
              <w:rPr>
                <w:rFonts w:asciiTheme="minorHAnsi" w:hAnsiTheme="minorHAnsi" w:cstheme="minorHAnsi"/>
                <w:sz w:val="20"/>
                <w:szCs w:val="20"/>
              </w:rPr>
            </w:pPr>
            <w:proofErr w:type="gramStart"/>
            <w:r w:rsidRPr="005E0AB7">
              <w:rPr>
                <w:rFonts w:asciiTheme="minorHAnsi" w:hAnsiTheme="minorHAnsi" w:cstheme="minorHAnsi"/>
                <w:sz w:val="20"/>
                <w:szCs w:val="20"/>
              </w:rPr>
              <w:t>e.g.</w:t>
            </w:r>
            <w:proofErr w:type="gramEnd"/>
            <w:r w:rsidRPr="005E0AB7">
              <w:rPr>
                <w:rFonts w:asciiTheme="minorHAnsi" w:hAnsiTheme="minorHAnsi" w:cstheme="minorHAnsi"/>
                <w:sz w:val="20"/>
                <w:szCs w:val="20"/>
              </w:rPr>
              <w:t xml:space="preserve"> accessible infrastructure (transport) and communication, accessibility of the workplace </w:t>
            </w:r>
          </w:p>
        </w:tc>
      </w:tr>
      <w:tr w:rsidR="00953A23" w:rsidRPr="005E0AB7" w14:paraId="15E01641" w14:textId="77777777" w:rsidTr="004C43E1">
        <w:trPr>
          <w:trHeight w:val="422"/>
        </w:trPr>
        <w:tc>
          <w:tcPr>
            <w:tcW w:w="1702" w:type="dxa"/>
            <w:tcBorders>
              <w:top w:val="single" w:sz="8" w:space="0" w:color="FFFFFF"/>
              <w:left w:val="single" w:sz="8" w:space="0" w:color="FFFFFF"/>
              <w:bottom w:val="single" w:sz="8" w:space="0" w:color="FFFFFF"/>
              <w:right w:val="single" w:sz="8" w:space="0" w:color="FFFFFF"/>
            </w:tcBorders>
            <w:shd w:val="clear" w:color="auto" w:fill="FFFFFF"/>
            <w:tcMar>
              <w:top w:w="15" w:type="dxa"/>
              <w:left w:w="98" w:type="dxa"/>
              <w:bottom w:w="0" w:type="dxa"/>
              <w:right w:w="98" w:type="dxa"/>
            </w:tcMar>
            <w:hideMark/>
          </w:tcPr>
          <w:p w14:paraId="2257B59C" w14:textId="77777777" w:rsidR="00953A23" w:rsidRPr="005E0AB7" w:rsidRDefault="00953A23" w:rsidP="004C43E1">
            <w:pPr>
              <w:rPr>
                <w:rFonts w:asciiTheme="minorHAnsi" w:hAnsiTheme="minorHAnsi" w:cstheme="minorHAnsi"/>
                <w:sz w:val="20"/>
                <w:szCs w:val="20"/>
              </w:rPr>
            </w:pPr>
            <w:r w:rsidRPr="005E0AB7">
              <w:rPr>
                <w:rFonts w:asciiTheme="minorHAnsi" w:hAnsiTheme="minorHAnsi" w:cstheme="minorHAnsi"/>
                <w:b/>
                <w:bCs/>
                <w:sz w:val="20"/>
                <w:szCs w:val="20"/>
              </w:rPr>
              <w:t>Societal factors</w:t>
            </w:r>
          </w:p>
        </w:tc>
        <w:tc>
          <w:tcPr>
            <w:tcW w:w="8221" w:type="dxa"/>
            <w:tcBorders>
              <w:top w:val="single" w:sz="8" w:space="0" w:color="FFFFFF"/>
              <w:left w:val="single" w:sz="8" w:space="0" w:color="FFFFFF"/>
              <w:bottom w:val="single" w:sz="8" w:space="0" w:color="FFFFFF"/>
              <w:right w:val="single" w:sz="8" w:space="0" w:color="FFFFFF"/>
            </w:tcBorders>
            <w:shd w:val="clear" w:color="auto" w:fill="FFFFFF"/>
            <w:tcMar>
              <w:top w:w="15" w:type="dxa"/>
              <w:left w:w="98" w:type="dxa"/>
              <w:bottom w:w="0" w:type="dxa"/>
              <w:right w:w="98" w:type="dxa"/>
            </w:tcMar>
            <w:hideMark/>
          </w:tcPr>
          <w:p w14:paraId="19DEDD64" w14:textId="77777777" w:rsidR="00953A23" w:rsidRPr="005E0AB7" w:rsidRDefault="00953A23" w:rsidP="004C43E1">
            <w:pPr>
              <w:rPr>
                <w:rFonts w:asciiTheme="minorHAnsi" w:hAnsiTheme="minorHAnsi" w:cstheme="minorHAnsi"/>
                <w:sz w:val="20"/>
                <w:szCs w:val="20"/>
              </w:rPr>
            </w:pPr>
            <w:proofErr w:type="gramStart"/>
            <w:r w:rsidRPr="005E0AB7">
              <w:rPr>
                <w:rFonts w:asciiTheme="minorHAnsi" w:hAnsiTheme="minorHAnsi" w:cstheme="minorHAnsi"/>
                <w:sz w:val="20"/>
                <w:szCs w:val="20"/>
              </w:rPr>
              <w:t>e.g.</w:t>
            </w:r>
            <w:proofErr w:type="gramEnd"/>
            <w:r w:rsidRPr="005E0AB7">
              <w:rPr>
                <w:rFonts w:asciiTheme="minorHAnsi" w:hAnsiTheme="minorHAnsi" w:cstheme="minorHAnsi"/>
                <w:sz w:val="20"/>
                <w:szCs w:val="20"/>
              </w:rPr>
              <w:t xml:space="preserve"> norms and attitudes, stigma, discrimination, cultural factors</w:t>
            </w:r>
          </w:p>
        </w:tc>
      </w:tr>
      <w:tr w:rsidR="00953A23" w:rsidRPr="005E0AB7" w14:paraId="07DF2751" w14:textId="77777777" w:rsidTr="004C43E1">
        <w:trPr>
          <w:trHeight w:val="351"/>
        </w:trPr>
        <w:tc>
          <w:tcPr>
            <w:tcW w:w="1702" w:type="dxa"/>
            <w:tcBorders>
              <w:top w:val="single" w:sz="8" w:space="0" w:color="FFFFFF"/>
              <w:left w:val="single" w:sz="8" w:space="0" w:color="FFFFFF"/>
              <w:bottom w:val="single" w:sz="8" w:space="0" w:color="FFFFFF"/>
              <w:right w:val="single" w:sz="8" w:space="0" w:color="FFFFFF"/>
            </w:tcBorders>
            <w:shd w:val="clear" w:color="auto" w:fill="F2F2F2"/>
            <w:tcMar>
              <w:top w:w="15" w:type="dxa"/>
              <w:left w:w="98" w:type="dxa"/>
              <w:bottom w:w="0" w:type="dxa"/>
              <w:right w:w="98" w:type="dxa"/>
            </w:tcMar>
            <w:hideMark/>
          </w:tcPr>
          <w:p w14:paraId="50C275AF" w14:textId="77777777" w:rsidR="00953A23" w:rsidRPr="005E0AB7" w:rsidRDefault="00953A23" w:rsidP="004C43E1">
            <w:pPr>
              <w:rPr>
                <w:rFonts w:asciiTheme="minorHAnsi" w:hAnsiTheme="minorHAnsi" w:cstheme="minorHAnsi"/>
                <w:sz w:val="20"/>
                <w:szCs w:val="20"/>
              </w:rPr>
            </w:pPr>
            <w:r w:rsidRPr="005E0AB7">
              <w:rPr>
                <w:rFonts w:asciiTheme="minorHAnsi" w:hAnsiTheme="minorHAnsi" w:cstheme="minorHAnsi"/>
                <w:b/>
                <w:bCs/>
                <w:sz w:val="20"/>
                <w:szCs w:val="20"/>
              </w:rPr>
              <w:t>Economic factors</w:t>
            </w:r>
          </w:p>
        </w:tc>
        <w:tc>
          <w:tcPr>
            <w:tcW w:w="8221" w:type="dxa"/>
            <w:tcBorders>
              <w:top w:val="single" w:sz="8" w:space="0" w:color="FFFFFF"/>
              <w:left w:val="single" w:sz="8" w:space="0" w:color="FFFFFF"/>
              <w:bottom w:val="single" w:sz="8" w:space="0" w:color="FFFFFF"/>
              <w:right w:val="single" w:sz="8" w:space="0" w:color="FFFFFF"/>
            </w:tcBorders>
            <w:shd w:val="clear" w:color="auto" w:fill="F2F2F2"/>
            <w:tcMar>
              <w:top w:w="15" w:type="dxa"/>
              <w:left w:w="98" w:type="dxa"/>
              <w:bottom w:w="0" w:type="dxa"/>
              <w:right w:w="98" w:type="dxa"/>
            </w:tcMar>
            <w:hideMark/>
          </w:tcPr>
          <w:p w14:paraId="4F298BA5" w14:textId="77777777" w:rsidR="00953A23" w:rsidRPr="005E0AB7" w:rsidRDefault="00953A23" w:rsidP="004C43E1">
            <w:pPr>
              <w:rPr>
                <w:rFonts w:asciiTheme="minorHAnsi" w:hAnsiTheme="minorHAnsi" w:cstheme="minorHAnsi"/>
                <w:sz w:val="20"/>
                <w:szCs w:val="20"/>
              </w:rPr>
            </w:pPr>
            <w:proofErr w:type="gramStart"/>
            <w:r w:rsidRPr="005E0AB7">
              <w:rPr>
                <w:rFonts w:asciiTheme="minorHAnsi" w:hAnsiTheme="minorHAnsi" w:cstheme="minorHAnsi"/>
                <w:sz w:val="20"/>
                <w:szCs w:val="20"/>
              </w:rPr>
              <w:t>e.g.</w:t>
            </w:r>
            <w:proofErr w:type="gramEnd"/>
            <w:r w:rsidRPr="005E0AB7">
              <w:rPr>
                <w:rFonts w:asciiTheme="minorHAnsi" w:hAnsiTheme="minorHAnsi" w:cstheme="minorHAnsi"/>
                <w:sz w:val="20"/>
                <w:szCs w:val="20"/>
              </w:rPr>
              <w:t xml:space="preserve"> market supply, financial incentives, labour market demand, income support policy and access; insufficient resourcing for people with disability to meet disability-related needs</w:t>
            </w:r>
          </w:p>
        </w:tc>
      </w:tr>
      <w:tr w:rsidR="00953A23" w:rsidRPr="005E0AB7" w14:paraId="276D49F3" w14:textId="77777777" w:rsidTr="004C43E1">
        <w:trPr>
          <w:trHeight w:val="573"/>
        </w:trPr>
        <w:tc>
          <w:tcPr>
            <w:tcW w:w="9923" w:type="dxa"/>
            <w:gridSpan w:val="2"/>
            <w:tcBorders>
              <w:top w:val="single" w:sz="8" w:space="0" w:color="FFFFFF"/>
              <w:left w:val="single" w:sz="8" w:space="0" w:color="FFFFFF"/>
              <w:bottom w:val="single" w:sz="8" w:space="0" w:color="FFFFFF"/>
              <w:right w:val="single" w:sz="8" w:space="0" w:color="FFFFFF"/>
            </w:tcBorders>
            <w:shd w:val="clear" w:color="auto" w:fill="FFFFFF"/>
            <w:tcMar>
              <w:top w:w="15" w:type="dxa"/>
              <w:left w:w="98" w:type="dxa"/>
              <w:bottom w:w="0" w:type="dxa"/>
              <w:right w:w="98" w:type="dxa"/>
            </w:tcMar>
            <w:hideMark/>
          </w:tcPr>
          <w:p w14:paraId="31C3C0B0" w14:textId="77777777" w:rsidR="00953A23" w:rsidRDefault="00953A23" w:rsidP="004C43E1">
            <w:pPr>
              <w:rPr>
                <w:rFonts w:asciiTheme="minorHAnsi" w:hAnsiTheme="minorHAnsi" w:cstheme="minorHAnsi"/>
                <w:sz w:val="20"/>
                <w:szCs w:val="20"/>
              </w:rPr>
            </w:pPr>
            <w:r w:rsidRPr="005E0AB7">
              <w:rPr>
                <w:rFonts w:asciiTheme="minorHAnsi" w:hAnsiTheme="minorHAnsi" w:cstheme="minorHAnsi"/>
                <w:sz w:val="20"/>
                <w:szCs w:val="20"/>
              </w:rPr>
              <w:t xml:space="preserve">(Cameron et al., 2020; </w:t>
            </w:r>
            <w:proofErr w:type="spellStart"/>
            <w:r w:rsidRPr="005E0AB7">
              <w:rPr>
                <w:rFonts w:asciiTheme="minorHAnsi" w:hAnsiTheme="minorHAnsi" w:cstheme="minorHAnsi"/>
                <w:sz w:val="20"/>
                <w:szCs w:val="20"/>
              </w:rPr>
              <w:t>Immervoll</w:t>
            </w:r>
            <w:proofErr w:type="spellEnd"/>
            <w:r w:rsidRPr="005E0AB7">
              <w:rPr>
                <w:rFonts w:asciiTheme="minorHAnsi" w:hAnsiTheme="minorHAnsi" w:cstheme="minorHAnsi"/>
                <w:sz w:val="20"/>
                <w:szCs w:val="20"/>
              </w:rPr>
              <w:t xml:space="preserve"> et al., 2019; Collie et al., 2020; Crosbie et al., 2019; Iles et al., 2018; Sampson et al., 2016;</w:t>
            </w:r>
            <w:r w:rsidRPr="005E0AB7">
              <w:rPr>
                <w:rFonts w:asciiTheme="minorHAnsi" w:hAnsiTheme="minorHAnsi" w:cstheme="minorHAnsi"/>
                <w:szCs w:val="20"/>
              </w:rPr>
              <w:t xml:space="preserve"> </w:t>
            </w:r>
            <w:r w:rsidRPr="005E0AB7">
              <w:rPr>
                <w:rStyle w:val="normaltextrun"/>
                <w:rFonts w:asciiTheme="minorHAnsi" w:hAnsiTheme="minorHAnsi" w:cstheme="minorHAnsi"/>
                <w:sz w:val="20"/>
                <w:szCs w:val="18"/>
                <w:lang w:val="en-US"/>
              </w:rPr>
              <w:t>Devine et al., 2021</w:t>
            </w:r>
            <w:r w:rsidRPr="005E0AB7">
              <w:rPr>
                <w:rFonts w:asciiTheme="minorHAnsi" w:hAnsiTheme="minorHAnsi" w:cstheme="minorHAnsi"/>
                <w:sz w:val="20"/>
                <w:szCs w:val="20"/>
              </w:rPr>
              <w:t>).</w:t>
            </w:r>
          </w:p>
          <w:p w14:paraId="16F3F0E5" w14:textId="14746BEC" w:rsidR="00AC6ECD" w:rsidRPr="005E0AB7" w:rsidRDefault="00AC6ECD" w:rsidP="004C43E1">
            <w:pPr>
              <w:rPr>
                <w:rFonts w:asciiTheme="minorHAnsi" w:hAnsiTheme="minorHAnsi" w:cstheme="minorHAnsi"/>
                <w:sz w:val="20"/>
                <w:szCs w:val="20"/>
              </w:rPr>
            </w:pPr>
          </w:p>
        </w:tc>
      </w:tr>
    </w:tbl>
    <w:p w14:paraId="26BAB111" w14:textId="7C765A1B" w:rsidR="00953A23" w:rsidRDefault="00953A23" w:rsidP="00673A28">
      <w:pPr>
        <w:pStyle w:val="Normal4"/>
      </w:pPr>
      <w:r>
        <w:t xml:space="preserve">For people with intellectual disability, the interaction of intellectual disability with each of these barriers adds complexity. Given that people with </w:t>
      </w:r>
      <w:r w:rsidR="00AC6ECD">
        <w:t xml:space="preserve">intellectual </w:t>
      </w:r>
      <w:r>
        <w:t xml:space="preserve">disability have lifelong </w:t>
      </w:r>
      <w:r w:rsidRPr="00D80089">
        <w:t xml:space="preserve">deficits in conceptual, social and practical adaptive skills </w:t>
      </w:r>
      <w:r>
        <w:fldChar w:fldCharType="begin"/>
      </w:r>
      <w:r>
        <w:instrText xml:space="preserve"> ADDIN EN.CITE &lt;EndNote&gt;&lt;Cite&gt;&lt;Author&gt;American Psychiatric Association&lt;/Author&gt;&lt;Year&gt;2013&lt;/Year&gt;&lt;RecNum&gt;217&lt;/RecNum&gt;&lt;DisplayText&gt;(American Psychiatric Association, 2013)&lt;/DisplayText&gt;&lt;record&gt;&lt;rec-number&gt;217&lt;/rec-number&gt;&lt;foreign-keys&gt;&lt;key app="EN" db-id="0exdews0czrpvmevzekvpdznx5xpvdsxd20p" timestamp="1542323989"&gt;217&lt;/key&gt;&lt;/foreign-keys&gt;&lt;ref-type name="Book"&gt;6&lt;/ref-type&gt;&lt;contributors&gt;&lt;authors&gt;&lt;author&gt;American Psychiatric Association,&lt;/author&gt;&lt;/authors&gt;&lt;/contributors&gt;&lt;titles&gt;&lt;title&gt;Diagnostic and statistical manual of mental disorders (5th ed.)&lt;/title&gt;&lt;/titles&gt;&lt;dates&gt;&lt;year&gt;2013&lt;/year&gt;&lt;/dates&gt;&lt;pub-location&gt;Arlington VA&lt;/pub-location&gt;&lt;publisher&gt;American Psychiatric Publishing&lt;/publisher&gt;&lt;urls&gt;&lt;/urls&gt;&lt;/record&gt;&lt;/Cite&gt;&lt;/EndNote&gt;</w:instrText>
      </w:r>
      <w:r>
        <w:fldChar w:fldCharType="separate"/>
      </w:r>
      <w:r>
        <w:rPr>
          <w:noProof/>
        </w:rPr>
        <w:t>(American Psychiatric Association, 2013)</w:t>
      </w:r>
      <w:r>
        <w:fldChar w:fldCharType="end"/>
      </w:r>
      <w:r>
        <w:t xml:space="preserve"> alongside individual strengths, addressing the above barriers in the context of intellectual disability requires the dual focus on</w:t>
      </w:r>
      <w:r w:rsidR="00C73AE7">
        <w:t xml:space="preserve"> </w:t>
      </w:r>
      <w:r>
        <w:t xml:space="preserve">‘the fit between the individual’s capacities and the context within which the individual is to function’ </w:t>
      </w:r>
      <w:r>
        <w:fldChar w:fldCharType="begin"/>
      </w:r>
      <w:r>
        <w:instrText xml:space="preserve"> ADDIN EN.CITE &lt;EndNote&gt;&lt;Cite&gt;&lt;Author&gt;Wehmeyer&lt;/Author&gt;&lt;Year&gt;2013&lt;/Year&gt;&lt;RecNum&gt;731&lt;/RecNum&gt;&lt;Pages&gt;9&lt;/Pages&gt;&lt;DisplayText&gt;(Wehmeyer &amp;amp; Craig, 2013, p. 9)&lt;/DisplayText&gt;&lt;record&gt;&lt;rec-number&gt;731&lt;/rec-number&gt;&lt;foreign-keys&gt;&lt;key app="EN" db-id="0exdews0czrpvmevzekvpdznx5xpvdsxd20p" timestamp="1647297112"&gt;731&lt;/key&gt;&lt;/foreign-keys&gt;&lt;ref-type name="Book"&gt;6&lt;/ref-type&gt;&lt;contributors&gt;&lt;authors&gt;&lt;author&gt;Wehmeyer, M.L&lt;/author&gt;&lt;author&gt;Craig, E.M&lt;/author&gt;&lt;/authors&gt;&lt;/contributors&gt;&lt;titles&gt;&lt;title&gt;The story of intellectual disability : an evolution of meaning, understanding, and public perception&lt;/title&gt;&lt;secondary-title&gt;Ebook Central Library (Subscribed)&lt;/secondary-title&gt;&lt;/titles&gt;&lt;keywords&gt;&lt;keyword&gt;People with mental disabilities -- History&lt;/keyword&gt;&lt;keyword&gt;Mental retardation -- Social aspects -- History&lt;/keyword&gt;&lt;/keywords&gt;&lt;dates&gt;&lt;year&gt;2013&lt;/year&gt;&lt;/dates&gt;&lt;pub-location&gt;Baltimore, Maryland&lt;/pub-location&gt;&lt;publisher&gt;Paul H. Brookes Publishing Co.&lt;/publisher&gt;&lt;isbn&gt;9781598575408&lt;/isbn&gt;&lt;urls&gt;&lt;/urls&gt;&lt;/record&gt;&lt;/Cite&gt;&lt;/EndNote&gt;</w:instrText>
      </w:r>
      <w:r>
        <w:fldChar w:fldCharType="separate"/>
      </w:r>
      <w:r>
        <w:rPr>
          <w:noProof/>
        </w:rPr>
        <w:t>(Wehmeyer &amp; Craig, 2013, p. 9)</w:t>
      </w:r>
      <w:r>
        <w:fldChar w:fldCharType="end"/>
      </w:r>
      <w:r w:rsidR="00AC6ECD">
        <w:t>.</w:t>
      </w:r>
    </w:p>
    <w:p w14:paraId="0188804D" w14:textId="77777777" w:rsidR="009B0D97" w:rsidRPr="003D747C" w:rsidRDefault="009B0D97" w:rsidP="00673A28">
      <w:pPr>
        <w:pStyle w:val="Normal4"/>
      </w:pPr>
      <w:r>
        <w:t xml:space="preserve">Using this set of understandings about what constructs the barriers to employment, Wilson et al. (2021) </w:t>
      </w:r>
      <w:proofErr w:type="gramStart"/>
      <w:r w:rsidRPr="003D747C">
        <w:t>propose</w:t>
      </w:r>
      <w:proofErr w:type="gramEnd"/>
      <w:r w:rsidRPr="003D747C">
        <w:t xml:space="preserve"> </w:t>
      </w:r>
      <w:r>
        <w:t>that</w:t>
      </w:r>
      <w:r w:rsidRPr="003D747C">
        <w:t>:</w:t>
      </w:r>
    </w:p>
    <w:p w14:paraId="6CAEC5EA" w14:textId="2A504BE7" w:rsidR="009B0D97" w:rsidRPr="009124D6" w:rsidRDefault="009B0D97" w:rsidP="009B0D97">
      <w:pPr>
        <w:pStyle w:val="Quote"/>
        <w:rPr>
          <w:rStyle w:val="normaltextrun"/>
        </w:rPr>
      </w:pPr>
      <w:r w:rsidRPr="003D747C">
        <w:t xml:space="preserve">Work participation is dependent on </w:t>
      </w:r>
      <w:r w:rsidRPr="003D747C">
        <w:rPr>
          <w:b/>
          <w:bCs/>
          <w:i/>
        </w:rPr>
        <w:t>inclusive environments</w:t>
      </w:r>
      <w:r w:rsidRPr="003D747C">
        <w:rPr>
          <w:b/>
          <w:bCs/>
        </w:rPr>
        <w:t xml:space="preserve"> </w:t>
      </w:r>
      <w:r w:rsidRPr="003D747C">
        <w:t>and provision of</w:t>
      </w:r>
      <w:r w:rsidRPr="003D747C">
        <w:rPr>
          <w:i/>
        </w:rPr>
        <w:t xml:space="preserve"> </w:t>
      </w:r>
      <w:r w:rsidRPr="003D747C">
        <w:rPr>
          <w:b/>
          <w:bCs/>
          <w:i/>
        </w:rPr>
        <w:t xml:space="preserve">adaptations and supports </w:t>
      </w:r>
      <w:r w:rsidRPr="003D747C">
        <w:t>(to mediate biopsychosocial factors),</w:t>
      </w:r>
      <w:r w:rsidRPr="003D747C">
        <w:rPr>
          <w:b/>
          <w:bCs/>
        </w:rPr>
        <w:t xml:space="preserve"> </w:t>
      </w:r>
      <w:r w:rsidRPr="003D747C">
        <w:rPr>
          <w:b/>
          <w:bCs/>
          <w:i/>
        </w:rPr>
        <w:t xml:space="preserve">available throughout the timespan </w:t>
      </w:r>
      <w:r w:rsidRPr="003D747C">
        <w:t>of injury/ illness/ impairment</w:t>
      </w:r>
      <w:r>
        <w:t xml:space="preserve"> (p.</w:t>
      </w:r>
      <w:r w:rsidR="002C1FA0">
        <w:t xml:space="preserve"> </w:t>
      </w:r>
      <w:r w:rsidR="00EC6646">
        <w:t>8</w:t>
      </w:r>
      <w:r>
        <w:t>).</w:t>
      </w:r>
    </w:p>
    <w:bookmarkEnd w:id="3"/>
    <w:p w14:paraId="77CE34BE" w14:textId="68CF2F38" w:rsidR="00AC6ECD" w:rsidRDefault="00AC6ECD" w:rsidP="00673A28">
      <w:pPr>
        <w:pStyle w:val="Normal4"/>
        <w:rPr>
          <w:rStyle w:val="normaltextrun"/>
        </w:rPr>
      </w:pPr>
      <w:r>
        <w:rPr>
          <w:rStyle w:val="normaltextrun"/>
        </w:rPr>
        <w:t xml:space="preserve">As explained in Paper 1, this understanding sits well with obligations under Australia’s </w:t>
      </w:r>
      <w:r w:rsidRPr="00AC6ECD">
        <w:rPr>
          <w:rStyle w:val="normaltextrun"/>
          <w:i/>
          <w:iCs/>
        </w:rPr>
        <w:t>Disability Discrimination Act 1992</w:t>
      </w:r>
      <w:r>
        <w:rPr>
          <w:rStyle w:val="normaltextrun"/>
        </w:rPr>
        <w:t xml:space="preserve">. </w:t>
      </w:r>
    </w:p>
    <w:p w14:paraId="57FB9A94" w14:textId="38A665E5" w:rsidR="00653C9A" w:rsidRDefault="009B0D97" w:rsidP="00673A28">
      <w:pPr>
        <w:pStyle w:val="Normal4"/>
      </w:pPr>
      <w:r>
        <w:rPr>
          <w:rStyle w:val="normaltextrun"/>
        </w:rPr>
        <w:t xml:space="preserve">In this context, </w:t>
      </w:r>
      <w:r>
        <w:t xml:space="preserve">employment </w:t>
      </w:r>
      <w:proofErr w:type="gramStart"/>
      <w:r>
        <w:t>supports</w:t>
      </w:r>
      <w:proofErr w:type="gramEnd"/>
      <w:r>
        <w:t xml:space="preserve"> and services are necessarily diverse so as to address the range of barriers present.</w:t>
      </w:r>
      <w:r w:rsidR="00C73AE7">
        <w:t xml:space="preserve"> </w:t>
      </w:r>
      <w:r>
        <w:t xml:space="preserve">They can be highly </w:t>
      </w:r>
      <w:proofErr w:type="spellStart"/>
      <w:r>
        <w:t>individualised</w:t>
      </w:r>
      <w:proofErr w:type="spellEnd"/>
      <w:r>
        <w:t xml:space="preserve">, designed to address the individual’s barriers to </w:t>
      </w:r>
      <w:r w:rsidR="00407A4E">
        <w:t>employment</w:t>
      </w:r>
      <w:r>
        <w:t xml:space="preserve"> (including supply, </w:t>
      </w:r>
      <w:proofErr w:type="gramStart"/>
      <w:r>
        <w:t>demand</w:t>
      </w:r>
      <w:proofErr w:type="gramEnd"/>
      <w:r>
        <w:t xml:space="preserve"> and societal level barriers), or they can be offered as an established ‘program’</w:t>
      </w:r>
      <w:r w:rsidRPr="00443DA3">
        <w:t xml:space="preserve"> </w:t>
      </w:r>
      <w:r>
        <w:t xml:space="preserve">of supports, </w:t>
      </w:r>
      <w:r w:rsidRPr="00443DA3">
        <w:t xml:space="preserve">where a predetermined set of components is identified as matching the needs of an identified cohort. In such cases, a programmed approach to replicable </w:t>
      </w:r>
      <w:r w:rsidRPr="00443DA3">
        <w:lastRenderedPageBreak/>
        <w:t>delivery (for example, the headspace Individual Placement and Support program) enables offering of a consistent intervention design at a local or even national scale.</w:t>
      </w:r>
      <w:r>
        <w:t xml:space="preserve"> </w:t>
      </w:r>
    </w:p>
    <w:p w14:paraId="58AD794F" w14:textId="1B424271" w:rsidR="00953A23" w:rsidRDefault="009B0D97" w:rsidP="00673A28">
      <w:pPr>
        <w:pStyle w:val="Normal4"/>
      </w:pPr>
      <w:r>
        <w:t xml:space="preserve">Some researchers have noted that the poor performance of employment services, such as DES, in Australia can be at least partially attributed to a failure to ‘address the complex array of vocational, non-vocational and structural barriers more commonly experienced by </w:t>
      </w:r>
      <w:proofErr w:type="gramStart"/>
      <w:r>
        <w:t>job-seekers</w:t>
      </w:r>
      <w:proofErr w:type="gramEnd"/>
      <w:r>
        <w:t xml:space="preserve"> with disabilities’ through appropriate policy and program design (Devine et al., 2021, p. 14).</w:t>
      </w:r>
    </w:p>
    <w:p w14:paraId="4AFA58D3" w14:textId="77777777" w:rsidR="00F1071B" w:rsidRPr="00FB5E9B" w:rsidRDefault="00F1071B" w:rsidP="00F1071B">
      <w:bookmarkStart w:id="4" w:name="_Hlk119331530"/>
    </w:p>
    <w:p w14:paraId="1213A3E5" w14:textId="77777777" w:rsidR="00953A23" w:rsidRDefault="00953A23" w:rsidP="00407A4E">
      <w:pPr>
        <w:pStyle w:val="Heading2"/>
      </w:pPr>
      <w:r>
        <w:t>Understanding the menu of employment supports</w:t>
      </w:r>
    </w:p>
    <w:p w14:paraId="168333A7" w14:textId="652216E7" w:rsidR="00953A23" w:rsidRDefault="00953A23" w:rsidP="00673A28">
      <w:pPr>
        <w:pStyle w:val="Normal4"/>
      </w:pPr>
      <w:r>
        <w:t>Using the three focuses of employment supports</w:t>
      </w:r>
      <w:r w:rsidR="00315BCF">
        <w:t xml:space="preserve"> –</w:t>
      </w:r>
      <w:r>
        <w:t xml:space="preserve"> </w:t>
      </w:r>
      <w:r w:rsidR="00315BCF">
        <w:t>s</w:t>
      </w:r>
      <w:r>
        <w:t>upply, demand and societal – A Typology of Employment Support Interventions</w:t>
      </w:r>
      <w:r w:rsidR="00407A4E">
        <w:t xml:space="preserve">, related to people with disability, </w:t>
      </w:r>
      <w:proofErr w:type="gramStart"/>
      <w:r w:rsidR="00407A4E">
        <w:t>illness</w:t>
      </w:r>
      <w:proofErr w:type="gramEnd"/>
      <w:r w:rsidR="00407A4E">
        <w:t xml:space="preserve"> or injury,</w:t>
      </w:r>
      <w:r>
        <w:t xml:space="preserve"> has been developed to identify the ‘menu’ of employment supports that are either offered by programs, or that evidence identifies as having efficacy.</w:t>
      </w:r>
    </w:p>
    <w:p w14:paraId="42614EA2" w14:textId="296A088B" w:rsidR="00953A23" w:rsidRDefault="00953A23" w:rsidP="00673A28">
      <w:pPr>
        <w:pStyle w:val="Normal4"/>
        <w:rPr>
          <w:sz w:val="28"/>
          <w:szCs w:val="28"/>
        </w:rPr>
      </w:pPr>
      <w:r>
        <w:t>This ‘menu’ shifts the focus to selecting the suite of complementary (and sometimes sequential) supports required, rather than an overly narrow employment service focus on training and placement into existing job vacancies.</w:t>
      </w:r>
      <w:r w:rsidR="5718795B">
        <w:t xml:space="preserve"> This is consistent with the vision of the Department of Social Services (2017), writing about changes brought about by the NDIS, and forecasting ‘</w:t>
      </w:r>
      <w:r w:rsidR="5BEBEA7E">
        <w:t>e</w:t>
      </w:r>
      <w:r w:rsidR="5718795B">
        <w:t>mployment supports as a flexible suite of services’ (p.</w:t>
      </w:r>
      <w:r w:rsidR="006B5416">
        <w:t xml:space="preserve"> </w:t>
      </w:r>
      <w:r w:rsidR="415449D8" w:rsidRPr="448BEA9A">
        <w:rPr>
          <w:rStyle w:val="Normal4Char"/>
        </w:rPr>
        <w:t>18).</w:t>
      </w:r>
    </w:p>
    <w:p w14:paraId="773A7697" w14:textId="2B4CFF1F" w:rsidR="009B0D97" w:rsidRDefault="009B0D97" w:rsidP="00673A28">
      <w:pPr>
        <w:pStyle w:val="Normal4"/>
      </w:pPr>
      <w:r>
        <w:t>The ‘menu’ or Typology is provided at Appendix 1. While there is room to further validate and expand the Typology, this approach offers a set of categories and descriptors, based on research literature and documentation of Australian disability employment interventions (Wilson et al., 2021).</w:t>
      </w:r>
      <w:r w:rsidR="00C73AE7">
        <w:t xml:space="preserve"> </w:t>
      </w:r>
      <w:r>
        <w:t>A summary of the categories of employment support from the Typology is provided at Table 2 below.</w:t>
      </w:r>
    </w:p>
    <w:p w14:paraId="1E66783F" w14:textId="77777777" w:rsidR="00953A23" w:rsidRDefault="00953A23" w:rsidP="005E0AB7">
      <w:pPr>
        <w:pStyle w:val="Table"/>
      </w:pPr>
      <w:r>
        <w:t>Table 2: Main categories of the Typology of Employment Support Interventions (Wilson et al., 2021)</w:t>
      </w:r>
    </w:p>
    <w:tbl>
      <w:tblPr>
        <w:tblStyle w:val="TableGrid"/>
        <w:tblW w:w="9924" w:type="dxa"/>
        <w:tblInd w:w="-431" w:type="dxa"/>
        <w:tblLayout w:type="fixed"/>
        <w:tblLook w:val="04A0" w:firstRow="1" w:lastRow="0" w:firstColumn="1" w:lastColumn="0" w:noHBand="0" w:noVBand="1"/>
      </w:tblPr>
      <w:tblGrid>
        <w:gridCol w:w="2978"/>
        <w:gridCol w:w="6946"/>
      </w:tblGrid>
      <w:tr w:rsidR="00953A23" w:rsidRPr="005E0AB7" w14:paraId="51497B6B" w14:textId="77777777" w:rsidTr="00407A4E">
        <w:tc>
          <w:tcPr>
            <w:tcW w:w="2978" w:type="dxa"/>
            <w:tcBorders>
              <w:bottom w:val="single" w:sz="18" w:space="0" w:color="auto"/>
            </w:tcBorders>
            <w:shd w:val="clear" w:color="auto" w:fill="F2F2F2" w:themeFill="background1" w:themeFillShade="F2"/>
          </w:tcPr>
          <w:p w14:paraId="5C1FCDD2" w14:textId="77777777" w:rsidR="00953A23" w:rsidRPr="005E0AB7" w:rsidRDefault="00953A23" w:rsidP="004C43E1">
            <w:pPr>
              <w:rPr>
                <w:rFonts w:asciiTheme="minorHAnsi" w:eastAsiaTheme="minorEastAsia" w:hAnsiTheme="minorHAnsi" w:cstheme="minorHAnsi"/>
                <w:b/>
                <w:bCs/>
                <w:sz w:val="20"/>
                <w:szCs w:val="20"/>
              </w:rPr>
            </w:pPr>
            <w:r w:rsidRPr="005E0AB7">
              <w:rPr>
                <w:rFonts w:asciiTheme="minorHAnsi" w:eastAsiaTheme="minorEastAsia" w:hAnsiTheme="minorHAnsi" w:cstheme="minorHAnsi"/>
                <w:b/>
                <w:bCs/>
                <w:sz w:val="20"/>
                <w:szCs w:val="20"/>
              </w:rPr>
              <w:t>Domain</w:t>
            </w:r>
          </w:p>
        </w:tc>
        <w:tc>
          <w:tcPr>
            <w:tcW w:w="6946" w:type="dxa"/>
            <w:tcBorders>
              <w:bottom w:val="single" w:sz="18" w:space="0" w:color="auto"/>
            </w:tcBorders>
            <w:shd w:val="clear" w:color="auto" w:fill="F2F2F2" w:themeFill="background1" w:themeFillShade="F2"/>
          </w:tcPr>
          <w:p w14:paraId="4B27CF53" w14:textId="6BF69664" w:rsidR="00953A23" w:rsidRPr="005E0AB7" w:rsidRDefault="00953A23" w:rsidP="004C43E1">
            <w:pPr>
              <w:rPr>
                <w:rFonts w:asciiTheme="minorHAnsi" w:eastAsiaTheme="minorEastAsia" w:hAnsiTheme="minorHAnsi" w:cstheme="minorHAnsi"/>
                <w:b/>
                <w:bCs/>
                <w:sz w:val="20"/>
                <w:szCs w:val="20"/>
              </w:rPr>
            </w:pPr>
            <w:r w:rsidRPr="005E0AB7">
              <w:rPr>
                <w:rFonts w:asciiTheme="minorHAnsi" w:eastAsiaTheme="minorEastAsia" w:hAnsiTheme="minorHAnsi" w:cstheme="minorHAnsi"/>
                <w:b/>
                <w:bCs/>
                <w:sz w:val="20"/>
                <w:szCs w:val="20"/>
              </w:rPr>
              <w:t>Component focus</w:t>
            </w:r>
            <w:r w:rsidR="000D548A">
              <w:rPr>
                <w:rFonts w:asciiTheme="minorHAnsi" w:eastAsiaTheme="minorEastAsia" w:hAnsiTheme="minorHAnsi" w:cstheme="minorHAnsi"/>
                <w:b/>
                <w:bCs/>
                <w:sz w:val="20"/>
                <w:szCs w:val="20"/>
              </w:rPr>
              <w:t xml:space="preserve"> of employment services/supports</w:t>
            </w:r>
          </w:p>
        </w:tc>
      </w:tr>
      <w:tr w:rsidR="00953A23" w:rsidRPr="005E0AB7" w14:paraId="158A869A" w14:textId="77777777" w:rsidTr="000850DA">
        <w:tc>
          <w:tcPr>
            <w:tcW w:w="9924" w:type="dxa"/>
            <w:gridSpan w:val="2"/>
            <w:tcBorders>
              <w:top w:val="single" w:sz="18" w:space="0" w:color="auto"/>
            </w:tcBorders>
            <w:shd w:val="clear" w:color="auto" w:fill="F6EEF6"/>
          </w:tcPr>
          <w:p w14:paraId="0B1090AA" w14:textId="05949BCE"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b/>
                <w:bCs/>
                <w:sz w:val="20"/>
                <w:szCs w:val="20"/>
              </w:rPr>
              <w:t>Supply side interventions (focusing on support to job seeker/worker)</w:t>
            </w:r>
          </w:p>
        </w:tc>
      </w:tr>
      <w:tr w:rsidR="00953A23" w:rsidRPr="005E0AB7" w14:paraId="186FB745" w14:textId="77777777" w:rsidTr="000850DA">
        <w:tc>
          <w:tcPr>
            <w:tcW w:w="2978" w:type="dxa"/>
            <w:vMerge w:val="restart"/>
            <w:shd w:val="clear" w:color="auto" w:fill="F6EEF6"/>
          </w:tcPr>
          <w:p w14:paraId="7E5A884D"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Addressing personal factors</w:t>
            </w:r>
          </w:p>
        </w:tc>
        <w:tc>
          <w:tcPr>
            <w:tcW w:w="6946" w:type="dxa"/>
            <w:shd w:val="clear" w:color="auto" w:fill="F6EEF6"/>
          </w:tcPr>
          <w:p w14:paraId="722BE150"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Addressing personal context</w:t>
            </w:r>
          </w:p>
        </w:tc>
      </w:tr>
      <w:tr w:rsidR="00953A23" w:rsidRPr="005E0AB7" w14:paraId="3A46E0B5" w14:textId="77777777" w:rsidTr="000850DA">
        <w:tc>
          <w:tcPr>
            <w:tcW w:w="2978" w:type="dxa"/>
            <w:vMerge/>
            <w:shd w:val="clear" w:color="auto" w:fill="F6EEF6"/>
          </w:tcPr>
          <w:p w14:paraId="10D699A0"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13D05483"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Addressing health context</w:t>
            </w:r>
          </w:p>
        </w:tc>
      </w:tr>
      <w:tr w:rsidR="00953A23" w:rsidRPr="005E0AB7" w14:paraId="588FB59D" w14:textId="77777777" w:rsidTr="000850DA">
        <w:tc>
          <w:tcPr>
            <w:tcW w:w="2978" w:type="dxa"/>
            <w:vMerge/>
            <w:shd w:val="clear" w:color="auto" w:fill="F6EEF6"/>
          </w:tcPr>
          <w:p w14:paraId="4C2765A8"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1E73B912"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Integration of health, disability and employment supports</w:t>
            </w:r>
          </w:p>
        </w:tc>
      </w:tr>
      <w:tr w:rsidR="00953A23" w:rsidRPr="005E0AB7" w14:paraId="49359AA9" w14:textId="77777777" w:rsidTr="000850DA">
        <w:tc>
          <w:tcPr>
            <w:tcW w:w="2978" w:type="dxa"/>
            <w:vMerge/>
            <w:shd w:val="clear" w:color="auto" w:fill="F6EEF6"/>
          </w:tcPr>
          <w:p w14:paraId="1C372C37"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0BA80E34"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Building capacity of informal (family) supports to support employment</w:t>
            </w:r>
          </w:p>
        </w:tc>
      </w:tr>
      <w:tr w:rsidR="00953A23" w:rsidRPr="005E0AB7" w14:paraId="66A6E277" w14:textId="77777777" w:rsidTr="000850DA">
        <w:tc>
          <w:tcPr>
            <w:tcW w:w="2978" w:type="dxa"/>
            <w:vMerge/>
            <w:shd w:val="clear" w:color="auto" w:fill="F6EEF6"/>
          </w:tcPr>
          <w:p w14:paraId="287B20F5"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16AC2F7F"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Building foundation skills and work expectations</w:t>
            </w:r>
          </w:p>
        </w:tc>
      </w:tr>
      <w:tr w:rsidR="00953A23" w:rsidRPr="005E0AB7" w14:paraId="3A3FF266" w14:textId="77777777" w:rsidTr="000850DA">
        <w:tc>
          <w:tcPr>
            <w:tcW w:w="2978" w:type="dxa"/>
            <w:vMerge w:val="restart"/>
            <w:shd w:val="clear" w:color="auto" w:fill="F6EEF6"/>
          </w:tcPr>
          <w:p w14:paraId="2B4AEC70"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Service access and information</w:t>
            </w:r>
          </w:p>
        </w:tc>
        <w:tc>
          <w:tcPr>
            <w:tcW w:w="6946" w:type="dxa"/>
            <w:shd w:val="clear" w:color="auto" w:fill="F6EEF6"/>
          </w:tcPr>
          <w:p w14:paraId="745D4C2B"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Information provision (job seeker/worker)</w:t>
            </w:r>
          </w:p>
        </w:tc>
      </w:tr>
      <w:tr w:rsidR="00953A23" w:rsidRPr="005E0AB7" w14:paraId="044F1867" w14:textId="77777777" w:rsidTr="000850DA">
        <w:tc>
          <w:tcPr>
            <w:tcW w:w="2978" w:type="dxa"/>
            <w:vMerge/>
            <w:shd w:val="clear" w:color="auto" w:fill="F6EEF6"/>
          </w:tcPr>
          <w:p w14:paraId="424318BC"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2318AA6F" w14:textId="22415338"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Referrals/connecting to services</w:t>
            </w:r>
          </w:p>
        </w:tc>
      </w:tr>
      <w:tr w:rsidR="00953A23" w:rsidRPr="005E0AB7" w14:paraId="0AAA5C3B" w14:textId="77777777" w:rsidTr="000850DA">
        <w:tc>
          <w:tcPr>
            <w:tcW w:w="2978" w:type="dxa"/>
            <w:vMerge/>
            <w:shd w:val="clear" w:color="auto" w:fill="F6EEF6"/>
          </w:tcPr>
          <w:p w14:paraId="6967E41C"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51A6E4F5"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Service co-ordination and navigation</w:t>
            </w:r>
          </w:p>
        </w:tc>
      </w:tr>
      <w:tr w:rsidR="00953A23" w:rsidRPr="005E0AB7" w14:paraId="6D09EC80" w14:textId="77777777" w:rsidTr="000850DA">
        <w:tc>
          <w:tcPr>
            <w:tcW w:w="2978" w:type="dxa"/>
            <w:vMerge w:val="restart"/>
            <w:shd w:val="clear" w:color="auto" w:fill="F6EEF6"/>
          </w:tcPr>
          <w:p w14:paraId="44A0F303"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Financial assistance and incentives</w:t>
            </w:r>
          </w:p>
        </w:tc>
        <w:tc>
          <w:tcPr>
            <w:tcW w:w="6946" w:type="dxa"/>
            <w:shd w:val="clear" w:color="auto" w:fill="F6EEF6"/>
          </w:tcPr>
          <w:p w14:paraId="6D97A10A"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Financial support for personal factors</w:t>
            </w:r>
          </w:p>
        </w:tc>
      </w:tr>
      <w:tr w:rsidR="00953A23" w:rsidRPr="005E0AB7" w14:paraId="50955956" w14:textId="77777777" w:rsidTr="000850DA">
        <w:tc>
          <w:tcPr>
            <w:tcW w:w="2978" w:type="dxa"/>
            <w:vMerge/>
            <w:shd w:val="clear" w:color="auto" w:fill="F6EEF6"/>
          </w:tcPr>
          <w:p w14:paraId="30C2CBAF"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3C0CC2AE"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Financial support for vocational training </w:t>
            </w:r>
          </w:p>
        </w:tc>
      </w:tr>
      <w:tr w:rsidR="00953A23" w:rsidRPr="005E0AB7" w14:paraId="51C411BF" w14:textId="77777777" w:rsidTr="000850DA">
        <w:tc>
          <w:tcPr>
            <w:tcW w:w="2978" w:type="dxa"/>
            <w:vMerge/>
            <w:shd w:val="clear" w:color="auto" w:fill="F6EEF6"/>
          </w:tcPr>
          <w:p w14:paraId="0C912711"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37945D17"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Financial support related to employment</w:t>
            </w:r>
          </w:p>
        </w:tc>
      </w:tr>
      <w:tr w:rsidR="00953A23" w:rsidRPr="005E0AB7" w14:paraId="58104C40" w14:textId="77777777" w:rsidTr="000850DA">
        <w:tc>
          <w:tcPr>
            <w:tcW w:w="2978" w:type="dxa"/>
            <w:vMerge w:val="restart"/>
            <w:shd w:val="clear" w:color="auto" w:fill="F6EEF6"/>
          </w:tcPr>
          <w:p w14:paraId="69E9B6C8"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Building and mobilising social capital (to link to employment)</w:t>
            </w:r>
          </w:p>
        </w:tc>
        <w:tc>
          <w:tcPr>
            <w:tcW w:w="6946" w:type="dxa"/>
            <w:shd w:val="clear" w:color="auto" w:fill="F6EEF6"/>
          </w:tcPr>
          <w:p w14:paraId="46161429"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Building and mobilising peer support</w:t>
            </w:r>
          </w:p>
        </w:tc>
      </w:tr>
      <w:tr w:rsidR="00953A23" w:rsidRPr="005E0AB7" w14:paraId="36713306" w14:textId="77777777" w:rsidTr="000850DA">
        <w:tc>
          <w:tcPr>
            <w:tcW w:w="2978" w:type="dxa"/>
            <w:vMerge/>
            <w:shd w:val="clear" w:color="auto" w:fill="F6EEF6"/>
          </w:tcPr>
          <w:p w14:paraId="044A078C"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27104699" w14:textId="3F223F6B"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Building and mobilising professional/employment networks</w:t>
            </w:r>
          </w:p>
        </w:tc>
      </w:tr>
      <w:tr w:rsidR="00953A23" w:rsidRPr="005E0AB7" w14:paraId="0699A03A" w14:textId="77777777" w:rsidTr="000850DA">
        <w:tc>
          <w:tcPr>
            <w:tcW w:w="2978" w:type="dxa"/>
            <w:vMerge/>
            <w:shd w:val="clear" w:color="auto" w:fill="F6EEF6"/>
          </w:tcPr>
          <w:p w14:paraId="2FBF460C"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57EEFE2B"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Building and mobilising community networks</w:t>
            </w:r>
          </w:p>
        </w:tc>
      </w:tr>
      <w:tr w:rsidR="00953A23" w:rsidRPr="005E0AB7" w14:paraId="66CCFAD9" w14:textId="77777777" w:rsidTr="000850DA">
        <w:trPr>
          <w:trHeight w:val="305"/>
        </w:trPr>
        <w:tc>
          <w:tcPr>
            <w:tcW w:w="2978" w:type="dxa"/>
            <w:vMerge w:val="restart"/>
            <w:shd w:val="clear" w:color="auto" w:fill="F6EEF6"/>
          </w:tcPr>
          <w:p w14:paraId="4EA47410"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Planning and preparation for work</w:t>
            </w:r>
          </w:p>
        </w:tc>
        <w:tc>
          <w:tcPr>
            <w:tcW w:w="6946" w:type="dxa"/>
            <w:shd w:val="clear" w:color="auto" w:fill="F6EEF6"/>
          </w:tcPr>
          <w:p w14:paraId="16055CFC"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Developing soft skills </w:t>
            </w:r>
          </w:p>
        </w:tc>
      </w:tr>
      <w:tr w:rsidR="00953A23" w:rsidRPr="005E0AB7" w14:paraId="6847FB32" w14:textId="77777777" w:rsidTr="000850DA">
        <w:tc>
          <w:tcPr>
            <w:tcW w:w="2978" w:type="dxa"/>
            <w:vMerge/>
            <w:shd w:val="clear" w:color="auto" w:fill="F6EEF6"/>
          </w:tcPr>
          <w:p w14:paraId="60C045B9"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4B3FC3D1"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Career guidance and planning</w:t>
            </w:r>
          </w:p>
        </w:tc>
      </w:tr>
      <w:tr w:rsidR="00953A23" w:rsidRPr="005E0AB7" w14:paraId="4C2EC4F3" w14:textId="77777777" w:rsidTr="000850DA">
        <w:tc>
          <w:tcPr>
            <w:tcW w:w="2978" w:type="dxa"/>
            <w:vMerge/>
            <w:shd w:val="clear" w:color="auto" w:fill="F6EEF6"/>
          </w:tcPr>
          <w:p w14:paraId="2C7C97F0"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42DDA5CF"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Assessments of work ‘capacity’ and need for supports</w:t>
            </w:r>
          </w:p>
        </w:tc>
      </w:tr>
      <w:tr w:rsidR="00953A23" w:rsidRPr="005E0AB7" w14:paraId="6DBEBDC9" w14:textId="77777777" w:rsidTr="000850DA">
        <w:tc>
          <w:tcPr>
            <w:tcW w:w="2978" w:type="dxa"/>
            <w:vMerge/>
            <w:shd w:val="clear" w:color="auto" w:fill="F6EEF6"/>
          </w:tcPr>
          <w:p w14:paraId="39467472"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5EEE0EE8"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Transition to work activities (School/Education to work </w:t>
            </w:r>
            <w:proofErr w:type="gramStart"/>
            <w:r w:rsidRPr="005E0AB7">
              <w:rPr>
                <w:rFonts w:asciiTheme="minorHAnsi" w:eastAsiaTheme="minorEastAsia" w:hAnsiTheme="minorHAnsi" w:cstheme="minorHAnsi"/>
                <w:sz w:val="20"/>
                <w:szCs w:val="20"/>
              </w:rPr>
              <w:t>i.e.</w:t>
            </w:r>
            <w:proofErr w:type="gramEnd"/>
            <w:r w:rsidRPr="005E0AB7">
              <w:rPr>
                <w:rFonts w:asciiTheme="minorHAnsi" w:eastAsiaTheme="minorEastAsia" w:hAnsiTheme="minorHAnsi" w:cstheme="minorHAnsi"/>
                <w:sz w:val="20"/>
                <w:szCs w:val="20"/>
              </w:rPr>
              <w:t xml:space="preserve"> young people; ADE/day service to open employment; prison to reintegration)</w:t>
            </w:r>
          </w:p>
        </w:tc>
      </w:tr>
      <w:tr w:rsidR="00953A23" w:rsidRPr="005E0AB7" w14:paraId="0AA3423D" w14:textId="77777777" w:rsidTr="000850DA">
        <w:tc>
          <w:tcPr>
            <w:tcW w:w="2978" w:type="dxa"/>
            <w:vMerge w:val="restart"/>
            <w:shd w:val="clear" w:color="auto" w:fill="F6EEF6"/>
          </w:tcPr>
          <w:p w14:paraId="4983AA40"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Vocational skills development</w:t>
            </w:r>
          </w:p>
        </w:tc>
        <w:tc>
          <w:tcPr>
            <w:tcW w:w="6946" w:type="dxa"/>
            <w:shd w:val="clear" w:color="auto" w:fill="F6EEF6"/>
          </w:tcPr>
          <w:p w14:paraId="5B27382F"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Vocational training</w:t>
            </w:r>
          </w:p>
        </w:tc>
      </w:tr>
      <w:tr w:rsidR="00953A23" w:rsidRPr="005E0AB7" w14:paraId="29FC7A92" w14:textId="77777777" w:rsidTr="000850DA">
        <w:tc>
          <w:tcPr>
            <w:tcW w:w="2978" w:type="dxa"/>
            <w:vMerge/>
            <w:shd w:val="clear" w:color="auto" w:fill="F6EEF6"/>
          </w:tcPr>
          <w:p w14:paraId="3430C580"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4E1580D6" w14:textId="27D24F50"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Work experience/internships/volunteering</w:t>
            </w:r>
          </w:p>
        </w:tc>
      </w:tr>
      <w:tr w:rsidR="00953A23" w:rsidRPr="005E0AB7" w14:paraId="17956611" w14:textId="77777777" w:rsidTr="000850DA">
        <w:tc>
          <w:tcPr>
            <w:tcW w:w="2978" w:type="dxa"/>
            <w:vMerge w:val="restart"/>
            <w:shd w:val="clear" w:color="auto" w:fill="F6EEF6"/>
          </w:tcPr>
          <w:p w14:paraId="55F6EAEF" w14:textId="70B393DB"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Self-employment/</w:t>
            </w:r>
            <w:r w:rsidR="008D13E8">
              <w:rPr>
                <w:rFonts w:asciiTheme="minorHAnsi" w:eastAsiaTheme="minorEastAsia" w:hAnsiTheme="minorHAnsi" w:cstheme="minorHAnsi"/>
                <w:sz w:val="20"/>
                <w:szCs w:val="20"/>
              </w:rPr>
              <w:t xml:space="preserve"> </w:t>
            </w:r>
            <w:r w:rsidRPr="005E0AB7">
              <w:rPr>
                <w:rFonts w:asciiTheme="minorHAnsi" w:eastAsiaTheme="minorEastAsia" w:hAnsiTheme="minorHAnsi" w:cstheme="minorHAnsi"/>
                <w:sz w:val="20"/>
                <w:szCs w:val="20"/>
              </w:rPr>
              <w:t>entrepreneurship</w:t>
            </w:r>
          </w:p>
        </w:tc>
        <w:tc>
          <w:tcPr>
            <w:tcW w:w="6946" w:type="dxa"/>
            <w:shd w:val="clear" w:color="auto" w:fill="F6EEF6"/>
          </w:tcPr>
          <w:p w14:paraId="7C9FBFFE"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Business skills and development </w:t>
            </w:r>
          </w:p>
        </w:tc>
      </w:tr>
      <w:tr w:rsidR="00953A23" w:rsidRPr="005E0AB7" w14:paraId="2581B8B1" w14:textId="77777777" w:rsidTr="000850DA">
        <w:tc>
          <w:tcPr>
            <w:tcW w:w="2978" w:type="dxa"/>
            <w:vMerge/>
            <w:shd w:val="clear" w:color="auto" w:fill="F6EEF6"/>
          </w:tcPr>
          <w:p w14:paraId="59795824"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1F373F3D"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Access to capital and business resources</w:t>
            </w:r>
          </w:p>
        </w:tc>
      </w:tr>
      <w:tr w:rsidR="00953A23" w:rsidRPr="005E0AB7" w14:paraId="0E1E1397" w14:textId="77777777" w:rsidTr="000850DA">
        <w:tc>
          <w:tcPr>
            <w:tcW w:w="2978" w:type="dxa"/>
            <w:vMerge w:val="restart"/>
            <w:shd w:val="clear" w:color="auto" w:fill="F6EEF6"/>
          </w:tcPr>
          <w:p w14:paraId="7C97143F"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Job search</w:t>
            </w:r>
          </w:p>
        </w:tc>
        <w:tc>
          <w:tcPr>
            <w:tcW w:w="6946" w:type="dxa"/>
            <w:shd w:val="clear" w:color="auto" w:fill="F6EEF6"/>
          </w:tcPr>
          <w:p w14:paraId="4AF0ACB2"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Job search information resources</w:t>
            </w:r>
          </w:p>
        </w:tc>
      </w:tr>
      <w:tr w:rsidR="00953A23" w:rsidRPr="005E0AB7" w14:paraId="1B027E5A" w14:textId="77777777" w:rsidTr="000850DA">
        <w:tc>
          <w:tcPr>
            <w:tcW w:w="2978" w:type="dxa"/>
            <w:vMerge/>
            <w:shd w:val="clear" w:color="auto" w:fill="F6EEF6"/>
          </w:tcPr>
          <w:p w14:paraId="32E2430D"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2D33103B"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Job search skills building</w:t>
            </w:r>
          </w:p>
        </w:tc>
      </w:tr>
      <w:tr w:rsidR="00953A23" w:rsidRPr="005E0AB7" w14:paraId="264A3A10" w14:textId="77777777" w:rsidTr="000850DA">
        <w:tc>
          <w:tcPr>
            <w:tcW w:w="2978" w:type="dxa"/>
            <w:vMerge/>
            <w:shd w:val="clear" w:color="auto" w:fill="F6EEF6"/>
          </w:tcPr>
          <w:p w14:paraId="49B61125"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68BC9919"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Job search matching and assistance</w:t>
            </w:r>
          </w:p>
        </w:tc>
      </w:tr>
      <w:tr w:rsidR="00953A23" w:rsidRPr="005E0AB7" w14:paraId="094F4210" w14:textId="77777777" w:rsidTr="000850DA">
        <w:tc>
          <w:tcPr>
            <w:tcW w:w="2978" w:type="dxa"/>
            <w:vMerge w:val="restart"/>
            <w:shd w:val="clear" w:color="auto" w:fill="F6EEF6"/>
          </w:tcPr>
          <w:p w14:paraId="08A23376"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(Pre) Placement support</w:t>
            </w:r>
          </w:p>
        </w:tc>
        <w:tc>
          <w:tcPr>
            <w:tcW w:w="6946" w:type="dxa"/>
            <w:shd w:val="clear" w:color="auto" w:fill="F6EEF6"/>
          </w:tcPr>
          <w:p w14:paraId="519CD975" w14:textId="2B880F5D"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Job commencement/RTW and customisation</w:t>
            </w:r>
          </w:p>
        </w:tc>
      </w:tr>
      <w:tr w:rsidR="00953A23" w:rsidRPr="005E0AB7" w14:paraId="7D1EDD50" w14:textId="77777777" w:rsidTr="000850DA">
        <w:tc>
          <w:tcPr>
            <w:tcW w:w="2978" w:type="dxa"/>
            <w:vMerge/>
            <w:shd w:val="clear" w:color="auto" w:fill="F6EEF6"/>
          </w:tcPr>
          <w:p w14:paraId="40A60A26"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3CE01F55" w14:textId="5AB8B07F"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Workplace modifications, equipment</w:t>
            </w:r>
            <w:r w:rsidR="00644BD3">
              <w:rPr>
                <w:rFonts w:asciiTheme="minorHAnsi" w:eastAsiaTheme="minorEastAsia" w:hAnsiTheme="minorHAnsi" w:cstheme="minorHAnsi"/>
                <w:sz w:val="20"/>
                <w:szCs w:val="20"/>
              </w:rPr>
              <w:t>,</w:t>
            </w:r>
            <w:r w:rsidRPr="005E0AB7">
              <w:rPr>
                <w:rFonts w:asciiTheme="minorHAnsi" w:eastAsiaTheme="minorEastAsia" w:hAnsiTheme="minorHAnsi" w:cstheme="minorHAnsi"/>
                <w:sz w:val="20"/>
                <w:szCs w:val="20"/>
              </w:rPr>
              <w:t xml:space="preserve"> and disclosure</w:t>
            </w:r>
          </w:p>
        </w:tc>
      </w:tr>
      <w:tr w:rsidR="00953A23" w:rsidRPr="005E0AB7" w14:paraId="12DC05AC" w14:textId="77777777" w:rsidTr="000850DA">
        <w:tc>
          <w:tcPr>
            <w:tcW w:w="2978" w:type="dxa"/>
            <w:vMerge w:val="restart"/>
            <w:shd w:val="clear" w:color="auto" w:fill="F6EEF6"/>
          </w:tcPr>
          <w:p w14:paraId="241D334F" w14:textId="0551C2E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Post-placement/on the job support</w:t>
            </w:r>
          </w:p>
        </w:tc>
        <w:tc>
          <w:tcPr>
            <w:tcW w:w="6946" w:type="dxa"/>
            <w:shd w:val="clear" w:color="auto" w:fill="F6EEF6"/>
          </w:tcPr>
          <w:p w14:paraId="0F46313F" w14:textId="3AAEB092"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On the job/workplace-based training</w:t>
            </w:r>
          </w:p>
        </w:tc>
      </w:tr>
      <w:tr w:rsidR="00953A23" w:rsidRPr="005E0AB7" w14:paraId="5279815E" w14:textId="77777777" w:rsidTr="000850DA">
        <w:tc>
          <w:tcPr>
            <w:tcW w:w="2978" w:type="dxa"/>
            <w:vMerge/>
            <w:shd w:val="clear" w:color="auto" w:fill="F6EEF6"/>
          </w:tcPr>
          <w:p w14:paraId="1DD24B69"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27A3D044"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Post placement support (limited or fixed period)</w:t>
            </w:r>
          </w:p>
        </w:tc>
      </w:tr>
      <w:tr w:rsidR="00953A23" w:rsidRPr="005E0AB7" w14:paraId="03B19431" w14:textId="77777777" w:rsidTr="000850DA">
        <w:tc>
          <w:tcPr>
            <w:tcW w:w="2978" w:type="dxa"/>
            <w:vMerge/>
            <w:shd w:val="clear" w:color="auto" w:fill="F6EEF6"/>
          </w:tcPr>
          <w:p w14:paraId="1A64C3A0"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F6EEF6"/>
          </w:tcPr>
          <w:p w14:paraId="26B187C0"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Ongoing assistance in the workplace (day to day)</w:t>
            </w:r>
          </w:p>
        </w:tc>
      </w:tr>
      <w:tr w:rsidR="00953A23" w:rsidRPr="005E0AB7" w14:paraId="0A3EDBED" w14:textId="77777777" w:rsidTr="000850DA">
        <w:tc>
          <w:tcPr>
            <w:tcW w:w="2978" w:type="dxa"/>
            <w:vMerge w:val="restart"/>
            <w:shd w:val="clear" w:color="auto" w:fill="F6EEF6"/>
          </w:tcPr>
          <w:p w14:paraId="4E8EBB32" w14:textId="77777777" w:rsidR="00953A23" w:rsidRPr="005E0AB7" w:rsidDel="6A5FA29B"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Mass job creation</w:t>
            </w:r>
          </w:p>
        </w:tc>
        <w:tc>
          <w:tcPr>
            <w:tcW w:w="6946" w:type="dxa"/>
            <w:shd w:val="clear" w:color="auto" w:fill="F6EEF6"/>
          </w:tcPr>
          <w:p w14:paraId="54B04B20"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Employment-focused social enterprises </w:t>
            </w:r>
          </w:p>
        </w:tc>
      </w:tr>
      <w:tr w:rsidR="00953A23" w:rsidRPr="005E0AB7" w14:paraId="15FDF2D0" w14:textId="77777777" w:rsidTr="000850DA">
        <w:tc>
          <w:tcPr>
            <w:tcW w:w="2978" w:type="dxa"/>
            <w:vMerge/>
            <w:tcBorders>
              <w:bottom w:val="single" w:sz="18" w:space="0" w:color="auto"/>
            </w:tcBorders>
            <w:shd w:val="clear" w:color="auto" w:fill="F6EEF6"/>
          </w:tcPr>
          <w:p w14:paraId="2887C9A6" w14:textId="77777777" w:rsidR="00953A23" w:rsidRPr="005E0AB7" w:rsidRDefault="00953A23" w:rsidP="004C43E1">
            <w:pPr>
              <w:rPr>
                <w:rFonts w:asciiTheme="minorHAnsi" w:eastAsiaTheme="minorEastAsia" w:hAnsiTheme="minorHAnsi" w:cstheme="minorHAnsi"/>
                <w:sz w:val="20"/>
                <w:szCs w:val="20"/>
              </w:rPr>
            </w:pPr>
          </w:p>
        </w:tc>
        <w:tc>
          <w:tcPr>
            <w:tcW w:w="6946" w:type="dxa"/>
            <w:tcBorders>
              <w:bottom w:val="single" w:sz="18" w:space="0" w:color="auto"/>
            </w:tcBorders>
            <w:shd w:val="clear" w:color="auto" w:fill="F6EEF6"/>
          </w:tcPr>
          <w:p w14:paraId="7C4FA1C5" w14:textId="77777777" w:rsidR="00953A23" w:rsidRPr="005E0AB7" w:rsidDel="004140D1"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Supported employment service (ADEs)</w:t>
            </w:r>
          </w:p>
        </w:tc>
      </w:tr>
      <w:tr w:rsidR="00953A23" w:rsidRPr="005E0AB7" w14:paraId="4BBACF94" w14:textId="77777777" w:rsidTr="000850DA">
        <w:tc>
          <w:tcPr>
            <w:tcW w:w="9924" w:type="dxa"/>
            <w:gridSpan w:val="2"/>
            <w:tcBorders>
              <w:top w:val="single" w:sz="18" w:space="0" w:color="auto"/>
            </w:tcBorders>
            <w:shd w:val="clear" w:color="auto" w:fill="ECF0FA"/>
          </w:tcPr>
          <w:p w14:paraId="4A58CCEF" w14:textId="2CAED74F"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b/>
                <w:bCs/>
                <w:sz w:val="20"/>
                <w:szCs w:val="20"/>
              </w:rPr>
              <w:t>Demand side interventions (focusing on support to employer/workplace)</w:t>
            </w:r>
          </w:p>
        </w:tc>
      </w:tr>
      <w:tr w:rsidR="00953A23" w:rsidRPr="005E0AB7" w14:paraId="7A9F350C" w14:textId="77777777" w:rsidTr="000850DA">
        <w:tc>
          <w:tcPr>
            <w:tcW w:w="2978" w:type="dxa"/>
            <w:shd w:val="clear" w:color="auto" w:fill="ECF0FA"/>
          </w:tcPr>
          <w:p w14:paraId="58BA4A0A"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Information</w:t>
            </w:r>
          </w:p>
        </w:tc>
        <w:tc>
          <w:tcPr>
            <w:tcW w:w="6946" w:type="dxa"/>
            <w:shd w:val="clear" w:color="auto" w:fill="ECF0FA"/>
          </w:tcPr>
          <w:p w14:paraId="7DB74356"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Information provision/co-ordination (employer)</w:t>
            </w:r>
          </w:p>
        </w:tc>
      </w:tr>
      <w:tr w:rsidR="00953A23" w:rsidRPr="005E0AB7" w14:paraId="25BB2AFE" w14:textId="77777777" w:rsidTr="000850DA">
        <w:tc>
          <w:tcPr>
            <w:tcW w:w="2978" w:type="dxa"/>
            <w:vMerge w:val="restart"/>
            <w:shd w:val="clear" w:color="auto" w:fill="ECF0FA"/>
          </w:tcPr>
          <w:p w14:paraId="48C30279"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Financial assistance incentive</w:t>
            </w:r>
          </w:p>
        </w:tc>
        <w:tc>
          <w:tcPr>
            <w:tcW w:w="6946" w:type="dxa"/>
            <w:shd w:val="clear" w:color="auto" w:fill="ECF0FA"/>
          </w:tcPr>
          <w:p w14:paraId="7C42B232"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Financial assistance for wages</w:t>
            </w:r>
          </w:p>
        </w:tc>
      </w:tr>
      <w:tr w:rsidR="00953A23" w:rsidRPr="005E0AB7" w14:paraId="47D44050" w14:textId="77777777" w:rsidTr="000850DA">
        <w:tc>
          <w:tcPr>
            <w:tcW w:w="2978" w:type="dxa"/>
            <w:vMerge/>
            <w:shd w:val="clear" w:color="auto" w:fill="ECF0FA"/>
          </w:tcPr>
          <w:p w14:paraId="186D0B72"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ECF0FA"/>
          </w:tcPr>
          <w:p w14:paraId="2A5CDE98"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Financial assistance for modifications</w:t>
            </w:r>
          </w:p>
        </w:tc>
      </w:tr>
      <w:tr w:rsidR="00953A23" w:rsidRPr="005E0AB7" w14:paraId="315F24A5" w14:textId="77777777" w:rsidTr="000850DA">
        <w:tc>
          <w:tcPr>
            <w:tcW w:w="2978" w:type="dxa"/>
            <w:vMerge/>
            <w:shd w:val="clear" w:color="auto" w:fill="ECF0FA"/>
          </w:tcPr>
          <w:p w14:paraId="34B427C3"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ECF0FA"/>
          </w:tcPr>
          <w:p w14:paraId="7E66307D"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Other financial support/incentives</w:t>
            </w:r>
          </w:p>
        </w:tc>
      </w:tr>
      <w:tr w:rsidR="00953A23" w:rsidRPr="005E0AB7" w14:paraId="1F566E98" w14:textId="77777777" w:rsidTr="000850DA">
        <w:tc>
          <w:tcPr>
            <w:tcW w:w="2978" w:type="dxa"/>
            <w:vMerge w:val="restart"/>
            <w:shd w:val="clear" w:color="auto" w:fill="ECF0FA"/>
          </w:tcPr>
          <w:p w14:paraId="2A0DA3E3"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Recruitment services and support</w:t>
            </w:r>
          </w:p>
        </w:tc>
        <w:tc>
          <w:tcPr>
            <w:tcW w:w="6946" w:type="dxa"/>
            <w:shd w:val="clear" w:color="auto" w:fill="ECF0FA"/>
          </w:tcPr>
          <w:p w14:paraId="6854FC0D"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Recruitment services/support</w:t>
            </w:r>
          </w:p>
        </w:tc>
      </w:tr>
      <w:tr w:rsidR="00953A23" w:rsidRPr="005E0AB7" w14:paraId="70619206" w14:textId="77777777" w:rsidTr="000850DA">
        <w:tc>
          <w:tcPr>
            <w:tcW w:w="2978" w:type="dxa"/>
            <w:vMerge/>
            <w:shd w:val="clear" w:color="auto" w:fill="ECF0FA"/>
          </w:tcPr>
          <w:p w14:paraId="51DD77F6"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ECF0FA"/>
          </w:tcPr>
          <w:p w14:paraId="385001CB"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Connecting to target cohort </w:t>
            </w:r>
          </w:p>
        </w:tc>
      </w:tr>
      <w:tr w:rsidR="00953A23" w:rsidRPr="005E0AB7" w14:paraId="7FDE3B96" w14:textId="77777777" w:rsidTr="000850DA">
        <w:tc>
          <w:tcPr>
            <w:tcW w:w="2978" w:type="dxa"/>
            <w:vMerge/>
            <w:shd w:val="clear" w:color="auto" w:fill="ECF0FA"/>
          </w:tcPr>
          <w:p w14:paraId="6A2BE2BE"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ECF0FA"/>
          </w:tcPr>
          <w:p w14:paraId="30A688E3" w14:textId="5E879F68"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Hosting work experience/interns/volunteers</w:t>
            </w:r>
          </w:p>
        </w:tc>
      </w:tr>
      <w:tr w:rsidR="00953A23" w:rsidRPr="005E0AB7" w14:paraId="3F1D9E00" w14:textId="77777777" w:rsidTr="000850DA">
        <w:tc>
          <w:tcPr>
            <w:tcW w:w="2978" w:type="dxa"/>
            <w:vMerge w:val="restart"/>
            <w:shd w:val="clear" w:color="auto" w:fill="ECF0FA"/>
          </w:tcPr>
          <w:p w14:paraId="0BA0E281" w14:textId="28BA7973"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Workplace/employer capacity building</w:t>
            </w:r>
          </w:p>
        </w:tc>
        <w:tc>
          <w:tcPr>
            <w:tcW w:w="6946" w:type="dxa"/>
            <w:shd w:val="clear" w:color="auto" w:fill="ECF0FA"/>
          </w:tcPr>
          <w:p w14:paraId="361E2FD4"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Skill building, training, resources </w:t>
            </w:r>
          </w:p>
        </w:tc>
      </w:tr>
      <w:tr w:rsidR="00953A23" w:rsidRPr="005E0AB7" w14:paraId="3636C725" w14:textId="77777777" w:rsidTr="000850DA">
        <w:tc>
          <w:tcPr>
            <w:tcW w:w="2978" w:type="dxa"/>
            <w:vMerge/>
            <w:shd w:val="clear" w:color="auto" w:fill="ECF0FA"/>
          </w:tcPr>
          <w:p w14:paraId="6E433280"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ECF0FA"/>
          </w:tcPr>
          <w:p w14:paraId="22F543CD"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Inclusive workplaces capacity building</w:t>
            </w:r>
          </w:p>
        </w:tc>
      </w:tr>
      <w:tr w:rsidR="00953A23" w:rsidRPr="005E0AB7" w14:paraId="78876DC6" w14:textId="77777777" w:rsidTr="000850DA">
        <w:tc>
          <w:tcPr>
            <w:tcW w:w="2978" w:type="dxa"/>
            <w:vMerge/>
            <w:shd w:val="clear" w:color="auto" w:fill="ECF0FA"/>
          </w:tcPr>
          <w:p w14:paraId="6E82AEB4"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ECF0FA"/>
          </w:tcPr>
          <w:p w14:paraId="26752E8C"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Employer and stakeholder networks (to build inclusive workplace/employer capacity) </w:t>
            </w:r>
          </w:p>
        </w:tc>
      </w:tr>
      <w:tr w:rsidR="00953A23" w:rsidRPr="005E0AB7" w14:paraId="51A6DAE7" w14:textId="77777777" w:rsidTr="000850DA">
        <w:tc>
          <w:tcPr>
            <w:tcW w:w="2978" w:type="dxa"/>
            <w:vMerge w:val="restart"/>
            <w:shd w:val="clear" w:color="auto" w:fill="ECF0FA"/>
          </w:tcPr>
          <w:p w14:paraId="7E8B389E"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Supports in the workplace</w:t>
            </w:r>
          </w:p>
        </w:tc>
        <w:tc>
          <w:tcPr>
            <w:tcW w:w="6946" w:type="dxa"/>
            <w:shd w:val="clear" w:color="auto" w:fill="ECF0FA"/>
          </w:tcPr>
          <w:p w14:paraId="3E07F09F"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General support to employers </w:t>
            </w:r>
          </w:p>
        </w:tc>
      </w:tr>
      <w:tr w:rsidR="000850DA" w:rsidRPr="005E0AB7" w14:paraId="32C2984F" w14:textId="77777777" w:rsidTr="000850DA">
        <w:tc>
          <w:tcPr>
            <w:tcW w:w="2978" w:type="dxa"/>
            <w:vMerge/>
            <w:tcBorders>
              <w:bottom w:val="single" w:sz="18" w:space="0" w:color="auto"/>
            </w:tcBorders>
            <w:shd w:val="clear" w:color="auto" w:fill="ECF0FA"/>
          </w:tcPr>
          <w:p w14:paraId="0928B347" w14:textId="77777777" w:rsidR="00953A23" w:rsidRPr="005E0AB7" w:rsidRDefault="00953A23" w:rsidP="004C43E1">
            <w:pPr>
              <w:rPr>
                <w:rFonts w:asciiTheme="minorHAnsi" w:eastAsiaTheme="minorEastAsia" w:hAnsiTheme="minorHAnsi" w:cstheme="minorHAnsi"/>
                <w:sz w:val="20"/>
                <w:szCs w:val="20"/>
              </w:rPr>
            </w:pPr>
          </w:p>
        </w:tc>
        <w:tc>
          <w:tcPr>
            <w:tcW w:w="6946" w:type="dxa"/>
            <w:tcBorders>
              <w:bottom w:val="single" w:sz="18" w:space="0" w:color="auto"/>
            </w:tcBorders>
            <w:shd w:val="clear" w:color="auto" w:fill="ECF0FA"/>
          </w:tcPr>
          <w:p w14:paraId="797258B9"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New supports in the workplace</w:t>
            </w:r>
          </w:p>
        </w:tc>
      </w:tr>
      <w:tr w:rsidR="000850DA" w:rsidRPr="005E0AB7" w14:paraId="09DECBF2" w14:textId="77777777" w:rsidTr="000850DA">
        <w:tc>
          <w:tcPr>
            <w:tcW w:w="9924" w:type="dxa"/>
            <w:gridSpan w:val="2"/>
            <w:tcBorders>
              <w:top w:val="single" w:sz="18" w:space="0" w:color="auto"/>
            </w:tcBorders>
            <w:shd w:val="clear" w:color="auto" w:fill="E5F1E3"/>
          </w:tcPr>
          <w:p w14:paraId="6E59E623" w14:textId="77777777" w:rsidR="00953A23" w:rsidRPr="005E0AB7" w:rsidRDefault="00953A23" w:rsidP="004C43E1">
            <w:pPr>
              <w:tabs>
                <w:tab w:val="left" w:pos="2760"/>
              </w:tabs>
              <w:rPr>
                <w:rFonts w:asciiTheme="minorHAnsi" w:eastAsiaTheme="minorEastAsia" w:hAnsiTheme="minorHAnsi" w:cstheme="minorHAnsi"/>
                <w:b/>
                <w:bCs/>
                <w:sz w:val="20"/>
                <w:szCs w:val="20"/>
              </w:rPr>
            </w:pPr>
            <w:r w:rsidRPr="005E0AB7">
              <w:rPr>
                <w:rFonts w:asciiTheme="minorHAnsi" w:eastAsiaTheme="minorEastAsia" w:hAnsiTheme="minorHAnsi" w:cstheme="minorHAnsi"/>
                <w:b/>
                <w:bCs/>
                <w:sz w:val="20"/>
                <w:szCs w:val="20"/>
              </w:rPr>
              <w:t>Societal change interventions (to increase capacity to contribute to employment outcomes)</w:t>
            </w:r>
          </w:p>
        </w:tc>
      </w:tr>
      <w:tr w:rsidR="000850DA" w:rsidRPr="005E0AB7" w14:paraId="1EF9D83D" w14:textId="77777777" w:rsidTr="000850DA">
        <w:trPr>
          <w:trHeight w:val="331"/>
        </w:trPr>
        <w:tc>
          <w:tcPr>
            <w:tcW w:w="2978" w:type="dxa"/>
            <w:vMerge w:val="restart"/>
            <w:shd w:val="clear" w:color="auto" w:fill="E5F1E3"/>
          </w:tcPr>
          <w:p w14:paraId="4342C6E0"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Service capacity building </w:t>
            </w:r>
          </w:p>
          <w:p w14:paraId="73D44F8C" w14:textId="77777777" w:rsidR="00953A23" w:rsidRPr="005E0AB7" w:rsidRDefault="00953A23" w:rsidP="004C43E1">
            <w:pPr>
              <w:rPr>
                <w:rFonts w:asciiTheme="minorHAnsi" w:eastAsiaTheme="minorEastAsia" w:hAnsiTheme="minorHAnsi" w:cstheme="minorHAnsi"/>
                <w:b/>
                <w:bCs/>
                <w:sz w:val="20"/>
                <w:szCs w:val="20"/>
              </w:rPr>
            </w:pPr>
          </w:p>
        </w:tc>
        <w:tc>
          <w:tcPr>
            <w:tcW w:w="6946" w:type="dxa"/>
            <w:shd w:val="clear" w:color="auto" w:fill="E5F1E3"/>
          </w:tcPr>
          <w:p w14:paraId="32FC9556"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DES/employment services capacity building</w:t>
            </w:r>
          </w:p>
        </w:tc>
      </w:tr>
      <w:tr w:rsidR="000850DA" w:rsidRPr="005E0AB7" w14:paraId="2C9D8A45" w14:textId="77777777" w:rsidTr="000850DA">
        <w:tc>
          <w:tcPr>
            <w:tcW w:w="2978" w:type="dxa"/>
            <w:vMerge/>
            <w:shd w:val="clear" w:color="auto" w:fill="E5F1E3"/>
          </w:tcPr>
          <w:p w14:paraId="71E96763"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E5F1E3"/>
          </w:tcPr>
          <w:p w14:paraId="223028E4"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Employment support services complaints handling</w:t>
            </w:r>
          </w:p>
        </w:tc>
      </w:tr>
      <w:tr w:rsidR="000850DA" w:rsidRPr="005E0AB7" w14:paraId="568D8C73" w14:textId="77777777" w:rsidTr="000850DA">
        <w:tc>
          <w:tcPr>
            <w:tcW w:w="2978" w:type="dxa"/>
            <w:vMerge/>
            <w:shd w:val="clear" w:color="auto" w:fill="E5F1E3"/>
          </w:tcPr>
          <w:p w14:paraId="32CE51EF"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E5F1E3"/>
          </w:tcPr>
          <w:p w14:paraId="302A01A3" w14:textId="575BB32D"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Schools/education and training organisations capacity building</w:t>
            </w:r>
          </w:p>
        </w:tc>
      </w:tr>
      <w:tr w:rsidR="000850DA" w:rsidRPr="005E0AB7" w14:paraId="7FBFB000" w14:textId="77777777" w:rsidTr="000850DA">
        <w:tc>
          <w:tcPr>
            <w:tcW w:w="2978" w:type="dxa"/>
            <w:vMerge/>
            <w:shd w:val="clear" w:color="auto" w:fill="E5F1E3"/>
          </w:tcPr>
          <w:p w14:paraId="0F520780"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E5F1E3"/>
          </w:tcPr>
          <w:p w14:paraId="58F6664E"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Interagency collaboration</w:t>
            </w:r>
          </w:p>
        </w:tc>
      </w:tr>
      <w:tr w:rsidR="000850DA" w:rsidRPr="005E0AB7" w14:paraId="25B0FD09" w14:textId="77777777" w:rsidTr="000850DA">
        <w:tc>
          <w:tcPr>
            <w:tcW w:w="2978" w:type="dxa"/>
            <w:vMerge w:val="restart"/>
            <w:shd w:val="clear" w:color="auto" w:fill="E5F1E3"/>
          </w:tcPr>
          <w:p w14:paraId="77CFDEE4" w14:textId="73F5A03C"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Community/regional capacity building </w:t>
            </w:r>
          </w:p>
        </w:tc>
        <w:tc>
          <w:tcPr>
            <w:tcW w:w="6946" w:type="dxa"/>
            <w:shd w:val="clear" w:color="auto" w:fill="E5F1E3"/>
          </w:tcPr>
          <w:p w14:paraId="7CA6CA6F"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 xml:space="preserve">Development of local employment strategies </w:t>
            </w:r>
          </w:p>
        </w:tc>
      </w:tr>
      <w:tr w:rsidR="000850DA" w:rsidRPr="005E0AB7" w14:paraId="11E7DFDB" w14:textId="77777777" w:rsidTr="000850DA">
        <w:tc>
          <w:tcPr>
            <w:tcW w:w="2978" w:type="dxa"/>
            <w:vMerge/>
            <w:shd w:val="clear" w:color="auto" w:fill="E5F1E3"/>
          </w:tcPr>
          <w:p w14:paraId="11E80DBA"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E5F1E3"/>
          </w:tcPr>
          <w:p w14:paraId="0E6348AD"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Financial support to local employment outcomes</w:t>
            </w:r>
          </w:p>
        </w:tc>
      </w:tr>
      <w:tr w:rsidR="000850DA" w:rsidRPr="005E0AB7" w14:paraId="50385CE4" w14:textId="77777777" w:rsidTr="000850DA">
        <w:tc>
          <w:tcPr>
            <w:tcW w:w="2978" w:type="dxa"/>
            <w:vMerge w:val="restart"/>
            <w:shd w:val="clear" w:color="auto" w:fill="E5F1E3"/>
          </w:tcPr>
          <w:p w14:paraId="07838138" w14:textId="3111044D"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Structural/macro change activities</w:t>
            </w:r>
          </w:p>
        </w:tc>
        <w:tc>
          <w:tcPr>
            <w:tcW w:w="6946" w:type="dxa"/>
            <w:shd w:val="clear" w:color="auto" w:fill="E5F1E3"/>
          </w:tcPr>
          <w:p w14:paraId="5B00FEB5"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Cross sectoral collaboration</w:t>
            </w:r>
          </w:p>
        </w:tc>
      </w:tr>
      <w:tr w:rsidR="000850DA" w:rsidRPr="005E0AB7" w14:paraId="6CCBB8D9" w14:textId="77777777" w:rsidTr="000850DA">
        <w:tc>
          <w:tcPr>
            <w:tcW w:w="2978" w:type="dxa"/>
            <w:vMerge/>
            <w:shd w:val="clear" w:color="auto" w:fill="E5F1E3"/>
          </w:tcPr>
          <w:p w14:paraId="1D506954" w14:textId="77777777" w:rsidR="00953A23" w:rsidRPr="005E0AB7" w:rsidRDefault="00953A23" w:rsidP="004C43E1">
            <w:pPr>
              <w:rPr>
                <w:rFonts w:asciiTheme="minorHAnsi" w:eastAsiaTheme="minorEastAsia" w:hAnsiTheme="minorHAnsi" w:cstheme="minorHAnsi"/>
                <w:sz w:val="20"/>
                <w:szCs w:val="20"/>
              </w:rPr>
            </w:pPr>
          </w:p>
        </w:tc>
        <w:tc>
          <w:tcPr>
            <w:tcW w:w="6946" w:type="dxa"/>
            <w:shd w:val="clear" w:color="auto" w:fill="E5F1E3"/>
          </w:tcPr>
          <w:p w14:paraId="30E56E78"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Policy interventions</w:t>
            </w:r>
          </w:p>
        </w:tc>
      </w:tr>
      <w:tr w:rsidR="000850DA" w:rsidRPr="005E0AB7" w14:paraId="5BABFA39" w14:textId="77777777" w:rsidTr="000850DA">
        <w:tc>
          <w:tcPr>
            <w:tcW w:w="2978" w:type="dxa"/>
            <w:vMerge/>
            <w:shd w:val="clear" w:color="auto" w:fill="E5F1E3"/>
          </w:tcPr>
          <w:p w14:paraId="5E7F5311" w14:textId="77777777" w:rsidR="00953A23" w:rsidRPr="005E0AB7" w:rsidRDefault="00953A23" w:rsidP="004C43E1">
            <w:pPr>
              <w:rPr>
                <w:rFonts w:asciiTheme="minorHAnsi" w:hAnsiTheme="minorHAnsi" w:cstheme="minorHAnsi"/>
                <w:sz w:val="20"/>
                <w:szCs w:val="20"/>
              </w:rPr>
            </w:pPr>
          </w:p>
        </w:tc>
        <w:tc>
          <w:tcPr>
            <w:tcW w:w="6946" w:type="dxa"/>
            <w:shd w:val="clear" w:color="auto" w:fill="E5F1E3"/>
          </w:tcPr>
          <w:p w14:paraId="55A2A54A"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Government agencies to drive wholesale reform</w:t>
            </w:r>
          </w:p>
        </w:tc>
      </w:tr>
      <w:tr w:rsidR="000850DA" w:rsidRPr="005E0AB7" w14:paraId="56D69E84" w14:textId="77777777" w:rsidTr="000850DA">
        <w:tc>
          <w:tcPr>
            <w:tcW w:w="2978" w:type="dxa"/>
            <w:vMerge/>
            <w:shd w:val="clear" w:color="auto" w:fill="E5F1E3"/>
          </w:tcPr>
          <w:p w14:paraId="6FAB3D96" w14:textId="77777777" w:rsidR="00953A23" w:rsidRPr="005E0AB7" w:rsidRDefault="00953A23" w:rsidP="004C43E1">
            <w:pPr>
              <w:rPr>
                <w:rFonts w:asciiTheme="minorHAnsi" w:hAnsiTheme="minorHAnsi" w:cstheme="minorHAnsi"/>
                <w:sz w:val="20"/>
                <w:szCs w:val="20"/>
              </w:rPr>
            </w:pPr>
          </w:p>
        </w:tc>
        <w:tc>
          <w:tcPr>
            <w:tcW w:w="6946" w:type="dxa"/>
            <w:shd w:val="clear" w:color="auto" w:fill="E5F1E3"/>
          </w:tcPr>
          <w:p w14:paraId="17669E61" w14:textId="77777777" w:rsidR="00953A23" w:rsidRPr="005E0AB7" w:rsidRDefault="00953A23" w:rsidP="004C43E1">
            <w:pPr>
              <w:rPr>
                <w:rFonts w:asciiTheme="minorHAnsi" w:eastAsiaTheme="minorEastAsia" w:hAnsiTheme="minorHAnsi" w:cstheme="minorHAnsi"/>
                <w:sz w:val="20"/>
                <w:szCs w:val="20"/>
              </w:rPr>
            </w:pPr>
            <w:r w:rsidRPr="005E0AB7">
              <w:rPr>
                <w:rFonts w:asciiTheme="minorHAnsi" w:eastAsiaTheme="minorEastAsia" w:hAnsiTheme="minorHAnsi" w:cstheme="minorHAnsi"/>
                <w:sz w:val="20"/>
                <w:szCs w:val="20"/>
              </w:rPr>
              <w:t>Job creation (public sector)</w:t>
            </w:r>
          </w:p>
        </w:tc>
      </w:tr>
    </w:tbl>
    <w:p w14:paraId="028C1F66" w14:textId="2ECBD353" w:rsidR="00953A23" w:rsidRDefault="00953A23" w:rsidP="00953A23"/>
    <w:p w14:paraId="5C76D15F" w14:textId="52F75F55" w:rsidR="009B0D97" w:rsidRDefault="009B0D97" w:rsidP="00673A28">
      <w:pPr>
        <w:pStyle w:val="Normal4"/>
      </w:pPr>
      <w:r>
        <w:t xml:space="preserve">Thinking about the focus and activities of employment supports and services in this way, helps align the selected activities to the barriers to employment and enables tailoring of these to </w:t>
      </w:r>
      <w:proofErr w:type="gramStart"/>
      <w:r>
        <w:t>each individual</w:t>
      </w:r>
      <w:proofErr w:type="gramEnd"/>
      <w:r>
        <w:t>. It also opens the ‘black box’ (Considine, 2022) of employment services to make transparent the activities that they provide. This is fundamental to service selection by people with disability, a core principle of disability policy in Australia, and particularly explicit in the NDIS.</w:t>
      </w:r>
    </w:p>
    <w:p w14:paraId="17A615A2" w14:textId="77777777" w:rsidR="00DE1CBC" w:rsidRPr="00FB5E9B" w:rsidRDefault="00DE1CBC" w:rsidP="00DE1CBC">
      <w:bookmarkStart w:id="5" w:name="_Hlk119332137"/>
      <w:bookmarkEnd w:id="4"/>
    </w:p>
    <w:p w14:paraId="74DC0B14" w14:textId="77777777" w:rsidR="009B0D97" w:rsidRDefault="009B0D97" w:rsidP="00407A4E">
      <w:pPr>
        <w:pStyle w:val="Heading2"/>
      </w:pPr>
      <w:r>
        <w:t>What type of employment supports are currently provided?</w:t>
      </w:r>
    </w:p>
    <w:p w14:paraId="42F2008D" w14:textId="1F091322" w:rsidR="009B0D97" w:rsidRDefault="009B0D97" w:rsidP="00673A28">
      <w:pPr>
        <w:pStyle w:val="Normal4"/>
      </w:pPr>
      <w:r>
        <w:t xml:space="preserve">There are </w:t>
      </w:r>
      <w:r w:rsidR="00DC7784">
        <w:t>four</w:t>
      </w:r>
      <w:r>
        <w:t xml:space="preserve"> problems when trying to assess the adequacy of employment supports and services for people with disability in relation to the types of supports offered:</w:t>
      </w:r>
      <w:r w:rsidR="00C73AE7">
        <w:t xml:space="preserve"> </w:t>
      </w:r>
    </w:p>
    <w:p w14:paraId="590BF3CB" w14:textId="26B17460" w:rsidR="009B0D97" w:rsidRDefault="009B0D97" w:rsidP="001111BE">
      <w:pPr>
        <w:pStyle w:val="dotpoints"/>
        <w:numPr>
          <w:ilvl w:val="0"/>
          <w:numId w:val="7"/>
        </w:numPr>
      </w:pPr>
      <w:r>
        <w:t xml:space="preserve">There is no comprehensive list that identifies the providers of employment services and supports for people with disability (beyond the </w:t>
      </w:r>
      <w:r w:rsidR="00407A4E">
        <w:t>active labour market programs</w:t>
      </w:r>
      <w:r>
        <w:t xml:space="preserve"> of the Commonwealth government</w:t>
      </w:r>
      <w:proofErr w:type="gramStart"/>
      <w:r>
        <w:t>)</w:t>
      </w:r>
      <w:proofErr w:type="gramEnd"/>
      <w:r>
        <w:t xml:space="preserve"> so the size</w:t>
      </w:r>
      <w:r w:rsidR="00DB2612">
        <w:t xml:space="preserve"> </w:t>
      </w:r>
      <w:r>
        <w:t xml:space="preserve">of the market is not known. </w:t>
      </w:r>
    </w:p>
    <w:p w14:paraId="3A949308" w14:textId="77777777" w:rsidR="009B0D97" w:rsidRDefault="009B0D97" w:rsidP="001111BE">
      <w:pPr>
        <w:pStyle w:val="dotpoints"/>
        <w:numPr>
          <w:ilvl w:val="0"/>
          <w:numId w:val="7"/>
        </w:numPr>
      </w:pPr>
      <w:r>
        <w:t xml:space="preserve">There is no agreed terminology or typology that describes the different supports and services, their focus or approach. </w:t>
      </w:r>
    </w:p>
    <w:p w14:paraId="4E5C8F28" w14:textId="15ED9123" w:rsidR="00472FCC" w:rsidRDefault="009B0D97" w:rsidP="001111BE">
      <w:pPr>
        <w:pStyle w:val="dotpoints"/>
        <w:numPr>
          <w:ilvl w:val="0"/>
          <w:numId w:val="7"/>
        </w:numPr>
      </w:pPr>
      <w:r>
        <w:lastRenderedPageBreak/>
        <w:t>The ‘black box’ approach to the market of employment services means that there is little detail available about the services provided.</w:t>
      </w:r>
    </w:p>
    <w:p w14:paraId="55E5B7C4" w14:textId="0DC0BC37" w:rsidR="00455BF5" w:rsidRDefault="00DC7784" w:rsidP="001111BE">
      <w:pPr>
        <w:pStyle w:val="dotpoints"/>
        <w:numPr>
          <w:ilvl w:val="0"/>
          <w:numId w:val="7"/>
        </w:numPr>
      </w:pPr>
      <w:r>
        <w:t xml:space="preserve">The supports provided within ‘supported employment </w:t>
      </w:r>
      <w:proofErr w:type="gramStart"/>
      <w:r>
        <w:t>services’</w:t>
      </w:r>
      <w:proofErr w:type="gramEnd"/>
      <w:r>
        <w:t xml:space="preserve"> or Australian Disability Enterprises have largely been </w:t>
      </w:r>
      <w:r w:rsidR="00F87747">
        <w:t>overlooked in the literature, and therefore inadequately understood.</w:t>
      </w:r>
    </w:p>
    <w:p w14:paraId="0E4DCE0A" w14:textId="12120AB5" w:rsidR="00A45833" w:rsidRDefault="00472FCC" w:rsidP="00673A28">
      <w:pPr>
        <w:pStyle w:val="Normal4"/>
      </w:pPr>
      <w:r>
        <w:t>Overall, this means that, even if a full list of providers was available, there is not an easy way to compare the services on offer and then to match these against either the demand for different types of support, or the evidence base for the efficacy of each.</w:t>
      </w:r>
    </w:p>
    <w:p w14:paraId="4655C205" w14:textId="228C9A17" w:rsidR="00472FCC" w:rsidRDefault="00472FCC" w:rsidP="00673A28">
      <w:pPr>
        <w:pStyle w:val="Normal4"/>
      </w:pPr>
      <w:r>
        <w:t xml:space="preserve">Several recent studies have focused on capturing and classifying the types of employment support interventions delivered to people with disability in Australia (Wilson et al., 2021; Brown &amp; Mallet, 2021). While the studies had slightly different parameters, where Brown and Mallet (2021) largely focused on Autism, Psychosocial and Intellectual disability, Wilson et al. (2021) included a focus on interventions for all people with disability and those experiencing work ‘incapacity’ through illness or injury. Both have used a version of a Supply/Demand typology to classify interventions, with Wilson et al. (2021) providing frequency analysis of employment supports at a more detailed level of support type, and Brown and Mallet (2021) extending their analysis to </w:t>
      </w:r>
      <w:r w:rsidR="00F663B3">
        <w:t xml:space="preserve">employment supports provided by </w:t>
      </w:r>
      <w:r>
        <w:t xml:space="preserve">State and Territory jurisdictions. </w:t>
      </w:r>
    </w:p>
    <w:p w14:paraId="63010305" w14:textId="2EA23FA1" w:rsidR="00472FCC" w:rsidRDefault="00472FCC" w:rsidP="00673A28">
      <w:pPr>
        <w:pStyle w:val="Normal4"/>
      </w:pPr>
      <w:r>
        <w:t xml:space="preserve">Taken together, the two studies provide a description of </w:t>
      </w:r>
      <w:r w:rsidR="001D23AF">
        <w:t xml:space="preserve">many </w:t>
      </w:r>
      <w:r>
        <w:t>employment services and supports available to people with disability in Australia, funded via the Commonwealth (</w:t>
      </w:r>
      <w:proofErr w:type="spellStart"/>
      <w:r>
        <w:t>labour</w:t>
      </w:r>
      <w:proofErr w:type="spellEnd"/>
      <w:r>
        <w:t xml:space="preserve"> market programs), the States and Territories (mapped in Brown </w:t>
      </w:r>
      <w:r w:rsidR="0012381C">
        <w:t>&amp;</w:t>
      </w:r>
      <w:r>
        <w:t xml:space="preserve"> Mallet, 2021</w:t>
      </w:r>
      <w:r w:rsidR="002B02B6">
        <w:t>,</w:t>
      </w:r>
      <w:r>
        <w:t xml:space="preserve"> only), and the </w:t>
      </w:r>
      <w:proofErr w:type="spellStart"/>
      <w:proofErr w:type="gramStart"/>
      <w:r>
        <w:t>non government</w:t>
      </w:r>
      <w:proofErr w:type="spellEnd"/>
      <w:proofErr w:type="gramEnd"/>
      <w:r>
        <w:t xml:space="preserve"> (disability) sector.</w:t>
      </w:r>
    </w:p>
    <w:p w14:paraId="38DDC26A" w14:textId="3EA80435" w:rsidR="00472FCC" w:rsidRDefault="00472FCC" w:rsidP="00673A28">
      <w:pPr>
        <w:pStyle w:val="Normal4"/>
      </w:pPr>
      <w:r>
        <w:t xml:space="preserve">Both studies have found that employment interventions are heavily weighted toward supply side interventions </w:t>
      </w:r>
      <w:proofErr w:type="gramStart"/>
      <w:r>
        <w:t>i.e.</w:t>
      </w:r>
      <w:proofErr w:type="gramEnd"/>
      <w:r>
        <w:t xml:space="preserve"> focused on jobseekers with disability, with far fewer focused on addressing barriers relating to employers and workplaces. </w:t>
      </w:r>
    </w:p>
    <w:p w14:paraId="2E78300E" w14:textId="2A7D8FC1" w:rsidR="00472FCC" w:rsidRDefault="00472FCC" w:rsidP="00673A28">
      <w:pPr>
        <w:pStyle w:val="Normal4"/>
      </w:pPr>
      <w:r>
        <w:t xml:space="preserve">Wilson et al. (2021) used the limited descriptions of employment programs </w:t>
      </w:r>
      <w:r w:rsidR="00A11C57">
        <w:t xml:space="preserve">that were publicly </w:t>
      </w:r>
      <w:r>
        <w:t>available to estimate the relative frequency of employment support activities</w:t>
      </w:r>
      <w:r w:rsidR="00B20189">
        <w:t>. This study</w:t>
      </w:r>
      <w:r>
        <w:t xml:space="preserve"> compar</w:t>
      </w:r>
      <w:r w:rsidR="00B20189">
        <w:t>ed</w:t>
      </w:r>
      <w:r>
        <w:t xml:space="preserve"> 33 Commonwealth </w:t>
      </w:r>
      <w:proofErr w:type="spellStart"/>
      <w:r>
        <w:t>labour</w:t>
      </w:r>
      <w:proofErr w:type="spellEnd"/>
      <w:r>
        <w:t xml:space="preserve"> market programs, including the DES program as specific to people with disability, with 54 employment programs for people with disability funded by the DSS Information Linkages and Capacity Building (ILC) grants program 2019-2021 (see Appendix 2</w:t>
      </w:r>
      <w:r w:rsidR="001D23AF">
        <w:t xml:space="preserve"> and 3</w:t>
      </w:r>
      <w:r>
        <w:t xml:space="preserve"> for details). Table 3 presents this analysis. The analysis uses a traffic light system to highlight in which categories of employment support is the delivery of services </w:t>
      </w:r>
      <w:r w:rsidR="00D75D67">
        <w:t xml:space="preserve">of </w:t>
      </w:r>
      <w:r>
        <w:t>high (green) or low (red)</w:t>
      </w:r>
      <w:r w:rsidR="00D75D67">
        <w:t xml:space="preserve"> frequency</w:t>
      </w:r>
      <w:r>
        <w:t>.</w:t>
      </w:r>
    </w:p>
    <w:bookmarkEnd w:id="5"/>
    <w:p w14:paraId="1CAB15DE" w14:textId="77777777" w:rsidR="00472FCC" w:rsidRDefault="00472FCC" w:rsidP="00673A28">
      <w:pPr>
        <w:pStyle w:val="Normal4"/>
      </w:pPr>
      <w:r>
        <w:t xml:space="preserve">The most frequent focus areas of Commonwealth </w:t>
      </w:r>
      <w:proofErr w:type="spellStart"/>
      <w:r>
        <w:t>labour</w:t>
      </w:r>
      <w:proofErr w:type="spellEnd"/>
      <w:r>
        <w:t xml:space="preserve"> market programs are:</w:t>
      </w:r>
    </w:p>
    <w:p w14:paraId="6A729F44" w14:textId="4CDAAE8C" w:rsidR="00472FCC" w:rsidRDefault="00472FCC" w:rsidP="001111BE">
      <w:pPr>
        <w:pStyle w:val="dotpoints"/>
        <w:numPr>
          <w:ilvl w:val="0"/>
          <w:numId w:val="8"/>
        </w:numPr>
      </w:pPr>
      <w:r>
        <w:t>Service co-ordination and navigation, delivered by 45% of Commonwealth labour market programs</w:t>
      </w:r>
      <w:r w:rsidR="00E379F1">
        <w:t>, and</w:t>
      </w:r>
    </w:p>
    <w:p w14:paraId="4A54E7B1" w14:textId="13D6C5F0" w:rsidR="00472FCC" w:rsidRDefault="00472FCC" w:rsidP="001111BE">
      <w:pPr>
        <w:pStyle w:val="dotpoints"/>
        <w:numPr>
          <w:ilvl w:val="0"/>
          <w:numId w:val="8"/>
        </w:numPr>
      </w:pPr>
      <w:r>
        <w:t>Work experience/internships/volunteering (36%).</w:t>
      </w:r>
    </w:p>
    <w:p w14:paraId="36495209" w14:textId="2E8C49DC" w:rsidR="00472FCC" w:rsidRDefault="001D23AF" w:rsidP="00673A28">
      <w:pPr>
        <w:pStyle w:val="Normal4"/>
      </w:pPr>
      <w:r>
        <w:t>Not</w:t>
      </w:r>
      <w:r w:rsidR="00472FCC">
        <w:t xml:space="preserve"> all activities delivered by the Commonwealth </w:t>
      </w:r>
      <w:proofErr w:type="spellStart"/>
      <w:r w:rsidR="00472FCC">
        <w:t>labour</w:t>
      </w:r>
      <w:proofErr w:type="spellEnd"/>
      <w:r w:rsidR="00472FCC">
        <w:t xml:space="preserve"> market programs are delivered by DES</w:t>
      </w:r>
      <w:r>
        <w:t xml:space="preserve"> (as the Commonwealth’s flagship specialist disability service)</w:t>
      </w:r>
      <w:r w:rsidR="00472FCC">
        <w:t>, which largely focuses on Service access and information; Job search; Pre and Post placement support.</w:t>
      </w:r>
    </w:p>
    <w:p w14:paraId="35DCE9DA" w14:textId="77777777" w:rsidR="00472FCC" w:rsidRDefault="00472FCC" w:rsidP="00673A28">
      <w:pPr>
        <w:pStyle w:val="Normal4"/>
      </w:pPr>
      <w:r>
        <w:t>By contrast, the most frequent focus areas of ILC employment projects are:</w:t>
      </w:r>
    </w:p>
    <w:p w14:paraId="22A50A96" w14:textId="77777777" w:rsidR="001D23AF" w:rsidRDefault="00472FCC" w:rsidP="001111BE">
      <w:pPr>
        <w:pStyle w:val="dotpoints"/>
        <w:numPr>
          <w:ilvl w:val="0"/>
          <w:numId w:val="9"/>
        </w:numPr>
      </w:pPr>
      <w:r>
        <w:t>Inclusive workplaces capacity building (for employers) delivered by 44% of ILC programs</w:t>
      </w:r>
    </w:p>
    <w:p w14:paraId="77042E14" w14:textId="497506DC" w:rsidR="00472FCC" w:rsidRDefault="00472FCC" w:rsidP="001111BE">
      <w:pPr>
        <w:pStyle w:val="dotpoints"/>
        <w:numPr>
          <w:ilvl w:val="0"/>
          <w:numId w:val="9"/>
        </w:numPr>
      </w:pPr>
      <w:r>
        <w:t>Building foundation skills and work expectations (41%)</w:t>
      </w:r>
      <w:r w:rsidR="00E379F1">
        <w:t>, and</w:t>
      </w:r>
    </w:p>
    <w:p w14:paraId="7668A5F4" w14:textId="77777777" w:rsidR="00472FCC" w:rsidRDefault="00472FCC" w:rsidP="001111BE">
      <w:pPr>
        <w:pStyle w:val="dotpoints"/>
        <w:numPr>
          <w:ilvl w:val="0"/>
          <w:numId w:val="9"/>
        </w:numPr>
      </w:pPr>
      <w:r>
        <w:t>Building and mobilising professional/employment networks (39%).</w:t>
      </w:r>
    </w:p>
    <w:p w14:paraId="3256267D" w14:textId="1502916D" w:rsidR="001D23AF" w:rsidRDefault="00472FCC" w:rsidP="00673A28">
      <w:pPr>
        <w:pStyle w:val="Normal4"/>
      </w:pPr>
      <w:r>
        <w:lastRenderedPageBreak/>
        <w:t>The analysis also shows that many areas of employment support are not currently provided by either of these two main sectors of employment services/supports</w:t>
      </w:r>
      <w:r w:rsidR="00F63E72">
        <w:t xml:space="preserve"> for people with disability.</w:t>
      </w:r>
      <w:r>
        <w:t xml:space="preserve"> </w:t>
      </w:r>
    </w:p>
    <w:p w14:paraId="27B3890A" w14:textId="1449BCBE" w:rsidR="00472FCC" w:rsidRDefault="00472FCC" w:rsidP="00673A28">
      <w:pPr>
        <w:pStyle w:val="Normal4"/>
      </w:pPr>
      <w:r>
        <w:t xml:space="preserve">In the main, ILC employment funding is concentrated in areas where there are gaps or limited focus of Commonwealth </w:t>
      </w:r>
      <w:proofErr w:type="spellStart"/>
      <w:r>
        <w:t>labour</w:t>
      </w:r>
      <w:proofErr w:type="spellEnd"/>
      <w:r>
        <w:t xml:space="preserve"> market programs. For example, the domain of </w:t>
      </w:r>
      <w:r w:rsidR="002A4BFB">
        <w:t>self-employment</w:t>
      </w:r>
      <w:r>
        <w:t xml:space="preserve"> and entrepreneurship is one that is supported by ILC employment projects with 20% supporting ‘Business skills and development’, where only 6% of Commonwealth programs do so. It should also be noted that Commonwealth programs in this area, until recently, had strict eligibility criteria that exclude</w:t>
      </w:r>
      <w:r w:rsidR="001D23AF">
        <w:t>d many</w:t>
      </w:r>
      <w:r>
        <w:t xml:space="preserve"> people with disability, particularly those </w:t>
      </w:r>
      <w:r w:rsidR="001D23AF">
        <w:t>able to</w:t>
      </w:r>
      <w:r>
        <w:t xml:space="preserve"> only work part time, hence creating a noted gap</w:t>
      </w:r>
      <w:r w:rsidR="001D23AF">
        <w:t xml:space="preserve"> to which some ILC-funded programs responded</w:t>
      </w:r>
      <w:r>
        <w:t>.</w:t>
      </w:r>
      <w:r w:rsidR="00C73AE7">
        <w:t xml:space="preserve"> </w:t>
      </w:r>
      <w:r>
        <w:t xml:space="preserve">Another example of ‘gap’ response is that of ‘Building and </w:t>
      </w:r>
      <w:proofErr w:type="spellStart"/>
      <w:r>
        <w:t>mobilising</w:t>
      </w:r>
      <w:proofErr w:type="spellEnd"/>
      <w:r>
        <w:t xml:space="preserve"> professional/employment networks’ of jobseekers where 39% of ILC employment projects are focused, along with the related ‘Building and </w:t>
      </w:r>
      <w:proofErr w:type="spellStart"/>
      <w:r>
        <w:t>mobilising</w:t>
      </w:r>
      <w:proofErr w:type="spellEnd"/>
      <w:r>
        <w:t xml:space="preserve"> peer support’ where 19% of ILC employment projects are focused. </w:t>
      </w:r>
    </w:p>
    <w:p w14:paraId="2D9D00CD" w14:textId="3771D53B" w:rsidR="00472FCC" w:rsidRDefault="00472FCC" w:rsidP="00673A28">
      <w:pPr>
        <w:pStyle w:val="Normal4"/>
      </w:pPr>
      <w:r>
        <w:t xml:space="preserve">While this complementarity offers a mechanism to enhance the range of employment supports available to people with disability, it is problematic that gaps are only filled by precariously funded </w:t>
      </w:r>
      <w:r w:rsidR="007513A5">
        <w:t xml:space="preserve">employment </w:t>
      </w:r>
      <w:r>
        <w:t>services that are not funded to scale, and hence have limited geographic coverage.</w:t>
      </w:r>
      <w:r w:rsidR="00C73AE7">
        <w:t xml:space="preserve"> </w:t>
      </w:r>
    </w:p>
    <w:p w14:paraId="729185B6" w14:textId="4FA92C54" w:rsidR="00693E29" w:rsidRDefault="00472FCC" w:rsidP="00673A28">
      <w:pPr>
        <w:pStyle w:val="Normal4"/>
      </w:pPr>
      <w:r>
        <w:t xml:space="preserve">Finally, it should be noted that, of the 54 ILC-funded projects, only 19% explicitly targeted people with intellectual disability (Qian-Khoo et al., 2021), and none of the Commonwealth </w:t>
      </w:r>
      <w:proofErr w:type="spellStart"/>
      <w:r>
        <w:t>labour</w:t>
      </w:r>
      <w:proofErr w:type="spellEnd"/>
      <w:r>
        <w:t xml:space="preserve"> market programs did so, though DES has a small population </w:t>
      </w:r>
      <w:r w:rsidR="00693E29">
        <w:t xml:space="preserve">(3%) </w:t>
      </w:r>
      <w:r>
        <w:t xml:space="preserve">of people with intellectual disability as participants. In the Brown and Mallet (2021) study, a small number of programs targeted people with </w:t>
      </w:r>
      <w:r w:rsidR="00693E29">
        <w:t xml:space="preserve">intellectual </w:t>
      </w:r>
      <w:r>
        <w:t xml:space="preserve">disability, largely in the areas of </w:t>
      </w:r>
      <w:proofErr w:type="spellStart"/>
      <w:r>
        <w:t>customised</w:t>
      </w:r>
      <w:proofErr w:type="spellEnd"/>
      <w:r>
        <w:t xml:space="preserve"> employment, work integrated training, and micro-enterprise programs.</w:t>
      </w:r>
    </w:p>
    <w:p w14:paraId="04CC61AE" w14:textId="281669A9" w:rsidR="003D1634" w:rsidRDefault="003D1634" w:rsidP="003D1634">
      <w:pPr>
        <w:pStyle w:val="Table"/>
      </w:pPr>
      <w:r w:rsidRPr="007B5B70">
        <w:t>Table 3: Traffic light diagram of frequency of support types across systems</w:t>
      </w:r>
    </w:p>
    <w:p w14:paraId="13F3ED25" w14:textId="77777777" w:rsidR="003D1634" w:rsidRPr="00275CB6" w:rsidRDefault="003D1634" w:rsidP="003D1634">
      <w:pPr>
        <w:ind w:left="284"/>
        <w:rPr>
          <w:rStyle w:val="Emphasis"/>
          <w:sz w:val="20"/>
          <w:szCs w:val="20"/>
        </w:rPr>
      </w:pPr>
      <w:r w:rsidRPr="00275CB6">
        <w:rPr>
          <w:rStyle w:val="Emphasis"/>
          <w:sz w:val="20"/>
          <w:szCs w:val="20"/>
        </w:rPr>
        <w:t>Key</w:t>
      </w:r>
      <w:r>
        <w:rPr>
          <w:rStyle w:val="Emphasis"/>
          <w:sz w:val="20"/>
          <w:szCs w:val="20"/>
        </w:rPr>
        <w:t>:</w:t>
      </w:r>
      <w:r w:rsidRPr="00275CB6">
        <w:rPr>
          <w:rStyle w:val="Emphasis"/>
          <w:sz w:val="20"/>
          <w:szCs w:val="20"/>
        </w:rPr>
        <w:t xml:space="preserve"> % of </w:t>
      </w:r>
      <w:r>
        <w:rPr>
          <w:rStyle w:val="Emphasis"/>
          <w:sz w:val="20"/>
          <w:szCs w:val="20"/>
        </w:rPr>
        <w:t>services/supports</w:t>
      </w:r>
      <w:r w:rsidRPr="00275CB6">
        <w:rPr>
          <w:rStyle w:val="Emphasis"/>
          <w:sz w:val="20"/>
          <w:szCs w:val="20"/>
        </w:rPr>
        <w:t xml:space="preserve"> offering the intervention focus</w:t>
      </w:r>
    </w:p>
    <w:tbl>
      <w:tblPr>
        <w:tblStyle w:val="TableGrid"/>
        <w:tblW w:w="0" w:type="auto"/>
        <w:tblInd w:w="279" w:type="dxa"/>
        <w:tblLook w:val="04A0" w:firstRow="1" w:lastRow="0" w:firstColumn="1" w:lastColumn="0" w:noHBand="0" w:noVBand="1"/>
      </w:tblPr>
      <w:tblGrid>
        <w:gridCol w:w="1696"/>
      </w:tblGrid>
      <w:tr w:rsidR="003D1634" w14:paraId="38AB0DBE" w14:textId="77777777" w:rsidTr="003D1634">
        <w:tc>
          <w:tcPr>
            <w:tcW w:w="1696" w:type="dxa"/>
            <w:shd w:val="clear" w:color="auto" w:fill="FF0000"/>
          </w:tcPr>
          <w:p w14:paraId="0FDD524D" w14:textId="77777777" w:rsidR="003D1634" w:rsidRDefault="003D1634" w:rsidP="003D1634">
            <w:pPr>
              <w:ind w:left="37"/>
              <w:rPr>
                <w:b/>
              </w:rPr>
            </w:pPr>
            <w:r>
              <w:rPr>
                <w:b/>
              </w:rPr>
              <w:t>0-10%</w:t>
            </w:r>
          </w:p>
        </w:tc>
      </w:tr>
      <w:tr w:rsidR="003D1634" w14:paraId="15850BFC" w14:textId="77777777" w:rsidTr="003D1634">
        <w:tc>
          <w:tcPr>
            <w:tcW w:w="1696" w:type="dxa"/>
            <w:shd w:val="clear" w:color="auto" w:fill="FFC000"/>
          </w:tcPr>
          <w:p w14:paraId="153B0D97" w14:textId="77777777" w:rsidR="003D1634" w:rsidRDefault="003D1634" w:rsidP="003D1634">
            <w:pPr>
              <w:ind w:left="37"/>
              <w:rPr>
                <w:b/>
              </w:rPr>
            </w:pPr>
            <w:r>
              <w:rPr>
                <w:b/>
              </w:rPr>
              <w:t>11-33%</w:t>
            </w:r>
          </w:p>
        </w:tc>
      </w:tr>
      <w:tr w:rsidR="003D1634" w14:paraId="509B5394" w14:textId="77777777" w:rsidTr="003D1634">
        <w:tc>
          <w:tcPr>
            <w:tcW w:w="1696" w:type="dxa"/>
            <w:shd w:val="clear" w:color="auto" w:fill="FFFF00"/>
          </w:tcPr>
          <w:p w14:paraId="2C2989E1" w14:textId="77777777" w:rsidR="003D1634" w:rsidRDefault="003D1634" w:rsidP="003D1634">
            <w:pPr>
              <w:ind w:left="37"/>
              <w:rPr>
                <w:b/>
              </w:rPr>
            </w:pPr>
            <w:r>
              <w:rPr>
                <w:b/>
              </w:rPr>
              <w:t>34-66%</w:t>
            </w:r>
          </w:p>
        </w:tc>
      </w:tr>
      <w:tr w:rsidR="003D1634" w14:paraId="10223F74" w14:textId="77777777" w:rsidTr="003D1634">
        <w:tc>
          <w:tcPr>
            <w:tcW w:w="1696" w:type="dxa"/>
            <w:shd w:val="clear" w:color="auto" w:fill="92D050"/>
          </w:tcPr>
          <w:p w14:paraId="71E2429C" w14:textId="77777777" w:rsidR="003D1634" w:rsidRDefault="003D1634" w:rsidP="003D1634">
            <w:pPr>
              <w:ind w:left="37"/>
              <w:rPr>
                <w:b/>
              </w:rPr>
            </w:pPr>
            <w:r>
              <w:rPr>
                <w:b/>
              </w:rPr>
              <w:t>67-100%</w:t>
            </w:r>
          </w:p>
        </w:tc>
      </w:tr>
    </w:tbl>
    <w:p w14:paraId="0CE90475" w14:textId="77777777" w:rsidR="003D1634" w:rsidRDefault="003D1634" w:rsidP="003D1634">
      <w:pPr>
        <w:rPr>
          <w:sz w:val="20"/>
          <w:szCs w:val="20"/>
        </w:rPr>
      </w:pPr>
    </w:p>
    <w:tbl>
      <w:tblPr>
        <w:tblStyle w:val="PlainTable2"/>
        <w:tblW w:w="10343" w:type="dxa"/>
        <w:jc w:val="center"/>
        <w:tblBorders>
          <w:left w:val="single" w:sz="4" w:space="0" w:color="auto"/>
          <w:insideH w:val="single" w:sz="4" w:space="0" w:color="9F9EA1" w:themeColor="text1" w:themeTint="80"/>
        </w:tblBorders>
        <w:tblLayout w:type="fixed"/>
        <w:tblLook w:val="04A0" w:firstRow="1" w:lastRow="0" w:firstColumn="1" w:lastColumn="0" w:noHBand="0" w:noVBand="1"/>
      </w:tblPr>
      <w:tblGrid>
        <w:gridCol w:w="1426"/>
        <w:gridCol w:w="1767"/>
        <w:gridCol w:w="4315"/>
        <w:gridCol w:w="1392"/>
        <w:gridCol w:w="1443"/>
      </w:tblGrid>
      <w:tr w:rsidR="003D1634" w:rsidRPr="003D1634" w14:paraId="2CB8781C" w14:textId="77777777" w:rsidTr="004C43E1">
        <w:trPr>
          <w:cnfStyle w:val="100000000000" w:firstRow="1" w:lastRow="0" w:firstColumn="0" w:lastColumn="0" w:oddVBand="0" w:evenVBand="0" w:oddHBand="0" w:evenHBand="0" w:firstRowFirstColumn="0" w:firstRowLastColumn="0" w:lastRowFirstColumn="0" w:lastRowLastColumn="0"/>
          <w:trHeight w:val="1127"/>
          <w:tblHeader/>
          <w:jc w:val="center"/>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auto"/>
            </w:tcBorders>
            <w:shd w:val="clear" w:color="auto" w:fill="D9D9D9" w:themeFill="background1" w:themeFillShade="D9"/>
            <w:vAlign w:val="center"/>
            <w:hideMark/>
          </w:tcPr>
          <w:p w14:paraId="625CC2A3" w14:textId="77777777" w:rsidR="003D1634" w:rsidRPr="003D1634" w:rsidRDefault="003D1634" w:rsidP="003D1634">
            <w:pPr>
              <w:jc w:val="center"/>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Group</w:t>
            </w:r>
          </w:p>
        </w:tc>
        <w:tc>
          <w:tcPr>
            <w:tcW w:w="1767" w:type="dxa"/>
            <w:tcBorders>
              <w:left w:val="single" w:sz="4" w:space="0" w:color="auto"/>
              <w:right w:val="single" w:sz="4" w:space="0" w:color="auto"/>
            </w:tcBorders>
            <w:shd w:val="clear" w:color="auto" w:fill="D9D9D9" w:themeFill="background1" w:themeFillShade="D9"/>
            <w:vAlign w:val="center"/>
            <w:hideMark/>
          </w:tcPr>
          <w:p w14:paraId="1BA3C1A8" w14:textId="77777777" w:rsidR="003D1634" w:rsidRPr="003D1634" w:rsidRDefault="003D1634" w:rsidP="003D16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Domain</w:t>
            </w:r>
          </w:p>
        </w:tc>
        <w:tc>
          <w:tcPr>
            <w:tcW w:w="4315" w:type="dxa"/>
            <w:tcBorders>
              <w:left w:val="single" w:sz="4" w:space="0" w:color="auto"/>
              <w:right w:val="single" w:sz="4" w:space="0" w:color="auto"/>
            </w:tcBorders>
            <w:shd w:val="clear" w:color="auto" w:fill="D9D9D9" w:themeFill="background1" w:themeFillShade="D9"/>
            <w:vAlign w:val="center"/>
            <w:hideMark/>
          </w:tcPr>
          <w:p w14:paraId="744906B8" w14:textId="59F9B80F" w:rsidR="003D1634" w:rsidRPr="003D1634" w:rsidRDefault="003D1634" w:rsidP="003D16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Component focus</w:t>
            </w:r>
            <w:r w:rsidR="000C692A">
              <w:rPr>
                <w:rFonts w:asciiTheme="minorHAnsi" w:hAnsiTheme="minorHAnsi" w:cstheme="minorHAnsi"/>
                <w:color w:val="000000"/>
                <w:sz w:val="20"/>
                <w:szCs w:val="20"/>
                <w:lang w:eastAsia="en-AU"/>
              </w:rPr>
              <w:t xml:space="preserve"> of employment supports or services</w:t>
            </w:r>
          </w:p>
        </w:tc>
        <w:tc>
          <w:tcPr>
            <w:tcW w:w="1392" w:type="dxa"/>
            <w:tcBorders>
              <w:left w:val="single" w:sz="4" w:space="0" w:color="auto"/>
              <w:right w:val="single" w:sz="4" w:space="0" w:color="auto"/>
            </w:tcBorders>
            <w:shd w:val="clear" w:color="auto" w:fill="D9D9D9" w:themeFill="background1" w:themeFillShade="D9"/>
          </w:tcPr>
          <w:p w14:paraId="3093C5FE" w14:textId="77777777" w:rsidR="003D1634" w:rsidRPr="003D1634" w:rsidRDefault="003D1634" w:rsidP="003D16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eastAsia="en-AU"/>
              </w:rPr>
            </w:pPr>
            <w:r w:rsidRPr="003D1634">
              <w:rPr>
                <w:rFonts w:asciiTheme="minorHAnsi" w:hAnsiTheme="minorHAnsi" w:cstheme="minorHAnsi"/>
                <w:sz w:val="20"/>
                <w:szCs w:val="20"/>
              </w:rPr>
              <w:t xml:space="preserve">ILC Economic Participation projects 2019-2021 </w:t>
            </w:r>
            <w:r w:rsidRPr="003D1634">
              <w:rPr>
                <w:rFonts w:asciiTheme="minorHAnsi" w:hAnsiTheme="minorHAnsi" w:cstheme="minorHAnsi"/>
                <w:color w:val="000000"/>
                <w:sz w:val="20"/>
                <w:szCs w:val="20"/>
                <w:lang w:eastAsia="en-AU"/>
              </w:rPr>
              <w:t>% of projects</w:t>
            </w:r>
          </w:p>
          <w:p w14:paraId="301F7292" w14:textId="77777777" w:rsidR="003D1634" w:rsidRPr="003D1634" w:rsidRDefault="003D1634" w:rsidP="003D16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(n=54)</w:t>
            </w:r>
          </w:p>
        </w:tc>
        <w:tc>
          <w:tcPr>
            <w:tcW w:w="1443" w:type="dxa"/>
            <w:tcBorders>
              <w:left w:val="single" w:sz="4" w:space="0" w:color="auto"/>
              <w:right w:val="single" w:sz="4" w:space="0" w:color="auto"/>
            </w:tcBorders>
            <w:shd w:val="clear" w:color="auto" w:fill="D9D9D9" w:themeFill="background1" w:themeFillShade="D9"/>
            <w:vAlign w:val="center"/>
          </w:tcPr>
          <w:p w14:paraId="417B27F3" w14:textId="77777777" w:rsidR="003D1634" w:rsidRPr="003D1634" w:rsidRDefault="003D1634" w:rsidP="003D16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Common-wealth labour market programs % of programs (n=33)</w:t>
            </w:r>
          </w:p>
        </w:tc>
      </w:tr>
      <w:tr w:rsidR="003D1634" w:rsidRPr="003D1634" w14:paraId="7BB49BA3"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val="restart"/>
            <w:tcBorders>
              <w:right w:val="single" w:sz="4" w:space="0" w:color="auto"/>
            </w:tcBorders>
            <w:shd w:val="clear" w:color="auto" w:fill="F2F2F2" w:themeFill="background1" w:themeFillShade="F2"/>
            <w:vAlign w:val="center"/>
            <w:hideMark/>
          </w:tcPr>
          <w:p w14:paraId="3BE4940D" w14:textId="77777777" w:rsidR="003D1634" w:rsidRPr="003D1634" w:rsidRDefault="003D1634" w:rsidP="003D1634">
            <w:pPr>
              <w:rPr>
                <w:rFonts w:asciiTheme="minorHAnsi" w:hAnsiTheme="minorHAnsi" w:cstheme="minorHAnsi"/>
                <w:color w:val="000000"/>
                <w:sz w:val="20"/>
                <w:szCs w:val="20"/>
                <w:lang w:eastAsia="en-AU"/>
              </w:rPr>
            </w:pPr>
          </w:p>
          <w:p w14:paraId="4B10944F" w14:textId="77777777" w:rsidR="003D1634" w:rsidRPr="003D1634" w:rsidRDefault="003D1634" w:rsidP="003D1634">
            <w:pPr>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Supply side interventions (focusing on support to job seeker/ worker)</w:t>
            </w:r>
          </w:p>
        </w:tc>
        <w:tc>
          <w:tcPr>
            <w:tcW w:w="1767" w:type="dxa"/>
            <w:vMerge w:val="restart"/>
            <w:tcBorders>
              <w:left w:val="single" w:sz="4" w:space="0" w:color="auto"/>
              <w:right w:val="single" w:sz="4" w:space="0" w:color="auto"/>
            </w:tcBorders>
            <w:vAlign w:val="center"/>
            <w:hideMark/>
          </w:tcPr>
          <w:p w14:paraId="56166F84"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Addressing personal factors</w:t>
            </w:r>
          </w:p>
        </w:tc>
        <w:tc>
          <w:tcPr>
            <w:tcW w:w="4315" w:type="dxa"/>
            <w:tcBorders>
              <w:left w:val="single" w:sz="4" w:space="0" w:color="auto"/>
              <w:right w:val="single" w:sz="4" w:space="0" w:color="auto"/>
            </w:tcBorders>
            <w:vAlign w:val="center"/>
            <w:hideMark/>
          </w:tcPr>
          <w:p w14:paraId="35C10C78"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Addressing personal context</w:t>
            </w:r>
          </w:p>
        </w:tc>
        <w:tc>
          <w:tcPr>
            <w:tcW w:w="1392" w:type="dxa"/>
            <w:tcBorders>
              <w:left w:val="single" w:sz="4" w:space="0" w:color="auto"/>
              <w:right w:val="single" w:sz="4" w:space="0" w:color="auto"/>
            </w:tcBorders>
            <w:shd w:val="clear" w:color="auto" w:fill="FF0000"/>
          </w:tcPr>
          <w:p w14:paraId="4A08388D"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386E54B6"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0</w:t>
            </w:r>
          </w:p>
        </w:tc>
      </w:tr>
      <w:tr w:rsidR="003D1634" w:rsidRPr="003D1634" w14:paraId="1898A166"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5AC3AE08"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1FF83F73"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11A6F0C1"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Addressing health context</w:t>
            </w:r>
          </w:p>
        </w:tc>
        <w:tc>
          <w:tcPr>
            <w:tcW w:w="1392" w:type="dxa"/>
            <w:tcBorders>
              <w:left w:val="single" w:sz="4" w:space="0" w:color="auto"/>
              <w:right w:val="single" w:sz="4" w:space="0" w:color="auto"/>
            </w:tcBorders>
            <w:shd w:val="clear" w:color="auto" w:fill="FF0000"/>
          </w:tcPr>
          <w:p w14:paraId="4C6EC4A6"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507AF869"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0E66ABE9"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27483F2"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3AF6B61A"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25B4DF76"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Integration of health, disability and employment supports</w:t>
            </w:r>
          </w:p>
        </w:tc>
        <w:tc>
          <w:tcPr>
            <w:tcW w:w="1392" w:type="dxa"/>
            <w:tcBorders>
              <w:left w:val="single" w:sz="4" w:space="0" w:color="auto"/>
              <w:right w:val="single" w:sz="4" w:space="0" w:color="auto"/>
            </w:tcBorders>
            <w:shd w:val="clear" w:color="auto" w:fill="FF0000"/>
            <w:vAlign w:val="center"/>
          </w:tcPr>
          <w:p w14:paraId="26ED6771"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7CA62F04"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3</w:t>
            </w:r>
          </w:p>
        </w:tc>
      </w:tr>
      <w:tr w:rsidR="003D1634" w:rsidRPr="003D1634" w14:paraId="0D012604" w14:textId="77777777" w:rsidTr="004C43E1">
        <w:trPr>
          <w:trHeight w:val="556"/>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13DDBC13"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3C84E1BF"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50D522BE"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Building capacity of informal (family) supports to support employment</w:t>
            </w:r>
          </w:p>
        </w:tc>
        <w:tc>
          <w:tcPr>
            <w:tcW w:w="1392" w:type="dxa"/>
            <w:tcBorders>
              <w:left w:val="single" w:sz="4" w:space="0" w:color="auto"/>
              <w:right w:val="single" w:sz="4" w:space="0" w:color="auto"/>
            </w:tcBorders>
            <w:shd w:val="clear" w:color="auto" w:fill="FF0000"/>
            <w:vAlign w:val="center"/>
          </w:tcPr>
          <w:p w14:paraId="1BA2C25F"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4</w:t>
            </w:r>
          </w:p>
        </w:tc>
        <w:tc>
          <w:tcPr>
            <w:tcW w:w="1443" w:type="dxa"/>
            <w:tcBorders>
              <w:left w:val="single" w:sz="4" w:space="0" w:color="auto"/>
              <w:right w:val="single" w:sz="4" w:space="0" w:color="auto"/>
            </w:tcBorders>
            <w:shd w:val="clear" w:color="auto" w:fill="FF0000"/>
            <w:vAlign w:val="center"/>
          </w:tcPr>
          <w:p w14:paraId="4E0766D7"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0</w:t>
            </w:r>
          </w:p>
        </w:tc>
      </w:tr>
      <w:tr w:rsidR="003D1634" w:rsidRPr="003D1634" w14:paraId="71FDFE78"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001C2E1D"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5421CD06"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2FC34BC1"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Building foundation skills and work expectations</w:t>
            </w:r>
          </w:p>
        </w:tc>
        <w:tc>
          <w:tcPr>
            <w:tcW w:w="1392" w:type="dxa"/>
            <w:tcBorders>
              <w:left w:val="single" w:sz="4" w:space="0" w:color="auto"/>
              <w:right w:val="single" w:sz="4" w:space="0" w:color="auto"/>
            </w:tcBorders>
            <w:shd w:val="clear" w:color="auto" w:fill="FFFF00"/>
            <w:vAlign w:val="center"/>
          </w:tcPr>
          <w:p w14:paraId="723DF48A"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41</w:t>
            </w:r>
          </w:p>
        </w:tc>
        <w:tc>
          <w:tcPr>
            <w:tcW w:w="1443" w:type="dxa"/>
            <w:tcBorders>
              <w:left w:val="single" w:sz="4" w:space="0" w:color="auto"/>
              <w:right w:val="single" w:sz="4" w:space="0" w:color="auto"/>
            </w:tcBorders>
            <w:shd w:val="clear" w:color="auto" w:fill="FFC000"/>
            <w:vAlign w:val="center"/>
          </w:tcPr>
          <w:p w14:paraId="4DDB52A2"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15</w:t>
            </w:r>
          </w:p>
        </w:tc>
      </w:tr>
      <w:tr w:rsidR="003D1634" w:rsidRPr="003D1634" w14:paraId="10EB9B0C"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81837D5"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1422B222"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Service access and information</w:t>
            </w:r>
          </w:p>
        </w:tc>
        <w:tc>
          <w:tcPr>
            <w:tcW w:w="4315" w:type="dxa"/>
            <w:tcBorders>
              <w:left w:val="single" w:sz="4" w:space="0" w:color="auto"/>
              <w:right w:val="single" w:sz="4" w:space="0" w:color="auto"/>
            </w:tcBorders>
            <w:vAlign w:val="center"/>
            <w:hideMark/>
          </w:tcPr>
          <w:p w14:paraId="12188E55"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Information provision (job seeker/worker)</w:t>
            </w:r>
          </w:p>
        </w:tc>
        <w:tc>
          <w:tcPr>
            <w:tcW w:w="1392" w:type="dxa"/>
            <w:tcBorders>
              <w:left w:val="single" w:sz="4" w:space="0" w:color="auto"/>
              <w:right w:val="single" w:sz="4" w:space="0" w:color="auto"/>
            </w:tcBorders>
            <w:shd w:val="clear" w:color="auto" w:fill="FF0000"/>
          </w:tcPr>
          <w:p w14:paraId="53190D66"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0323D694"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5C0C9CD2"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9A7E671"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794047AD"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320AB4C1" w14:textId="34AF6882"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Referrals/connecting to services</w:t>
            </w:r>
          </w:p>
        </w:tc>
        <w:tc>
          <w:tcPr>
            <w:tcW w:w="1392" w:type="dxa"/>
            <w:tcBorders>
              <w:left w:val="single" w:sz="4" w:space="0" w:color="auto"/>
              <w:right w:val="single" w:sz="4" w:space="0" w:color="auto"/>
            </w:tcBorders>
            <w:shd w:val="clear" w:color="auto" w:fill="FF0000"/>
          </w:tcPr>
          <w:p w14:paraId="5FC52228"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C000"/>
            <w:vAlign w:val="center"/>
          </w:tcPr>
          <w:p w14:paraId="28BC54C4"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27</w:t>
            </w:r>
          </w:p>
        </w:tc>
      </w:tr>
      <w:tr w:rsidR="003D1634" w:rsidRPr="003D1634" w14:paraId="43D2FC2E"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6AE91847"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0B553C87"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5FFFCDB3"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Service co-ordination and navigation</w:t>
            </w:r>
          </w:p>
        </w:tc>
        <w:tc>
          <w:tcPr>
            <w:tcW w:w="1392" w:type="dxa"/>
            <w:tcBorders>
              <w:left w:val="single" w:sz="4" w:space="0" w:color="auto"/>
              <w:right w:val="single" w:sz="4" w:space="0" w:color="auto"/>
            </w:tcBorders>
            <w:shd w:val="clear" w:color="auto" w:fill="FF0000"/>
          </w:tcPr>
          <w:p w14:paraId="738330E1"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FF00"/>
            <w:vAlign w:val="center"/>
          </w:tcPr>
          <w:p w14:paraId="0AF71450"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45</w:t>
            </w:r>
          </w:p>
        </w:tc>
      </w:tr>
      <w:tr w:rsidR="003D1634" w:rsidRPr="003D1634" w14:paraId="4013997A"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1021569E"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6A04A012"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Financial assistance and incentives</w:t>
            </w:r>
          </w:p>
        </w:tc>
        <w:tc>
          <w:tcPr>
            <w:tcW w:w="4315" w:type="dxa"/>
            <w:tcBorders>
              <w:left w:val="single" w:sz="4" w:space="0" w:color="auto"/>
              <w:right w:val="single" w:sz="4" w:space="0" w:color="auto"/>
            </w:tcBorders>
            <w:vAlign w:val="center"/>
            <w:hideMark/>
          </w:tcPr>
          <w:p w14:paraId="4E7DC6FA"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Financial support for personal factors</w:t>
            </w:r>
          </w:p>
        </w:tc>
        <w:tc>
          <w:tcPr>
            <w:tcW w:w="1392" w:type="dxa"/>
            <w:tcBorders>
              <w:left w:val="single" w:sz="4" w:space="0" w:color="auto"/>
              <w:right w:val="single" w:sz="4" w:space="0" w:color="auto"/>
            </w:tcBorders>
            <w:shd w:val="clear" w:color="auto" w:fill="FF0000"/>
          </w:tcPr>
          <w:p w14:paraId="4A474900"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2BC85939"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6</w:t>
            </w:r>
          </w:p>
        </w:tc>
      </w:tr>
      <w:tr w:rsidR="003D1634" w:rsidRPr="003D1634" w14:paraId="26FF1D1C"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4AF3B8E2"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03088E99"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7A53248C"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Financial support for vocational training </w:t>
            </w:r>
          </w:p>
        </w:tc>
        <w:tc>
          <w:tcPr>
            <w:tcW w:w="1392" w:type="dxa"/>
            <w:tcBorders>
              <w:left w:val="single" w:sz="4" w:space="0" w:color="auto"/>
              <w:right w:val="single" w:sz="4" w:space="0" w:color="auto"/>
            </w:tcBorders>
            <w:shd w:val="clear" w:color="auto" w:fill="FF0000"/>
          </w:tcPr>
          <w:p w14:paraId="62AE0C11"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4A11C6A9"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6</w:t>
            </w:r>
          </w:p>
        </w:tc>
      </w:tr>
      <w:tr w:rsidR="003D1634" w:rsidRPr="003D1634" w14:paraId="3C1034F8"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240C7B3D"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0DE09241"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7B5778D6"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Financial support related to employment</w:t>
            </w:r>
          </w:p>
        </w:tc>
        <w:tc>
          <w:tcPr>
            <w:tcW w:w="1392" w:type="dxa"/>
            <w:tcBorders>
              <w:left w:val="single" w:sz="4" w:space="0" w:color="auto"/>
              <w:right w:val="single" w:sz="4" w:space="0" w:color="auto"/>
            </w:tcBorders>
            <w:shd w:val="clear" w:color="auto" w:fill="FF0000"/>
          </w:tcPr>
          <w:p w14:paraId="65C3B6E8"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C000"/>
            <w:vAlign w:val="center"/>
          </w:tcPr>
          <w:p w14:paraId="204CC437"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24</w:t>
            </w:r>
          </w:p>
        </w:tc>
      </w:tr>
      <w:tr w:rsidR="003D1634" w:rsidRPr="003D1634" w14:paraId="5F6620A4"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54CCD068"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5063F61B"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Building and mobilising social capital (to link to employment)</w:t>
            </w:r>
          </w:p>
        </w:tc>
        <w:tc>
          <w:tcPr>
            <w:tcW w:w="4315" w:type="dxa"/>
            <w:tcBorders>
              <w:left w:val="single" w:sz="4" w:space="0" w:color="auto"/>
              <w:right w:val="single" w:sz="4" w:space="0" w:color="auto"/>
            </w:tcBorders>
            <w:vAlign w:val="center"/>
            <w:hideMark/>
          </w:tcPr>
          <w:p w14:paraId="25E538DC"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Building and mobilising peer support</w:t>
            </w:r>
          </w:p>
        </w:tc>
        <w:tc>
          <w:tcPr>
            <w:tcW w:w="1392" w:type="dxa"/>
            <w:tcBorders>
              <w:left w:val="single" w:sz="4" w:space="0" w:color="auto"/>
              <w:right w:val="single" w:sz="4" w:space="0" w:color="auto"/>
            </w:tcBorders>
            <w:shd w:val="clear" w:color="auto" w:fill="FFC000"/>
            <w:vAlign w:val="center"/>
          </w:tcPr>
          <w:p w14:paraId="65C31B99"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19</w:t>
            </w:r>
          </w:p>
        </w:tc>
        <w:tc>
          <w:tcPr>
            <w:tcW w:w="1443" w:type="dxa"/>
            <w:tcBorders>
              <w:left w:val="single" w:sz="4" w:space="0" w:color="auto"/>
              <w:right w:val="single" w:sz="4" w:space="0" w:color="auto"/>
            </w:tcBorders>
            <w:shd w:val="clear" w:color="auto" w:fill="FF0000"/>
            <w:vAlign w:val="center"/>
          </w:tcPr>
          <w:p w14:paraId="0906A7F5"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3</w:t>
            </w:r>
          </w:p>
        </w:tc>
      </w:tr>
      <w:tr w:rsidR="003D1634" w:rsidRPr="003D1634" w14:paraId="44D288AD"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6BFF2E15"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3797DB28"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57BF6D5D" w14:textId="48491DAA"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Building and mobilising professional/employment networks</w:t>
            </w:r>
          </w:p>
        </w:tc>
        <w:tc>
          <w:tcPr>
            <w:tcW w:w="1392" w:type="dxa"/>
            <w:tcBorders>
              <w:left w:val="single" w:sz="4" w:space="0" w:color="auto"/>
              <w:right w:val="single" w:sz="4" w:space="0" w:color="auto"/>
            </w:tcBorders>
            <w:shd w:val="clear" w:color="auto" w:fill="FFFF00"/>
            <w:vAlign w:val="center"/>
          </w:tcPr>
          <w:p w14:paraId="65D36ED6"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39</w:t>
            </w:r>
          </w:p>
        </w:tc>
        <w:tc>
          <w:tcPr>
            <w:tcW w:w="1443" w:type="dxa"/>
            <w:tcBorders>
              <w:left w:val="single" w:sz="4" w:space="0" w:color="auto"/>
              <w:right w:val="single" w:sz="4" w:space="0" w:color="auto"/>
            </w:tcBorders>
            <w:shd w:val="clear" w:color="auto" w:fill="FF0000"/>
            <w:vAlign w:val="center"/>
          </w:tcPr>
          <w:p w14:paraId="7B4FF0B7"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7FF91C2B"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5BD239C6"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2AFF5479"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20585CE2"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Building and mobilising community networks</w:t>
            </w:r>
          </w:p>
        </w:tc>
        <w:tc>
          <w:tcPr>
            <w:tcW w:w="1392" w:type="dxa"/>
            <w:tcBorders>
              <w:left w:val="single" w:sz="4" w:space="0" w:color="auto"/>
              <w:right w:val="single" w:sz="4" w:space="0" w:color="auto"/>
            </w:tcBorders>
            <w:shd w:val="clear" w:color="auto" w:fill="FF0000"/>
            <w:vAlign w:val="center"/>
          </w:tcPr>
          <w:p w14:paraId="78F0030B"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6</w:t>
            </w:r>
          </w:p>
        </w:tc>
        <w:tc>
          <w:tcPr>
            <w:tcW w:w="1443" w:type="dxa"/>
            <w:tcBorders>
              <w:left w:val="single" w:sz="4" w:space="0" w:color="auto"/>
              <w:right w:val="single" w:sz="4" w:space="0" w:color="auto"/>
            </w:tcBorders>
            <w:shd w:val="clear" w:color="auto" w:fill="FF0000"/>
            <w:vAlign w:val="center"/>
          </w:tcPr>
          <w:p w14:paraId="2AB1BF00"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0A3614A4"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12BA8E2B"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19ECB481"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Planning and preparation for work</w:t>
            </w:r>
          </w:p>
        </w:tc>
        <w:tc>
          <w:tcPr>
            <w:tcW w:w="4315" w:type="dxa"/>
            <w:tcBorders>
              <w:left w:val="single" w:sz="4" w:space="0" w:color="auto"/>
              <w:right w:val="single" w:sz="4" w:space="0" w:color="auto"/>
            </w:tcBorders>
            <w:vAlign w:val="center"/>
            <w:hideMark/>
          </w:tcPr>
          <w:p w14:paraId="28D58B23"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Developing soft skills </w:t>
            </w:r>
          </w:p>
        </w:tc>
        <w:tc>
          <w:tcPr>
            <w:tcW w:w="1392" w:type="dxa"/>
            <w:tcBorders>
              <w:left w:val="single" w:sz="4" w:space="0" w:color="auto"/>
              <w:right w:val="single" w:sz="4" w:space="0" w:color="auto"/>
            </w:tcBorders>
            <w:shd w:val="clear" w:color="auto" w:fill="FFFF00"/>
            <w:vAlign w:val="center"/>
          </w:tcPr>
          <w:p w14:paraId="23478220"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35</w:t>
            </w:r>
          </w:p>
        </w:tc>
        <w:tc>
          <w:tcPr>
            <w:tcW w:w="1443" w:type="dxa"/>
            <w:tcBorders>
              <w:left w:val="single" w:sz="4" w:space="0" w:color="auto"/>
              <w:right w:val="single" w:sz="4" w:space="0" w:color="auto"/>
            </w:tcBorders>
            <w:shd w:val="clear" w:color="auto" w:fill="FFC000"/>
            <w:vAlign w:val="center"/>
          </w:tcPr>
          <w:p w14:paraId="0957D940"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24</w:t>
            </w:r>
          </w:p>
        </w:tc>
      </w:tr>
      <w:tr w:rsidR="003D1634" w:rsidRPr="003D1634" w14:paraId="30862A8D"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57C28762"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5CD09018"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4834CC39"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Career guidance and planning</w:t>
            </w:r>
          </w:p>
        </w:tc>
        <w:tc>
          <w:tcPr>
            <w:tcW w:w="1392" w:type="dxa"/>
            <w:tcBorders>
              <w:left w:val="single" w:sz="4" w:space="0" w:color="auto"/>
              <w:right w:val="single" w:sz="4" w:space="0" w:color="auto"/>
            </w:tcBorders>
            <w:shd w:val="clear" w:color="auto" w:fill="FFC000"/>
            <w:vAlign w:val="center"/>
          </w:tcPr>
          <w:p w14:paraId="2C8B88F1"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33</w:t>
            </w:r>
          </w:p>
        </w:tc>
        <w:tc>
          <w:tcPr>
            <w:tcW w:w="1443" w:type="dxa"/>
            <w:tcBorders>
              <w:left w:val="single" w:sz="4" w:space="0" w:color="auto"/>
              <w:right w:val="single" w:sz="4" w:space="0" w:color="auto"/>
            </w:tcBorders>
            <w:shd w:val="clear" w:color="auto" w:fill="FFC000"/>
            <w:vAlign w:val="center"/>
          </w:tcPr>
          <w:p w14:paraId="00113E0D"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18</w:t>
            </w:r>
          </w:p>
        </w:tc>
      </w:tr>
      <w:tr w:rsidR="003D1634" w:rsidRPr="003D1634" w14:paraId="29E66323"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261B350C"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7CCEDBF5"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26D9349A"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Assessments of work ‘capacity’ and need for supports</w:t>
            </w:r>
          </w:p>
        </w:tc>
        <w:tc>
          <w:tcPr>
            <w:tcW w:w="1392" w:type="dxa"/>
            <w:tcBorders>
              <w:left w:val="single" w:sz="4" w:space="0" w:color="auto"/>
              <w:right w:val="single" w:sz="4" w:space="0" w:color="auto"/>
            </w:tcBorders>
            <w:shd w:val="clear" w:color="auto" w:fill="FF0000"/>
            <w:vAlign w:val="center"/>
          </w:tcPr>
          <w:p w14:paraId="75C3AF50"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C000"/>
            <w:vAlign w:val="center"/>
          </w:tcPr>
          <w:p w14:paraId="6F29992E"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24</w:t>
            </w:r>
          </w:p>
        </w:tc>
      </w:tr>
      <w:tr w:rsidR="003D1634" w:rsidRPr="003D1634" w14:paraId="62FD8DF0" w14:textId="77777777" w:rsidTr="004C43E1">
        <w:trPr>
          <w:trHeight w:val="796"/>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0675FF13"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77C728B5"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2E71996C"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Transition to work activities (School/Education to work </w:t>
            </w:r>
            <w:proofErr w:type="gramStart"/>
            <w:r w:rsidRPr="003D1634">
              <w:rPr>
                <w:rFonts w:asciiTheme="minorHAnsi" w:hAnsiTheme="minorHAnsi" w:cstheme="minorHAnsi"/>
                <w:color w:val="000000"/>
                <w:sz w:val="20"/>
                <w:szCs w:val="20"/>
                <w:lang w:eastAsia="en-AU"/>
              </w:rPr>
              <w:t>i.e.</w:t>
            </w:r>
            <w:proofErr w:type="gramEnd"/>
            <w:r w:rsidRPr="003D1634">
              <w:rPr>
                <w:rFonts w:asciiTheme="minorHAnsi" w:hAnsiTheme="minorHAnsi" w:cstheme="minorHAnsi"/>
                <w:color w:val="000000"/>
                <w:sz w:val="20"/>
                <w:szCs w:val="20"/>
                <w:lang w:eastAsia="en-AU"/>
              </w:rPr>
              <w:t xml:space="preserve"> young people; ADE/day service to open employment; prison to reintegration)</w:t>
            </w:r>
          </w:p>
        </w:tc>
        <w:tc>
          <w:tcPr>
            <w:tcW w:w="1392" w:type="dxa"/>
            <w:tcBorders>
              <w:left w:val="single" w:sz="4" w:space="0" w:color="auto"/>
              <w:right w:val="single" w:sz="4" w:space="0" w:color="auto"/>
            </w:tcBorders>
            <w:shd w:val="clear" w:color="auto" w:fill="FF0000"/>
            <w:vAlign w:val="center"/>
          </w:tcPr>
          <w:p w14:paraId="57178CD7"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2</w:t>
            </w:r>
          </w:p>
        </w:tc>
        <w:tc>
          <w:tcPr>
            <w:tcW w:w="1443" w:type="dxa"/>
            <w:tcBorders>
              <w:left w:val="single" w:sz="4" w:space="0" w:color="auto"/>
              <w:right w:val="single" w:sz="4" w:space="0" w:color="auto"/>
            </w:tcBorders>
            <w:shd w:val="clear" w:color="auto" w:fill="FFC000"/>
            <w:vAlign w:val="bottom"/>
          </w:tcPr>
          <w:p w14:paraId="3D82EE52"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12</w:t>
            </w:r>
          </w:p>
        </w:tc>
      </w:tr>
      <w:tr w:rsidR="003D1634" w:rsidRPr="003D1634" w14:paraId="7F69C0DF"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43B1B56"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5A948257"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Vocational skills development</w:t>
            </w:r>
          </w:p>
        </w:tc>
        <w:tc>
          <w:tcPr>
            <w:tcW w:w="4315" w:type="dxa"/>
            <w:tcBorders>
              <w:left w:val="single" w:sz="4" w:space="0" w:color="auto"/>
              <w:right w:val="single" w:sz="4" w:space="0" w:color="auto"/>
            </w:tcBorders>
            <w:vAlign w:val="center"/>
            <w:hideMark/>
          </w:tcPr>
          <w:p w14:paraId="0E59241E"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Vocational training</w:t>
            </w:r>
          </w:p>
        </w:tc>
        <w:tc>
          <w:tcPr>
            <w:tcW w:w="1392" w:type="dxa"/>
            <w:tcBorders>
              <w:left w:val="single" w:sz="4" w:space="0" w:color="auto"/>
              <w:right w:val="single" w:sz="4" w:space="0" w:color="auto"/>
            </w:tcBorders>
            <w:shd w:val="clear" w:color="auto" w:fill="FFC000"/>
            <w:vAlign w:val="center"/>
          </w:tcPr>
          <w:p w14:paraId="0CCB4494"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11</w:t>
            </w:r>
          </w:p>
        </w:tc>
        <w:tc>
          <w:tcPr>
            <w:tcW w:w="1443" w:type="dxa"/>
            <w:tcBorders>
              <w:left w:val="single" w:sz="4" w:space="0" w:color="auto"/>
              <w:right w:val="single" w:sz="4" w:space="0" w:color="auto"/>
            </w:tcBorders>
            <w:shd w:val="clear" w:color="auto" w:fill="FFC000"/>
            <w:vAlign w:val="bottom"/>
          </w:tcPr>
          <w:p w14:paraId="6D12A5A6"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24</w:t>
            </w:r>
          </w:p>
        </w:tc>
      </w:tr>
      <w:tr w:rsidR="003D1634" w:rsidRPr="003D1634" w14:paraId="1AF495EE"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171916B0"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3888122A"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572D9FE3" w14:textId="08943B5A"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Work experience/internships/volunteering</w:t>
            </w:r>
          </w:p>
        </w:tc>
        <w:tc>
          <w:tcPr>
            <w:tcW w:w="1392" w:type="dxa"/>
            <w:tcBorders>
              <w:left w:val="single" w:sz="4" w:space="0" w:color="auto"/>
              <w:right w:val="single" w:sz="4" w:space="0" w:color="auto"/>
            </w:tcBorders>
            <w:shd w:val="clear" w:color="auto" w:fill="FFC000"/>
            <w:vAlign w:val="center"/>
          </w:tcPr>
          <w:p w14:paraId="0C5B9E03"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28</w:t>
            </w:r>
          </w:p>
        </w:tc>
        <w:tc>
          <w:tcPr>
            <w:tcW w:w="1443" w:type="dxa"/>
            <w:tcBorders>
              <w:left w:val="single" w:sz="4" w:space="0" w:color="auto"/>
              <w:right w:val="single" w:sz="4" w:space="0" w:color="auto"/>
            </w:tcBorders>
            <w:shd w:val="clear" w:color="auto" w:fill="FFFF00"/>
            <w:vAlign w:val="bottom"/>
          </w:tcPr>
          <w:p w14:paraId="31C984B3"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36</w:t>
            </w:r>
          </w:p>
        </w:tc>
      </w:tr>
      <w:tr w:rsidR="003D1634" w:rsidRPr="003D1634" w14:paraId="59EB8760"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4288934"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12245D25" w14:textId="55901A31"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Self-employment/ entrepreneurship</w:t>
            </w:r>
          </w:p>
        </w:tc>
        <w:tc>
          <w:tcPr>
            <w:tcW w:w="4315" w:type="dxa"/>
            <w:tcBorders>
              <w:left w:val="single" w:sz="4" w:space="0" w:color="auto"/>
              <w:right w:val="single" w:sz="4" w:space="0" w:color="auto"/>
            </w:tcBorders>
            <w:vAlign w:val="center"/>
            <w:hideMark/>
          </w:tcPr>
          <w:p w14:paraId="18161256"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Business skills and development </w:t>
            </w:r>
          </w:p>
        </w:tc>
        <w:tc>
          <w:tcPr>
            <w:tcW w:w="1392" w:type="dxa"/>
            <w:tcBorders>
              <w:left w:val="single" w:sz="4" w:space="0" w:color="auto"/>
              <w:right w:val="single" w:sz="4" w:space="0" w:color="auto"/>
            </w:tcBorders>
            <w:shd w:val="clear" w:color="auto" w:fill="FFC000"/>
            <w:vAlign w:val="center"/>
          </w:tcPr>
          <w:p w14:paraId="21CA2212"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20</w:t>
            </w:r>
          </w:p>
        </w:tc>
        <w:tc>
          <w:tcPr>
            <w:tcW w:w="1443" w:type="dxa"/>
            <w:tcBorders>
              <w:left w:val="single" w:sz="4" w:space="0" w:color="auto"/>
              <w:right w:val="single" w:sz="4" w:space="0" w:color="auto"/>
            </w:tcBorders>
            <w:shd w:val="clear" w:color="auto" w:fill="FF0000"/>
            <w:vAlign w:val="bottom"/>
          </w:tcPr>
          <w:p w14:paraId="6289C230"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6</w:t>
            </w:r>
          </w:p>
        </w:tc>
      </w:tr>
      <w:tr w:rsidR="003D1634" w:rsidRPr="003D1634" w14:paraId="1844C0A8"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BB542D8"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33D2318F"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21C413AB"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Access to capital and business resources</w:t>
            </w:r>
          </w:p>
        </w:tc>
        <w:tc>
          <w:tcPr>
            <w:tcW w:w="1392" w:type="dxa"/>
            <w:tcBorders>
              <w:left w:val="single" w:sz="4" w:space="0" w:color="auto"/>
              <w:right w:val="single" w:sz="4" w:space="0" w:color="auto"/>
            </w:tcBorders>
            <w:shd w:val="clear" w:color="auto" w:fill="FF0000"/>
            <w:vAlign w:val="center"/>
          </w:tcPr>
          <w:p w14:paraId="7A333CFE"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4</w:t>
            </w:r>
          </w:p>
        </w:tc>
        <w:tc>
          <w:tcPr>
            <w:tcW w:w="1443" w:type="dxa"/>
            <w:tcBorders>
              <w:left w:val="single" w:sz="4" w:space="0" w:color="auto"/>
              <w:right w:val="single" w:sz="4" w:space="0" w:color="auto"/>
            </w:tcBorders>
            <w:shd w:val="clear" w:color="auto" w:fill="FF0000"/>
            <w:vAlign w:val="bottom"/>
          </w:tcPr>
          <w:p w14:paraId="1AB7CD1E"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0</w:t>
            </w:r>
          </w:p>
        </w:tc>
      </w:tr>
      <w:tr w:rsidR="003D1634" w:rsidRPr="003D1634" w14:paraId="69AAF07C"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209FAED2"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29027433"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Job search</w:t>
            </w:r>
          </w:p>
        </w:tc>
        <w:tc>
          <w:tcPr>
            <w:tcW w:w="4315" w:type="dxa"/>
            <w:tcBorders>
              <w:left w:val="single" w:sz="4" w:space="0" w:color="auto"/>
              <w:right w:val="single" w:sz="4" w:space="0" w:color="auto"/>
            </w:tcBorders>
            <w:vAlign w:val="center"/>
            <w:hideMark/>
          </w:tcPr>
          <w:p w14:paraId="5E308E0F"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Job search information resources </w:t>
            </w:r>
          </w:p>
        </w:tc>
        <w:tc>
          <w:tcPr>
            <w:tcW w:w="1392" w:type="dxa"/>
            <w:tcBorders>
              <w:left w:val="single" w:sz="4" w:space="0" w:color="auto"/>
              <w:right w:val="single" w:sz="4" w:space="0" w:color="auto"/>
            </w:tcBorders>
            <w:shd w:val="clear" w:color="auto" w:fill="FF0000"/>
            <w:vAlign w:val="center"/>
          </w:tcPr>
          <w:p w14:paraId="07C6C4DF"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2</w:t>
            </w:r>
          </w:p>
        </w:tc>
        <w:tc>
          <w:tcPr>
            <w:tcW w:w="1443" w:type="dxa"/>
            <w:tcBorders>
              <w:left w:val="single" w:sz="4" w:space="0" w:color="auto"/>
              <w:right w:val="single" w:sz="4" w:space="0" w:color="auto"/>
            </w:tcBorders>
            <w:shd w:val="clear" w:color="auto" w:fill="FFC000"/>
            <w:vAlign w:val="bottom"/>
          </w:tcPr>
          <w:p w14:paraId="6F7B564E"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18</w:t>
            </w:r>
          </w:p>
        </w:tc>
      </w:tr>
      <w:tr w:rsidR="003D1634" w:rsidRPr="003D1634" w14:paraId="0D883AA6"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5DD8B284"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5D455A40"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48A44375"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Job search skills building</w:t>
            </w:r>
          </w:p>
        </w:tc>
        <w:tc>
          <w:tcPr>
            <w:tcW w:w="1392" w:type="dxa"/>
            <w:tcBorders>
              <w:left w:val="single" w:sz="4" w:space="0" w:color="auto"/>
              <w:right w:val="single" w:sz="4" w:space="0" w:color="auto"/>
            </w:tcBorders>
            <w:shd w:val="clear" w:color="auto" w:fill="FF0000"/>
            <w:vAlign w:val="center"/>
          </w:tcPr>
          <w:p w14:paraId="60BCC328"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6</w:t>
            </w:r>
          </w:p>
        </w:tc>
        <w:tc>
          <w:tcPr>
            <w:tcW w:w="1443" w:type="dxa"/>
            <w:tcBorders>
              <w:left w:val="single" w:sz="4" w:space="0" w:color="auto"/>
              <w:right w:val="single" w:sz="4" w:space="0" w:color="auto"/>
            </w:tcBorders>
            <w:shd w:val="clear" w:color="auto" w:fill="FFC000"/>
            <w:vAlign w:val="bottom"/>
          </w:tcPr>
          <w:p w14:paraId="4497C5B3"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18</w:t>
            </w:r>
          </w:p>
        </w:tc>
      </w:tr>
      <w:tr w:rsidR="003D1634" w:rsidRPr="003D1634" w14:paraId="103F2C49"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E3EA4E2"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04483CE2"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62546837"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Job search matching and assistance</w:t>
            </w:r>
          </w:p>
        </w:tc>
        <w:tc>
          <w:tcPr>
            <w:tcW w:w="1392" w:type="dxa"/>
            <w:tcBorders>
              <w:left w:val="single" w:sz="4" w:space="0" w:color="auto"/>
              <w:right w:val="single" w:sz="4" w:space="0" w:color="auto"/>
            </w:tcBorders>
            <w:shd w:val="clear" w:color="auto" w:fill="FF0000"/>
            <w:vAlign w:val="center"/>
          </w:tcPr>
          <w:p w14:paraId="5B2EF612"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4</w:t>
            </w:r>
          </w:p>
        </w:tc>
        <w:tc>
          <w:tcPr>
            <w:tcW w:w="1443" w:type="dxa"/>
            <w:tcBorders>
              <w:left w:val="single" w:sz="4" w:space="0" w:color="auto"/>
              <w:right w:val="single" w:sz="4" w:space="0" w:color="auto"/>
            </w:tcBorders>
            <w:shd w:val="clear" w:color="auto" w:fill="FFC000"/>
            <w:vAlign w:val="bottom"/>
          </w:tcPr>
          <w:p w14:paraId="33A3068D"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21</w:t>
            </w:r>
          </w:p>
        </w:tc>
      </w:tr>
      <w:tr w:rsidR="003D1634" w:rsidRPr="003D1634" w14:paraId="55275173"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6292B6EC"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318063BC"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(Pre) Placement support</w:t>
            </w:r>
          </w:p>
        </w:tc>
        <w:tc>
          <w:tcPr>
            <w:tcW w:w="4315" w:type="dxa"/>
            <w:tcBorders>
              <w:left w:val="single" w:sz="4" w:space="0" w:color="auto"/>
              <w:right w:val="single" w:sz="4" w:space="0" w:color="auto"/>
            </w:tcBorders>
            <w:vAlign w:val="center"/>
            <w:hideMark/>
          </w:tcPr>
          <w:p w14:paraId="257F01A2" w14:textId="39B5968E"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Job commencement/RTW and customisation</w:t>
            </w:r>
          </w:p>
        </w:tc>
        <w:tc>
          <w:tcPr>
            <w:tcW w:w="1392" w:type="dxa"/>
            <w:tcBorders>
              <w:left w:val="single" w:sz="4" w:space="0" w:color="auto"/>
              <w:right w:val="single" w:sz="4" w:space="0" w:color="auto"/>
            </w:tcBorders>
            <w:shd w:val="clear" w:color="auto" w:fill="FF0000"/>
            <w:vAlign w:val="center"/>
          </w:tcPr>
          <w:p w14:paraId="146E71A1"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4</w:t>
            </w:r>
          </w:p>
        </w:tc>
        <w:tc>
          <w:tcPr>
            <w:tcW w:w="1443" w:type="dxa"/>
            <w:tcBorders>
              <w:left w:val="single" w:sz="4" w:space="0" w:color="auto"/>
              <w:right w:val="single" w:sz="4" w:space="0" w:color="auto"/>
            </w:tcBorders>
            <w:shd w:val="clear" w:color="auto" w:fill="FFC000"/>
            <w:vAlign w:val="bottom"/>
          </w:tcPr>
          <w:p w14:paraId="6C09F5CB"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12</w:t>
            </w:r>
          </w:p>
        </w:tc>
      </w:tr>
      <w:tr w:rsidR="003D1634" w:rsidRPr="003D1634" w14:paraId="50B1A34A"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606C8769"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3E93B0CB"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42F239EE" w14:textId="5BB4A523"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Workplace modifications, equipment</w:t>
            </w:r>
            <w:r w:rsidR="00320E25">
              <w:rPr>
                <w:rFonts w:asciiTheme="minorHAnsi" w:hAnsiTheme="minorHAnsi" w:cstheme="minorHAnsi"/>
                <w:color w:val="000000"/>
                <w:sz w:val="20"/>
                <w:szCs w:val="20"/>
                <w:lang w:eastAsia="en-AU"/>
              </w:rPr>
              <w:t>,</w:t>
            </w:r>
            <w:r w:rsidRPr="003D1634">
              <w:rPr>
                <w:rFonts w:asciiTheme="minorHAnsi" w:hAnsiTheme="minorHAnsi" w:cstheme="minorHAnsi"/>
                <w:color w:val="000000"/>
                <w:sz w:val="20"/>
                <w:szCs w:val="20"/>
                <w:lang w:eastAsia="en-AU"/>
              </w:rPr>
              <w:t xml:space="preserve"> and disclosure</w:t>
            </w:r>
          </w:p>
        </w:tc>
        <w:tc>
          <w:tcPr>
            <w:tcW w:w="1392" w:type="dxa"/>
            <w:tcBorders>
              <w:left w:val="single" w:sz="4" w:space="0" w:color="auto"/>
              <w:right w:val="single" w:sz="4" w:space="0" w:color="auto"/>
            </w:tcBorders>
            <w:shd w:val="clear" w:color="auto" w:fill="FF0000"/>
            <w:vAlign w:val="center"/>
          </w:tcPr>
          <w:p w14:paraId="61A545A9"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bottom"/>
          </w:tcPr>
          <w:p w14:paraId="1C6E5B4F"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31F1E27E"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49D2338F"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2010E173" w14:textId="10BA1C3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Post-placement/ on the job support</w:t>
            </w:r>
          </w:p>
        </w:tc>
        <w:tc>
          <w:tcPr>
            <w:tcW w:w="4315" w:type="dxa"/>
            <w:tcBorders>
              <w:left w:val="single" w:sz="4" w:space="0" w:color="auto"/>
              <w:right w:val="single" w:sz="4" w:space="0" w:color="auto"/>
            </w:tcBorders>
            <w:vAlign w:val="center"/>
            <w:hideMark/>
          </w:tcPr>
          <w:p w14:paraId="42A5ACDA" w14:textId="1A4A39FE"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On the job/workplace-based training</w:t>
            </w:r>
          </w:p>
        </w:tc>
        <w:tc>
          <w:tcPr>
            <w:tcW w:w="1392" w:type="dxa"/>
            <w:tcBorders>
              <w:left w:val="single" w:sz="4" w:space="0" w:color="auto"/>
              <w:right w:val="single" w:sz="4" w:space="0" w:color="auto"/>
            </w:tcBorders>
            <w:shd w:val="clear" w:color="auto" w:fill="FF0000"/>
            <w:vAlign w:val="center"/>
          </w:tcPr>
          <w:p w14:paraId="68E50A40"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7</w:t>
            </w:r>
          </w:p>
        </w:tc>
        <w:tc>
          <w:tcPr>
            <w:tcW w:w="1443" w:type="dxa"/>
            <w:tcBorders>
              <w:left w:val="single" w:sz="4" w:space="0" w:color="auto"/>
              <w:right w:val="single" w:sz="4" w:space="0" w:color="auto"/>
            </w:tcBorders>
            <w:shd w:val="clear" w:color="auto" w:fill="FF0000"/>
            <w:vAlign w:val="bottom"/>
          </w:tcPr>
          <w:p w14:paraId="35C71809"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46B36C38"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278AD1B8"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139C406F"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6C60ABD4"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Post placement support (limited or fixed period)</w:t>
            </w:r>
          </w:p>
        </w:tc>
        <w:tc>
          <w:tcPr>
            <w:tcW w:w="1392" w:type="dxa"/>
            <w:tcBorders>
              <w:left w:val="single" w:sz="4" w:space="0" w:color="auto"/>
              <w:right w:val="single" w:sz="4" w:space="0" w:color="auto"/>
            </w:tcBorders>
            <w:shd w:val="clear" w:color="auto" w:fill="FF0000"/>
            <w:vAlign w:val="center"/>
          </w:tcPr>
          <w:p w14:paraId="53ACC51F"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2</w:t>
            </w:r>
          </w:p>
        </w:tc>
        <w:tc>
          <w:tcPr>
            <w:tcW w:w="1443" w:type="dxa"/>
            <w:tcBorders>
              <w:left w:val="single" w:sz="4" w:space="0" w:color="auto"/>
              <w:right w:val="single" w:sz="4" w:space="0" w:color="auto"/>
            </w:tcBorders>
            <w:shd w:val="clear" w:color="auto" w:fill="FFC000"/>
            <w:vAlign w:val="bottom"/>
          </w:tcPr>
          <w:p w14:paraId="26131FB0"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15</w:t>
            </w:r>
          </w:p>
        </w:tc>
      </w:tr>
      <w:tr w:rsidR="003D1634" w:rsidRPr="003D1634" w14:paraId="0F35059F"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6C4B6C8B"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24900649"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444DE6AD"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Ongoing assistance in the workplace (day to day)</w:t>
            </w:r>
          </w:p>
        </w:tc>
        <w:tc>
          <w:tcPr>
            <w:tcW w:w="1392" w:type="dxa"/>
            <w:tcBorders>
              <w:left w:val="single" w:sz="4" w:space="0" w:color="auto"/>
              <w:right w:val="single" w:sz="4" w:space="0" w:color="auto"/>
            </w:tcBorders>
            <w:shd w:val="clear" w:color="auto" w:fill="FF0000"/>
            <w:vAlign w:val="center"/>
          </w:tcPr>
          <w:p w14:paraId="7B97519C"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bottom"/>
          </w:tcPr>
          <w:p w14:paraId="7722DAE9"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2A452778"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00256AAD"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367A0E05"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Mass job creation</w:t>
            </w:r>
          </w:p>
        </w:tc>
        <w:tc>
          <w:tcPr>
            <w:tcW w:w="4315" w:type="dxa"/>
            <w:tcBorders>
              <w:left w:val="single" w:sz="4" w:space="0" w:color="auto"/>
              <w:right w:val="single" w:sz="4" w:space="0" w:color="auto"/>
            </w:tcBorders>
            <w:vAlign w:val="center"/>
            <w:hideMark/>
          </w:tcPr>
          <w:p w14:paraId="03789EE1"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Employment-focused social enterprises </w:t>
            </w:r>
          </w:p>
        </w:tc>
        <w:tc>
          <w:tcPr>
            <w:tcW w:w="1392" w:type="dxa"/>
            <w:tcBorders>
              <w:left w:val="single" w:sz="4" w:space="0" w:color="auto"/>
              <w:right w:val="single" w:sz="4" w:space="0" w:color="auto"/>
            </w:tcBorders>
            <w:shd w:val="clear" w:color="auto" w:fill="FF0000"/>
            <w:vAlign w:val="center"/>
          </w:tcPr>
          <w:p w14:paraId="4573BD0F"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bottom"/>
          </w:tcPr>
          <w:p w14:paraId="0428BF72"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0</w:t>
            </w:r>
          </w:p>
        </w:tc>
      </w:tr>
      <w:tr w:rsidR="003D1634" w:rsidRPr="003D1634" w14:paraId="1FE94867"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A080322"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bottom w:val="single" w:sz="12" w:space="0" w:color="auto"/>
              <w:right w:val="single" w:sz="4" w:space="0" w:color="auto"/>
            </w:tcBorders>
            <w:vAlign w:val="center"/>
            <w:hideMark/>
          </w:tcPr>
          <w:p w14:paraId="606CEF57"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bottom w:val="single" w:sz="12" w:space="0" w:color="auto"/>
              <w:right w:val="single" w:sz="4" w:space="0" w:color="auto"/>
            </w:tcBorders>
            <w:vAlign w:val="center"/>
            <w:hideMark/>
          </w:tcPr>
          <w:p w14:paraId="4E26BB17"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Supported employment service (ADEs)</w:t>
            </w:r>
          </w:p>
        </w:tc>
        <w:tc>
          <w:tcPr>
            <w:tcW w:w="1392" w:type="dxa"/>
            <w:tcBorders>
              <w:left w:val="single" w:sz="4" w:space="0" w:color="auto"/>
              <w:bottom w:val="single" w:sz="12" w:space="0" w:color="auto"/>
              <w:right w:val="single" w:sz="4" w:space="0" w:color="auto"/>
            </w:tcBorders>
            <w:shd w:val="clear" w:color="auto" w:fill="FF0000"/>
            <w:vAlign w:val="center"/>
          </w:tcPr>
          <w:p w14:paraId="3EE43D11"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bottom w:val="single" w:sz="12" w:space="0" w:color="auto"/>
              <w:right w:val="single" w:sz="4" w:space="0" w:color="auto"/>
            </w:tcBorders>
            <w:shd w:val="clear" w:color="auto" w:fill="FF0000"/>
            <w:vAlign w:val="bottom"/>
          </w:tcPr>
          <w:p w14:paraId="55079B9A"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3</w:t>
            </w:r>
          </w:p>
        </w:tc>
      </w:tr>
      <w:tr w:rsidR="003D1634" w:rsidRPr="003D1634" w14:paraId="79D1E3F9"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val="restart"/>
            <w:tcBorders>
              <w:top w:val="single" w:sz="12" w:space="0" w:color="auto"/>
              <w:right w:val="single" w:sz="4" w:space="0" w:color="auto"/>
            </w:tcBorders>
            <w:shd w:val="clear" w:color="auto" w:fill="F2F2F2" w:themeFill="background1" w:themeFillShade="F2"/>
            <w:vAlign w:val="center"/>
            <w:hideMark/>
          </w:tcPr>
          <w:p w14:paraId="538B48A5" w14:textId="77777777" w:rsidR="003D1634" w:rsidRPr="003D1634" w:rsidRDefault="003D1634" w:rsidP="003D1634">
            <w:pPr>
              <w:rPr>
                <w:rFonts w:asciiTheme="minorHAnsi" w:hAnsiTheme="minorHAnsi" w:cstheme="minorHAnsi"/>
                <w:color w:val="000000"/>
                <w:sz w:val="20"/>
                <w:szCs w:val="20"/>
                <w:lang w:eastAsia="en-AU"/>
              </w:rPr>
            </w:pPr>
          </w:p>
          <w:p w14:paraId="216EC8BF" w14:textId="77777777" w:rsidR="003D1634" w:rsidRPr="003D1634" w:rsidRDefault="003D1634" w:rsidP="003D1634">
            <w:pPr>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Demand side interventions (focusing on support to employer/ workplace)</w:t>
            </w:r>
          </w:p>
        </w:tc>
        <w:tc>
          <w:tcPr>
            <w:tcW w:w="1767" w:type="dxa"/>
            <w:tcBorders>
              <w:top w:val="single" w:sz="12" w:space="0" w:color="auto"/>
              <w:left w:val="single" w:sz="4" w:space="0" w:color="auto"/>
              <w:right w:val="single" w:sz="4" w:space="0" w:color="auto"/>
            </w:tcBorders>
            <w:vAlign w:val="center"/>
            <w:hideMark/>
          </w:tcPr>
          <w:p w14:paraId="321802F5"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Information</w:t>
            </w:r>
          </w:p>
        </w:tc>
        <w:tc>
          <w:tcPr>
            <w:tcW w:w="4315" w:type="dxa"/>
            <w:tcBorders>
              <w:top w:val="single" w:sz="12" w:space="0" w:color="auto"/>
              <w:left w:val="single" w:sz="4" w:space="0" w:color="auto"/>
              <w:right w:val="single" w:sz="4" w:space="0" w:color="auto"/>
            </w:tcBorders>
            <w:vAlign w:val="center"/>
            <w:hideMark/>
          </w:tcPr>
          <w:p w14:paraId="5E3633FD"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Information provision/co-ordination (employer)</w:t>
            </w:r>
          </w:p>
        </w:tc>
        <w:tc>
          <w:tcPr>
            <w:tcW w:w="1392" w:type="dxa"/>
            <w:tcBorders>
              <w:top w:val="single" w:sz="12" w:space="0" w:color="auto"/>
              <w:left w:val="single" w:sz="4" w:space="0" w:color="auto"/>
              <w:right w:val="single" w:sz="4" w:space="0" w:color="auto"/>
            </w:tcBorders>
            <w:shd w:val="clear" w:color="auto" w:fill="FF0000"/>
            <w:vAlign w:val="center"/>
          </w:tcPr>
          <w:p w14:paraId="60755995"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top w:val="single" w:sz="12" w:space="0" w:color="auto"/>
              <w:left w:val="single" w:sz="4" w:space="0" w:color="auto"/>
              <w:right w:val="single" w:sz="4" w:space="0" w:color="auto"/>
            </w:tcBorders>
            <w:shd w:val="clear" w:color="auto" w:fill="FF0000"/>
            <w:vAlign w:val="bottom"/>
          </w:tcPr>
          <w:p w14:paraId="10FA9FD2"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30BC31E2"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0423B980"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699028A8"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Financial assistance incentive</w:t>
            </w:r>
          </w:p>
        </w:tc>
        <w:tc>
          <w:tcPr>
            <w:tcW w:w="4315" w:type="dxa"/>
            <w:tcBorders>
              <w:left w:val="single" w:sz="4" w:space="0" w:color="auto"/>
              <w:right w:val="single" w:sz="4" w:space="0" w:color="auto"/>
            </w:tcBorders>
            <w:vAlign w:val="center"/>
            <w:hideMark/>
          </w:tcPr>
          <w:p w14:paraId="5A74A7F8"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Financial assistance for wages</w:t>
            </w:r>
          </w:p>
        </w:tc>
        <w:tc>
          <w:tcPr>
            <w:tcW w:w="1392" w:type="dxa"/>
            <w:tcBorders>
              <w:left w:val="single" w:sz="4" w:space="0" w:color="auto"/>
              <w:right w:val="single" w:sz="4" w:space="0" w:color="auto"/>
            </w:tcBorders>
            <w:shd w:val="clear" w:color="auto" w:fill="FF0000"/>
            <w:vAlign w:val="center"/>
          </w:tcPr>
          <w:p w14:paraId="485CC75C"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C000"/>
            <w:vAlign w:val="bottom"/>
          </w:tcPr>
          <w:p w14:paraId="2A58EE56"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27</w:t>
            </w:r>
          </w:p>
        </w:tc>
      </w:tr>
      <w:tr w:rsidR="003D1634" w:rsidRPr="003D1634" w14:paraId="6C5212D3"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ED2805F"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2C938B1D"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334C9FC4"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Financial assistance for modifications</w:t>
            </w:r>
          </w:p>
        </w:tc>
        <w:tc>
          <w:tcPr>
            <w:tcW w:w="1392" w:type="dxa"/>
            <w:tcBorders>
              <w:left w:val="single" w:sz="4" w:space="0" w:color="auto"/>
              <w:right w:val="single" w:sz="4" w:space="0" w:color="auto"/>
            </w:tcBorders>
            <w:shd w:val="clear" w:color="auto" w:fill="FF0000"/>
            <w:vAlign w:val="center"/>
          </w:tcPr>
          <w:p w14:paraId="1D99FFF1"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bottom"/>
          </w:tcPr>
          <w:p w14:paraId="37FC7CF2"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6</w:t>
            </w:r>
          </w:p>
        </w:tc>
      </w:tr>
      <w:tr w:rsidR="003D1634" w:rsidRPr="003D1634" w14:paraId="603D3CD4"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23A90A5C"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26FF3FDE"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2941F653"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Other financial support/incentives</w:t>
            </w:r>
          </w:p>
        </w:tc>
        <w:tc>
          <w:tcPr>
            <w:tcW w:w="1392" w:type="dxa"/>
            <w:tcBorders>
              <w:left w:val="single" w:sz="4" w:space="0" w:color="auto"/>
              <w:right w:val="single" w:sz="4" w:space="0" w:color="auto"/>
            </w:tcBorders>
            <w:shd w:val="clear" w:color="auto" w:fill="FF0000"/>
            <w:vAlign w:val="center"/>
          </w:tcPr>
          <w:p w14:paraId="62939D5A"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bottom"/>
          </w:tcPr>
          <w:p w14:paraId="54085F4F"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286C43E0"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285376C5"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250030AB"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Recruitment services and support</w:t>
            </w:r>
          </w:p>
        </w:tc>
        <w:tc>
          <w:tcPr>
            <w:tcW w:w="4315" w:type="dxa"/>
            <w:tcBorders>
              <w:left w:val="single" w:sz="4" w:space="0" w:color="auto"/>
              <w:right w:val="single" w:sz="4" w:space="0" w:color="auto"/>
            </w:tcBorders>
            <w:vAlign w:val="center"/>
            <w:hideMark/>
          </w:tcPr>
          <w:p w14:paraId="1357E671"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Recruitment services/support</w:t>
            </w:r>
          </w:p>
        </w:tc>
        <w:tc>
          <w:tcPr>
            <w:tcW w:w="1392" w:type="dxa"/>
            <w:tcBorders>
              <w:left w:val="single" w:sz="4" w:space="0" w:color="auto"/>
              <w:right w:val="single" w:sz="4" w:space="0" w:color="auto"/>
            </w:tcBorders>
            <w:shd w:val="clear" w:color="auto" w:fill="FF0000"/>
            <w:vAlign w:val="center"/>
          </w:tcPr>
          <w:p w14:paraId="2E303A1E"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4</w:t>
            </w:r>
          </w:p>
        </w:tc>
        <w:tc>
          <w:tcPr>
            <w:tcW w:w="1443" w:type="dxa"/>
            <w:tcBorders>
              <w:left w:val="single" w:sz="4" w:space="0" w:color="auto"/>
              <w:right w:val="single" w:sz="4" w:space="0" w:color="auto"/>
            </w:tcBorders>
            <w:shd w:val="clear" w:color="auto" w:fill="FFC000"/>
            <w:vAlign w:val="bottom"/>
          </w:tcPr>
          <w:p w14:paraId="0B326C2A"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21</w:t>
            </w:r>
          </w:p>
        </w:tc>
      </w:tr>
      <w:tr w:rsidR="003D1634" w:rsidRPr="003D1634" w14:paraId="09AFF753"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5C74C031"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05FDED26"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797F7A02"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Connecting to target cohort </w:t>
            </w:r>
          </w:p>
        </w:tc>
        <w:tc>
          <w:tcPr>
            <w:tcW w:w="1392" w:type="dxa"/>
            <w:tcBorders>
              <w:left w:val="single" w:sz="4" w:space="0" w:color="auto"/>
              <w:right w:val="single" w:sz="4" w:space="0" w:color="auto"/>
            </w:tcBorders>
            <w:shd w:val="clear" w:color="auto" w:fill="FF0000"/>
            <w:vAlign w:val="center"/>
          </w:tcPr>
          <w:p w14:paraId="2A788934"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9</w:t>
            </w:r>
          </w:p>
        </w:tc>
        <w:tc>
          <w:tcPr>
            <w:tcW w:w="1443" w:type="dxa"/>
            <w:tcBorders>
              <w:left w:val="single" w:sz="4" w:space="0" w:color="auto"/>
              <w:right w:val="single" w:sz="4" w:space="0" w:color="auto"/>
            </w:tcBorders>
            <w:shd w:val="clear" w:color="auto" w:fill="FF0000"/>
            <w:vAlign w:val="bottom"/>
          </w:tcPr>
          <w:p w14:paraId="6D3447B6"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1CD74D8D"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EAFD556"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7A982831"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3A4AEBD8" w14:textId="73D77A36"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Hosting work experience/interns/volunteers</w:t>
            </w:r>
          </w:p>
        </w:tc>
        <w:tc>
          <w:tcPr>
            <w:tcW w:w="1392" w:type="dxa"/>
            <w:tcBorders>
              <w:left w:val="single" w:sz="4" w:space="0" w:color="auto"/>
              <w:right w:val="single" w:sz="4" w:space="0" w:color="auto"/>
            </w:tcBorders>
            <w:shd w:val="clear" w:color="auto" w:fill="FF0000"/>
            <w:vAlign w:val="center"/>
          </w:tcPr>
          <w:p w14:paraId="674683AD"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4</w:t>
            </w:r>
          </w:p>
        </w:tc>
        <w:tc>
          <w:tcPr>
            <w:tcW w:w="1443" w:type="dxa"/>
            <w:tcBorders>
              <w:left w:val="single" w:sz="4" w:space="0" w:color="auto"/>
              <w:right w:val="single" w:sz="4" w:space="0" w:color="auto"/>
            </w:tcBorders>
            <w:shd w:val="clear" w:color="auto" w:fill="FFC000"/>
            <w:vAlign w:val="bottom"/>
          </w:tcPr>
          <w:p w14:paraId="17366542"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15</w:t>
            </w:r>
          </w:p>
        </w:tc>
      </w:tr>
      <w:tr w:rsidR="003D1634" w:rsidRPr="003D1634" w14:paraId="2D7E6614"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0AC6D306"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089A3485" w14:textId="682EAAB3"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Workplace/</w:t>
            </w:r>
            <w:r w:rsidR="00320E25">
              <w:rPr>
                <w:rFonts w:asciiTheme="minorHAnsi" w:hAnsiTheme="minorHAnsi" w:cstheme="minorHAnsi"/>
                <w:color w:val="000000"/>
                <w:sz w:val="20"/>
                <w:szCs w:val="20"/>
                <w:lang w:eastAsia="en-AU"/>
              </w:rPr>
              <w:t xml:space="preserve"> </w:t>
            </w:r>
            <w:r w:rsidRPr="003D1634">
              <w:rPr>
                <w:rFonts w:asciiTheme="minorHAnsi" w:hAnsiTheme="minorHAnsi" w:cstheme="minorHAnsi"/>
                <w:color w:val="000000"/>
                <w:sz w:val="20"/>
                <w:szCs w:val="20"/>
                <w:lang w:eastAsia="en-AU"/>
              </w:rPr>
              <w:t>employer capacity building</w:t>
            </w:r>
          </w:p>
        </w:tc>
        <w:tc>
          <w:tcPr>
            <w:tcW w:w="4315" w:type="dxa"/>
            <w:tcBorders>
              <w:left w:val="single" w:sz="4" w:space="0" w:color="auto"/>
              <w:right w:val="single" w:sz="4" w:space="0" w:color="auto"/>
            </w:tcBorders>
            <w:vAlign w:val="center"/>
            <w:hideMark/>
          </w:tcPr>
          <w:p w14:paraId="1EDD93A8"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Skill building, training, resources </w:t>
            </w:r>
          </w:p>
        </w:tc>
        <w:tc>
          <w:tcPr>
            <w:tcW w:w="1392" w:type="dxa"/>
            <w:tcBorders>
              <w:left w:val="single" w:sz="4" w:space="0" w:color="auto"/>
              <w:right w:val="single" w:sz="4" w:space="0" w:color="auto"/>
            </w:tcBorders>
            <w:shd w:val="clear" w:color="auto" w:fill="FFC000"/>
            <w:vAlign w:val="center"/>
          </w:tcPr>
          <w:p w14:paraId="3576567E"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11</w:t>
            </w:r>
          </w:p>
        </w:tc>
        <w:tc>
          <w:tcPr>
            <w:tcW w:w="1443" w:type="dxa"/>
            <w:tcBorders>
              <w:left w:val="single" w:sz="4" w:space="0" w:color="auto"/>
              <w:right w:val="single" w:sz="4" w:space="0" w:color="auto"/>
            </w:tcBorders>
            <w:shd w:val="clear" w:color="auto" w:fill="FF0000"/>
            <w:vAlign w:val="bottom"/>
          </w:tcPr>
          <w:p w14:paraId="17E0FE09"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5915C887"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651ED9B1"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6B923FA1"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649FE5A4"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Inclusive workplaces capacity building</w:t>
            </w:r>
          </w:p>
        </w:tc>
        <w:tc>
          <w:tcPr>
            <w:tcW w:w="1392" w:type="dxa"/>
            <w:tcBorders>
              <w:left w:val="single" w:sz="4" w:space="0" w:color="auto"/>
              <w:right w:val="single" w:sz="4" w:space="0" w:color="auto"/>
            </w:tcBorders>
            <w:shd w:val="clear" w:color="auto" w:fill="FFFF00"/>
            <w:vAlign w:val="center"/>
          </w:tcPr>
          <w:p w14:paraId="6539C2FB"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44</w:t>
            </w:r>
          </w:p>
        </w:tc>
        <w:tc>
          <w:tcPr>
            <w:tcW w:w="1443" w:type="dxa"/>
            <w:tcBorders>
              <w:left w:val="single" w:sz="4" w:space="0" w:color="auto"/>
              <w:right w:val="single" w:sz="4" w:space="0" w:color="auto"/>
            </w:tcBorders>
            <w:shd w:val="clear" w:color="auto" w:fill="FFC000"/>
            <w:vAlign w:val="center"/>
          </w:tcPr>
          <w:p w14:paraId="73FA016E"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18</w:t>
            </w:r>
          </w:p>
        </w:tc>
      </w:tr>
      <w:tr w:rsidR="003D1634" w:rsidRPr="003D1634" w14:paraId="76A0FDF6"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3BACEB7"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20991CFF"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2CFA264C"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Employer and stakeholder networks </w:t>
            </w:r>
          </w:p>
        </w:tc>
        <w:tc>
          <w:tcPr>
            <w:tcW w:w="1392" w:type="dxa"/>
            <w:tcBorders>
              <w:left w:val="single" w:sz="4" w:space="0" w:color="auto"/>
              <w:right w:val="single" w:sz="4" w:space="0" w:color="auto"/>
            </w:tcBorders>
            <w:shd w:val="clear" w:color="auto" w:fill="FF0000"/>
            <w:vAlign w:val="center"/>
          </w:tcPr>
          <w:p w14:paraId="139C0C47"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2</w:t>
            </w:r>
          </w:p>
        </w:tc>
        <w:tc>
          <w:tcPr>
            <w:tcW w:w="1443" w:type="dxa"/>
            <w:tcBorders>
              <w:left w:val="single" w:sz="4" w:space="0" w:color="auto"/>
              <w:right w:val="single" w:sz="4" w:space="0" w:color="auto"/>
            </w:tcBorders>
            <w:shd w:val="clear" w:color="auto" w:fill="FFC000"/>
            <w:vAlign w:val="center"/>
          </w:tcPr>
          <w:p w14:paraId="648FAB06"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12</w:t>
            </w:r>
          </w:p>
        </w:tc>
      </w:tr>
      <w:tr w:rsidR="003D1634" w:rsidRPr="003D1634" w14:paraId="6770B6E4"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193BBF14"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241E2DB8"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Supports in the workplace</w:t>
            </w:r>
          </w:p>
        </w:tc>
        <w:tc>
          <w:tcPr>
            <w:tcW w:w="4315" w:type="dxa"/>
            <w:tcBorders>
              <w:left w:val="single" w:sz="4" w:space="0" w:color="auto"/>
              <w:right w:val="single" w:sz="4" w:space="0" w:color="auto"/>
            </w:tcBorders>
            <w:vAlign w:val="center"/>
            <w:hideMark/>
          </w:tcPr>
          <w:p w14:paraId="34CCC250"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General support to employers </w:t>
            </w:r>
          </w:p>
        </w:tc>
        <w:tc>
          <w:tcPr>
            <w:tcW w:w="1392" w:type="dxa"/>
            <w:tcBorders>
              <w:left w:val="single" w:sz="4" w:space="0" w:color="auto"/>
              <w:right w:val="single" w:sz="4" w:space="0" w:color="auto"/>
            </w:tcBorders>
            <w:shd w:val="clear" w:color="auto" w:fill="FFC000"/>
            <w:vAlign w:val="center"/>
          </w:tcPr>
          <w:p w14:paraId="2E474211"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17</w:t>
            </w:r>
          </w:p>
        </w:tc>
        <w:tc>
          <w:tcPr>
            <w:tcW w:w="1443" w:type="dxa"/>
            <w:tcBorders>
              <w:left w:val="single" w:sz="4" w:space="0" w:color="auto"/>
              <w:right w:val="single" w:sz="4" w:space="0" w:color="auto"/>
            </w:tcBorders>
            <w:shd w:val="clear" w:color="auto" w:fill="FF0000"/>
            <w:vAlign w:val="center"/>
          </w:tcPr>
          <w:p w14:paraId="7EBE5931"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9</w:t>
            </w:r>
          </w:p>
        </w:tc>
      </w:tr>
      <w:tr w:rsidR="003D1634" w:rsidRPr="003D1634" w14:paraId="3F0314A3"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bottom w:val="single" w:sz="12" w:space="0" w:color="auto"/>
              <w:right w:val="single" w:sz="4" w:space="0" w:color="auto"/>
            </w:tcBorders>
            <w:shd w:val="clear" w:color="auto" w:fill="F2F2F2" w:themeFill="background1" w:themeFillShade="F2"/>
            <w:vAlign w:val="center"/>
            <w:hideMark/>
          </w:tcPr>
          <w:p w14:paraId="6A254009"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bottom w:val="single" w:sz="12" w:space="0" w:color="auto"/>
              <w:right w:val="single" w:sz="4" w:space="0" w:color="auto"/>
            </w:tcBorders>
            <w:vAlign w:val="center"/>
            <w:hideMark/>
          </w:tcPr>
          <w:p w14:paraId="32169919"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bottom w:val="single" w:sz="12" w:space="0" w:color="auto"/>
              <w:right w:val="single" w:sz="4" w:space="0" w:color="auto"/>
            </w:tcBorders>
            <w:vAlign w:val="center"/>
            <w:hideMark/>
          </w:tcPr>
          <w:p w14:paraId="27FC2947"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New supports in the workplace</w:t>
            </w:r>
          </w:p>
        </w:tc>
        <w:tc>
          <w:tcPr>
            <w:tcW w:w="1392" w:type="dxa"/>
            <w:tcBorders>
              <w:left w:val="single" w:sz="4" w:space="0" w:color="auto"/>
              <w:bottom w:val="single" w:sz="12" w:space="0" w:color="auto"/>
              <w:right w:val="single" w:sz="4" w:space="0" w:color="auto"/>
            </w:tcBorders>
            <w:shd w:val="clear" w:color="auto" w:fill="FF0000"/>
            <w:vAlign w:val="center"/>
          </w:tcPr>
          <w:p w14:paraId="0FC8506D"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bottom w:val="single" w:sz="12" w:space="0" w:color="auto"/>
              <w:right w:val="single" w:sz="4" w:space="0" w:color="auto"/>
            </w:tcBorders>
            <w:shd w:val="clear" w:color="auto" w:fill="FF0000"/>
            <w:vAlign w:val="center"/>
          </w:tcPr>
          <w:p w14:paraId="12C231F4"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0</w:t>
            </w:r>
          </w:p>
        </w:tc>
      </w:tr>
      <w:tr w:rsidR="003D1634" w:rsidRPr="003D1634" w14:paraId="1C599641"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val="restart"/>
            <w:tcBorders>
              <w:top w:val="single" w:sz="12" w:space="0" w:color="auto"/>
              <w:right w:val="single" w:sz="4" w:space="0" w:color="auto"/>
            </w:tcBorders>
            <w:shd w:val="clear" w:color="auto" w:fill="F2F2F2" w:themeFill="background1" w:themeFillShade="F2"/>
            <w:vAlign w:val="center"/>
            <w:hideMark/>
          </w:tcPr>
          <w:p w14:paraId="743B977D" w14:textId="77777777" w:rsidR="003D1634" w:rsidRPr="003D1634" w:rsidRDefault="003D1634" w:rsidP="003D1634">
            <w:pPr>
              <w:rPr>
                <w:rFonts w:asciiTheme="minorHAnsi" w:hAnsiTheme="minorHAnsi" w:cstheme="minorHAnsi"/>
                <w:color w:val="000000"/>
                <w:sz w:val="20"/>
                <w:szCs w:val="20"/>
                <w:lang w:eastAsia="en-AU"/>
              </w:rPr>
            </w:pPr>
          </w:p>
          <w:p w14:paraId="2D2F944B" w14:textId="77777777" w:rsidR="003D1634" w:rsidRPr="003D1634" w:rsidRDefault="003D1634" w:rsidP="003D1634">
            <w:pPr>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Societal change interventions (to increase capacity to contribute to employment outcomes)</w:t>
            </w:r>
          </w:p>
        </w:tc>
        <w:tc>
          <w:tcPr>
            <w:tcW w:w="1767" w:type="dxa"/>
            <w:vMerge w:val="restart"/>
            <w:tcBorders>
              <w:top w:val="single" w:sz="12" w:space="0" w:color="auto"/>
              <w:left w:val="single" w:sz="4" w:space="0" w:color="auto"/>
              <w:right w:val="single" w:sz="4" w:space="0" w:color="auto"/>
            </w:tcBorders>
            <w:vAlign w:val="center"/>
            <w:hideMark/>
          </w:tcPr>
          <w:p w14:paraId="1558BAB8"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Service capacity building </w:t>
            </w:r>
          </w:p>
        </w:tc>
        <w:tc>
          <w:tcPr>
            <w:tcW w:w="4315" w:type="dxa"/>
            <w:tcBorders>
              <w:top w:val="single" w:sz="12" w:space="0" w:color="auto"/>
              <w:left w:val="single" w:sz="4" w:space="0" w:color="auto"/>
              <w:right w:val="single" w:sz="4" w:space="0" w:color="auto"/>
            </w:tcBorders>
            <w:vAlign w:val="center"/>
            <w:hideMark/>
          </w:tcPr>
          <w:p w14:paraId="07FFE489"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DES/employment services capacity building</w:t>
            </w:r>
          </w:p>
        </w:tc>
        <w:tc>
          <w:tcPr>
            <w:tcW w:w="1392" w:type="dxa"/>
            <w:tcBorders>
              <w:top w:val="single" w:sz="12" w:space="0" w:color="auto"/>
              <w:left w:val="single" w:sz="4" w:space="0" w:color="auto"/>
              <w:right w:val="single" w:sz="4" w:space="0" w:color="auto"/>
            </w:tcBorders>
            <w:shd w:val="clear" w:color="auto" w:fill="FF0000"/>
            <w:vAlign w:val="center"/>
          </w:tcPr>
          <w:p w14:paraId="7EEF1E61"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top w:val="single" w:sz="12" w:space="0" w:color="auto"/>
              <w:left w:val="single" w:sz="4" w:space="0" w:color="auto"/>
              <w:right w:val="single" w:sz="4" w:space="0" w:color="auto"/>
            </w:tcBorders>
            <w:shd w:val="clear" w:color="auto" w:fill="FF0000"/>
            <w:vAlign w:val="center"/>
          </w:tcPr>
          <w:p w14:paraId="366D5B70"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6</w:t>
            </w:r>
          </w:p>
        </w:tc>
      </w:tr>
      <w:tr w:rsidR="003D1634" w:rsidRPr="003D1634" w14:paraId="1E77B614"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3E608CA"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1AEC0AAC"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6C62216D"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Employment support services complaints handling</w:t>
            </w:r>
          </w:p>
        </w:tc>
        <w:tc>
          <w:tcPr>
            <w:tcW w:w="1392" w:type="dxa"/>
            <w:tcBorders>
              <w:left w:val="single" w:sz="4" w:space="0" w:color="auto"/>
              <w:right w:val="single" w:sz="4" w:space="0" w:color="auto"/>
            </w:tcBorders>
            <w:shd w:val="clear" w:color="auto" w:fill="FF0000"/>
            <w:vAlign w:val="center"/>
          </w:tcPr>
          <w:p w14:paraId="0BA9549A"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7A1F511D"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6</w:t>
            </w:r>
          </w:p>
        </w:tc>
      </w:tr>
      <w:tr w:rsidR="003D1634" w:rsidRPr="003D1634" w14:paraId="68D444A4"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7190F082"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6067A3DC"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030619D9" w14:textId="2235B26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Schools/education and training organisations capacity building</w:t>
            </w:r>
          </w:p>
        </w:tc>
        <w:tc>
          <w:tcPr>
            <w:tcW w:w="1392" w:type="dxa"/>
            <w:tcBorders>
              <w:left w:val="single" w:sz="4" w:space="0" w:color="auto"/>
              <w:right w:val="single" w:sz="4" w:space="0" w:color="auto"/>
            </w:tcBorders>
            <w:shd w:val="clear" w:color="auto" w:fill="FF0000"/>
            <w:vAlign w:val="center"/>
          </w:tcPr>
          <w:p w14:paraId="1C1A5507"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393CB40E"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3</w:t>
            </w:r>
          </w:p>
        </w:tc>
      </w:tr>
      <w:tr w:rsidR="003D1634" w:rsidRPr="003D1634" w14:paraId="2489EFB4"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25A3353"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496FD8A2"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62D6A4C1"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Interagency collaboration</w:t>
            </w:r>
          </w:p>
        </w:tc>
        <w:tc>
          <w:tcPr>
            <w:tcW w:w="1392" w:type="dxa"/>
            <w:tcBorders>
              <w:left w:val="single" w:sz="4" w:space="0" w:color="auto"/>
              <w:right w:val="single" w:sz="4" w:space="0" w:color="auto"/>
            </w:tcBorders>
            <w:shd w:val="clear" w:color="auto" w:fill="FF0000"/>
            <w:vAlign w:val="center"/>
          </w:tcPr>
          <w:p w14:paraId="5F7B5B26"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1A64B53F"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0</w:t>
            </w:r>
          </w:p>
        </w:tc>
      </w:tr>
      <w:tr w:rsidR="003D1634" w:rsidRPr="003D1634" w14:paraId="66297383"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5ABDA09C"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37C760CE" w14:textId="6478B3BF"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Community/</w:t>
            </w:r>
            <w:r w:rsidR="00E21425">
              <w:rPr>
                <w:rFonts w:asciiTheme="minorHAnsi" w:hAnsiTheme="minorHAnsi" w:cstheme="minorHAnsi"/>
                <w:color w:val="000000"/>
                <w:sz w:val="20"/>
                <w:szCs w:val="20"/>
                <w:lang w:eastAsia="en-AU"/>
              </w:rPr>
              <w:t xml:space="preserve"> </w:t>
            </w:r>
            <w:r w:rsidRPr="003D1634">
              <w:rPr>
                <w:rFonts w:asciiTheme="minorHAnsi" w:hAnsiTheme="minorHAnsi" w:cstheme="minorHAnsi"/>
                <w:color w:val="000000"/>
                <w:sz w:val="20"/>
                <w:szCs w:val="20"/>
                <w:lang w:eastAsia="en-AU"/>
              </w:rPr>
              <w:t xml:space="preserve">regional capacity building </w:t>
            </w:r>
          </w:p>
        </w:tc>
        <w:tc>
          <w:tcPr>
            <w:tcW w:w="4315" w:type="dxa"/>
            <w:tcBorders>
              <w:left w:val="single" w:sz="4" w:space="0" w:color="auto"/>
              <w:right w:val="single" w:sz="4" w:space="0" w:color="auto"/>
            </w:tcBorders>
            <w:vAlign w:val="center"/>
            <w:hideMark/>
          </w:tcPr>
          <w:p w14:paraId="76D99A65"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 xml:space="preserve">Development of local employment strategies </w:t>
            </w:r>
          </w:p>
        </w:tc>
        <w:tc>
          <w:tcPr>
            <w:tcW w:w="1392" w:type="dxa"/>
            <w:tcBorders>
              <w:left w:val="single" w:sz="4" w:space="0" w:color="auto"/>
              <w:right w:val="single" w:sz="4" w:space="0" w:color="auto"/>
            </w:tcBorders>
            <w:shd w:val="clear" w:color="auto" w:fill="FF0000"/>
            <w:vAlign w:val="center"/>
          </w:tcPr>
          <w:p w14:paraId="1505138C"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7ECBA943"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6</w:t>
            </w:r>
          </w:p>
        </w:tc>
      </w:tr>
      <w:tr w:rsidR="003D1634" w:rsidRPr="003D1634" w14:paraId="0302A503"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5F415250"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67FFAC37"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567E9C10"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Financial support to local employment outcomes</w:t>
            </w:r>
          </w:p>
        </w:tc>
        <w:tc>
          <w:tcPr>
            <w:tcW w:w="1392" w:type="dxa"/>
            <w:tcBorders>
              <w:left w:val="single" w:sz="4" w:space="0" w:color="auto"/>
              <w:right w:val="single" w:sz="4" w:space="0" w:color="auto"/>
            </w:tcBorders>
            <w:shd w:val="clear" w:color="auto" w:fill="FF0000"/>
            <w:vAlign w:val="center"/>
          </w:tcPr>
          <w:p w14:paraId="5235E2BC"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784826BA"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6</w:t>
            </w:r>
          </w:p>
        </w:tc>
      </w:tr>
      <w:tr w:rsidR="003D1634" w:rsidRPr="003D1634" w14:paraId="78F9C292"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178105E3"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val="restart"/>
            <w:tcBorders>
              <w:left w:val="single" w:sz="4" w:space="0" w:color="auto"/>
              <w:right w:val="single" w:sz="4" w:space="0" w:color="auto"/>
            </w:tcBorders>
            <w:vAlign w:val="center"/>
            <w:hideMark/>
          </w:tcPr>
          <w:p w14:paraId="4BCB85DF" w14:textId="0109CB79"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Structural/macro change activities</w:t>
            </w:r>
          </w:p>
        </w:tc>
        <w:tc>
          <w:tcPr>
            <w:tcW w:w="4315" w:type="dxa"/>
            <w:tcBorders>
              <w:left w:val="single" w:sz="4" w:space="0" w:color="auto"/>
              <w:right w:val="single" w:sz="4" w:space="0" w:color="auto"/>
            </w:tcBorders>
            <w:vAlign w:val="center"/>
            <w:hideMark/>
          </w:tcPr>
          <w:p w14:paraId="59DB9387"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Cross sectoral collaboration</w:t>
            </w:r>
          </w:p>
        </w:tc>
        <w:tc>
          <w:tcPr>
            <w:tcW w:w="1392" w:type="dxa"/>
            <w:tcBorders>
              <w:left w:val="single" w:sz="4" w:space="0" w:color="auto"/>
              <w:right w:val="single" w:sz="4" w:space="0" w:color="auto"/>
            </w:tcBorders>
            <w:shd w:val="clear" w:color="auto" w:fill="FF0000"/>
            <w:vAlign w:val="center"/>
          </w:tcPr>
          <w:p w14:paraId="57B781E0"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35FE546E"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3</w:t>
            </w:r>
          </w:p>
        </w:tc>
      </w:tr>
      <w:tr w:rsidR="003D1634" w:rsidRPr="003D1634" w14:paraId="75902D61"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20AA473D"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3F7BADBA"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06C485C0"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Policy interventions</w:t>
            </w:r>
          </w:p>
        </w:tc>
        <w:tc>
          <w:tcPr>
            <w:tcW w:w="1392" w:type="dxa"/>
            <w:tcBorders>
              <w:left w:val="single" w:sz="4" w:space="0" w:color="auto"/>
              <w:right w:val="single" w:sz="4" w:space="0" w:color="auto"/>
            </w:tcBorders>
            <w:shd w:val="clear" w:color="auto" w:fill="FF0000"/>
            <w:vAlign w:val="center"/>
          </w:tcPr>
          <w:p w14:paraId="3C4BCDAC"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431E1ECB"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0</w:t>
            </w:r>
          </w:p>
        </w:tc>
      </w:tr>
      <w:tr w:rsidR="003D1634" w:rsidRPr="003D1634" w14:paraId="0E72DC58" w14:textId="77777777" w:rsidTr="004C43E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3729E810"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5DB8712C"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07DA8A24" w14:textId="77777777" w:rsidR="003D1634" w:rsidRPr="003D1634" w:rsidRDefault="003D1634" w:rsidP="003D1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Government agencies to drive wholesale reform</w:t>
            </w:r>
          </w:p>
        </w:tc>
        <w:tc>
          <w:tcPr>
            <w:tcW w:w="1392" w:type="dxa"/>
            <w:tcBorders>
              <w:left w:val="single" w:sz="4" w:space="0" w:color="auto"/>
              <w:right w:val="single" w:sz="4" w:space="0" w:color="auto"/>
            </w:tcBorders>
            <w:shd w:val="clear" w:color="auto" w:fill="FF0000"/>
            <w:vAlign w:val="center"/>
          </w:tcPr>
          <w:p w14:paraId="65F242CB"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19F95D09" w14:textId="77777777" w:rsidR="003D1634" w:rsidRPr="003D1634" w:rsidRDefault="003D1634" w:rsidP="003D16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0</w:t>
            </w:r>
          </w:p>
        </w:tc>
      </w:tr>
      <w:tr w:rsidR="003D1634" w:rsidRPr="003D1634" w14:paraId="7212257D" w14:textId="77777777" w:rsidTr="004C43E1">
        <w:trPr>
          <w:trHeight w:val="402"/>
          <w:jc w:val="center"/>
        </w:trPr>
        <w:tc>
          <w:tcPr>
            <w:cnfStyle w:val="001000000000" w:firstRow="0" w:lastRow="0" w:firstColumn="1" w:lastColumn="0" w:oddVBand="0" w:evenVBand="0" w:oddHBand="0" w:evenHBand="0" w:firstRowFirstColumn="0" w:firstRowLastColumn="0" w:lastRowFirstColumn="0" w:lastRowLastColumn="0"/>
            <w:tcW w:w="1426" w:type="dxa"/>
            <w:vMerge/>
            <w:tcBorders>
              <w:right w:val="single" w:sz="4" w:space="0" w:color="auto"/>
            </w:tcBorders>
            <w:shd w:val="clear" w:color="auto" w:fill="F2F2F2" w:themeFill="background1" w:themeFillShade="F2"/>
            <w:vAlign w:val="center"/>
            <w:hideMark/>
          </w:tcPr>
          <w:p w14:paraId="677BC6AD" w14:textId="77777777" w:rsidR="003D1634" w:rsidRPr="003D1634" w:rsidRDefault="003D1634" w:rsidP="003D1634">
            <w:pPr>
              <w:rPr>
                <w:rFonts w:asciiTheme="minorHAnsi" w:hAnsiTheme="minorHAnsi" w:cstheme="minorHAnsi"/>
                <w:color w:val="000000"/>
                <w:sz w:val="20"/>
                <w:szCs w:val="20"/>
                <w:lang w:eastAsia="en-AU"/>
              </w:rPr>
            </w:pPr>
          </w:p>
        </w:tc>
        <w:tc>
          <w:tcPr>
            <w:tcW w:w="1767" w:type="dxa"/>
            <w:vMerge/>
            <w:tcBorders>
              <w:left w:val="single" w:sz="4" w:space="0" w:color="auto"/>
              <w:right w:val="single" w:sz="4" w:space="0" w:color="auto"/>
            </w:tcBorders>
            <w:vAlign w:val="center"/>
            <w:hideMark/>
          </w:tcPr>
          <w:p w14:paraId="1281C938"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4315" w:type="dxa"/>
            <w:tcBorders>
              <w:left w:val="single" w:sz="4" w:space="0" w:color="auto"/>
              <w:right w:val="single" w:sz="4" w:space="0" w:color="auto"/>
            </w:tcBorders>
            <w:vAlign w:val="center"/>
            <w:hideMark/>
          </w:tcPr>
          <w:p w14:paraId="1811322D" w14:textId="77777777" w:rsidR="003D1634" w:rsidRPr="003D1634" w:rsidRDefault="003D1634" w:rsidP="003D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lang w:eastAsia="en-AU"/>
              </w:rPr>
              <w:t>Job creation (in public sector)</w:t>
            </w:r>
          </w:p>
        </w:tc>
        <w:tc>
          <w:tcPr>
            <w:tcW w:w="1392" w:type="dxa"/>
            <w:tcBorders>
              <w:left w:val="single" w:sz="4" w:space="0" w:color="auto"/>
              <w:right w:val="single" w:sz="4" w:space="0" w:color="auto"/>
            </w:tcBorders>
            <w:shd w:val="clear" w:color="auto" w:fill="FF0000"/>
            <w:vAlign w:val="center"/>
          </w:tcPr>
          <w:p w14:paraId="66BEB11A"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
        </w:tc>
        <w:tc>
          <w:tcPr>
            <w:tcW w:w="1443" w:type="dxa"/>
            <w:tcBorders>
              <w:left w:val="single" w:sz="4" w:space="0" w:color="auto"/>
              <w:right w:val="single" w:sz="4" w:space="0" w:color="auto"/>
            </w:tcBorders>
            <w:shd w:val="clear" w:color="auto" w:fill="FF0000"/>
            <w:vAlign w:val="center"/>
          </w:tcPr>
          <w:p w14:paraId="3C9D1A99" w14:textId="77777777" w:rsidR="003D1634" w:rsidRPr="003D1634" w:rsidRDefault="003D1634" w:rsidP="003D16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3D1634">
              <w:rPr>
                <w:rFonts w:asciiTheme="minorHAnsi" w:hAnsiTheme="minorHAnsi" w:cstheme="minorHAnsi"/>
                <w:color w:val="000000"/>
                <w:sz w:val="20"/>
                <w:szCs w:val="20"/>
              </w:rPr>
              <w:t>0</w:t>
            </w:r>
          </w:p>
        </w:tc>
      </w:tr>
    </w:tbl>
    <w:p w14:paraId="3D35184F" w14:textId="77777777" w:rsidR="003D1634" w:rsidRDefault="003D1634" w:rsidP="003D1634">
      <w:pPr>
        <w:rPr>
          <w:sz w:val="20"/>
          <w:szCs w:val="20"/>
        </w:rPr>
      </w:pPr>
    </w:p>
    <w:p w14:paraId="513F2026" w14:textId="080507FD" w:rsidR="00D054EB" w:rsidRDefault="00A72113" w:rsidP="00673A28">
      <w:pPr>
        <w:pStyle w:val="Normal4"/>
      </w:pPr>
      <w:r>
        <w:t xml:space="preserve">In assessing the </w:t>
      </w:r>
      <w:r w:rsidR="00C62AA3">
        <w:t xml:space="preserve">availability of different types of employment services and supports represented in the above table, it should also be remembered that NDIS </w:t>
      </w:r>
      <w:proofErr w:type="spellStart"/>
      <w:r w:rsidR="00C62AA3">
        <w:t>individuali</w:t>
      </w:r>
      <w:r w:rsidR="00C73AE7">
        <w:t>s</w:t>
      </w:r>
      <w:r w:rsidR="00C62AA3">
        <w:t>ed</w:t>
      </w:r>
      <w:proofErr w:type="spellEnd"/>
      <w:r w:rsidR="00C62AA3">
        <w:t xml:space="preserve"> funding cannot be used to </w:t>
      </w:r>
      <w:r w:rsidR="000D600B">
        <w:t xml:space="preserve">supplement access to Commonwealth </w:t>
      </w:r>
      <w:proofErr w:type="spellStart"/>
      <w:r w:rsidR="000D600B">
        <w:t>labour</w:t>
      </w:r>
      <w:proofErr w:type="spellEnd"/>
      <w:r w:rsidR="000D600B">
        <w:t xml:space="preserve"> market programs. In addition, many if not all the ILC activities listed were not functioning within the </w:t>
      </w:r>
      <w:proofErr w:type="spellStart"/>
      <w:r w:rsidR="000D600B">
        <w:t>individuali</w:t>
      </w:r>
      <w:r w:rsidR="00C73AE7">
        <w:t>s</w:t>
      </w:r>
      <w:r w:rsidR="000D600B">
        <w:t>ed</w:t>
      </w:r>
      <w:proofErr w:type="spellEnd"/>
      <w:r w:rsidR="000D600B">
        <w:t xml:space="preserve"> funding market, </w:t>
      </w:r>
      <w:r w:rsidR="00973DE0">
        <w:t>having received limited term funding from the DSS to provide services.</w:t>
      </w:r>
    </w:p>
    <w:p w14:paraId="535CC52C" w14:textId="096EBE75" w:rsidR="00906D49" w:rsidRDefault="00906D49" w:rsidP="00906D49">
      <w:pPr>
        <w:pStyle w:val="Heading3"/>
      </w:pPr>
      <w:r>
        <w:t>Supports provided by ADE</w:t>
      </w:r>
      <w:r w:rsidR="00F10056">
        <w:rPr>
          <w:caps w:val="0"/>
        </w:rPr>
        <w:t>s</w:t>
      </w:r>
    </w:p>
    <w:p w14:paraId="38F257C1" w14:textId="5EF0B501" w:rsidR="003D1634" w:rsidRDefault="00FB7D5A" w:rsidP="00673A28">
      <w:pPr>
        <w:pStyle w:val="Normal4"/>
      </w:pPr>
      <w:r>
        <w:t xml:space="preserve">Supports provided by ADEs have not been included in the assessment above as there is very little available literature that documents the types of supports provided. </w:t>
      </w:r>
    </w:p>
    <w:p w14:paraId="5B090142" w14:textId="441FA814" w:rsidR="0095638A" w:rsidRDefault="007A2F78" w:rsidP="00673A28">
      <w:pPr>
        <w:pStyle w:val="Normal4"/>
      </w:pPr>
      <w:r>
        <w:t>ADEs provide a range of employment supports. Their historical purpose has been job creation via commercial activity paired, in many cases, with training and vocational rehabilitation. More recently, an additional focus is on the transitioning of employees into open employment via a range of activities.</w:t>
      </w:r>
      <w:r w:rsidR="00054922">
        <w:t xml:space="preserve"> Supports that have been identified via</w:t>
      </w:r>
      <w:r w:rsidR="000252A3">
        <w:t xml:space="preserve"> a small set of research activities</w:t>
      </w:r>
      <w:r w:rsidR="000252A3">
        <w:rPr>
          <w:rStyle w:val="FootnoteReference"/>
        </w:rPr>
        <w:footnoteReference w:id="2"/>
      </w:r>
      <w:r w:rsidR="000252A3">
        <w:t xml:space="preserve"> conducted by the Centre for Social Impact </w:t>
      </w:r>
      <w:r w:rsidR="001C5D6E">
        <w:t>are captured in Table 4 below. This is only a sample set of employment supports and more work is needed to better understand the employment supports offered by ADEs</w:t>
      </w:r>
      <w:r w:rsidR="00D054EB">
        <w:t>,</w:t>
      </w:r>
      <w:r w:rsidR="00F26259">
        <w:t xml:space="preserve"> and their potential to also offer supports for people in open employment settings.</w:t>
      </w:r>
      <w:r w:rsidR="001F019C">
        <w:t xml:space="preserve"> Data from the NDIA (</w:t>
      </w:r>
      <w:r w:rsidR="00A02DD4">
        <w:t>2020</w:t>
      </w:r>
      <w:r w:rsidR="001F019C">
        <w:t>) identifies that NDIS participants have a higher level of satisfaction with on</w:t>
      </w:r>
      <w:r w:rsidR="00BD4245">
        <w:t>-</w:t>
      </w:r>
      <w:r w:rsidR="001F019C">
        <w:t>the</w:t>
      </w:r>
      <w:r w:rsidR="00BD4245">
        <w:t>-j</w:t>
      </w:r>
      <w:r w:rsidR="001F019C">
        <w:t xml:space="preserve">ob </w:t>
      </w:r>
      <w:r w:rsidR="001F019C">
        <w:lastRenderedPageBreak/>
        <w:t>support provided in ADEs than that provided in open employment.</w:t>
      </w:r>
      <w:r w:rsidR="00A02DD4">
        <w:t xml:space="preserve"> </w:t>
      </w:r>
      <w:r w:rsidR="009D4643">
        <w:t>NDIS participants reported that the</w:t>
      </w:r>
      <w:r w:rsidR="00A02DD4">
        <w:t xml:space="preserve"> </w:t>
      </w:r>
      <w:r w:rsidR="009D4643">
        <w:t>‘</w:t>
      </w:r>
      <w:r w:rsidR="00A02DD4">
        <w:t>support received in ADEs helped participants understand their work tasks and roles and provided reassurance</w:t>
      </w:r>
      <w:r w:rsidR="009D4643">
        <w:t xml:space="preserve">’ (NDIA, 2020, </w:t>
      </w:r>
      <w:r w:rsidR="00BD4245">
        <w:t>p.</w:t>
      </w:r>
      <w:r w:rsidR="002F1F3B">
        <w:t xml:space="preserve"> </w:t>
      </w:r>
      <w:r w:rsidR="00BD4245">
        <w:t>65).</w:t>
      </w:r>
    </w:p>
    <w:p w14:paraId="3EF173AD" w14:textId="4B3B2B3B" w:rsidR="007A2F78" w:rsidRDefault="00F26259" w:rsidP="00492744">
      <w:pPr>
        <w:pStyle w:val="Table"/>
      </w:pPr>
      <w:r>
        <w:t xml:space="preserve">Table 4: </w:t>
      </w:r>
      <w:r w:rsidR="00405EB7">
        <w:t>ADE e</w:t>
      </w:r>
      <w:r w:rsidR="007A2F78">
        <w:t>mployment support activities discussed in case studies and desk top review:</w:t>
      </w:r>
    </w:p>
    <w:tbl>
      <w:tblPr>
        <w:tblStyle w:val="TableGrid"/>
        <w:tblW w:w="9209" w:type="dxa"/>
        <w:tblLook w:val="04A0" w:firstRow="1" w:lastRow="0" w:firstColumn="1" w:lastColumn="0" w:noHBand="0" w:noVBand="1"/>
      </w:tblPr>
      <w:tblGrid>
        <w:gridCol w:w="2235"/>
        <w:gridCol w:w="3005"/>
        <w:gridCol w:w="3969"/>
      </w:tblGrid>
      <w:tr w:rsidR="00F25327" w:rsidRPr="00F26259" w14:paraId="003266EB" w14:textId="77777777" w:rsidTr="00116225">
        <w:tc>
          <w:tcPr>
            <w:tcW w:w="5240" w:type="dxa"/>
            <w:gridSpan w:val="2"/>
            <w:tcBorders>
              <w:bottom w:val="single" w:sz="4" w:space="0" w:color="auto"/>
            </w:tcBorders>
            <w:shd w:val="clear" w:color="auto" w:fill="FFFFFF" w:themeFill="background1"/>
          </w:tcPr>
          <w:p w14:paraId="4FEF8A50" w14:textId="77777777" w:rsidR="00F25327" w:rsidRPr="004D6697" w:rsidRDefault="00F25327" w:rsidP="00A30F0B">
            <w:pPr>
              <w:rPr>
                <w:rFonts w:asciiTheme="minorHAnsi" w:hAnsiTheme="minorHAnsi" w:cstheme="minorHAnsi"/>
                <w:b/>
                <w:bCs/>
                <w:sz w:val="20"/>
                <w:szCs w:val="20"/>
              </w:rPr>
            </w:pPr>
            <w:r w:rsidRPr="004D6697">
              <w:rPr>
                <w:rFonts w:asciiTheme="minorHAnsi" w:hAnsiTheme="minorHAnsi" w:cstheme="minorHAnsi"/>
                <w:b/>
                <w:bCs/>
                <w:sz w:val="20"/>
                <w:szCs w:val="20"/>
              </w:rPr>
              <w:t>Typology of Employment Support Interventions</w:t>
            </w:r>
          </w:p>
        </w:tc>
        <w:tc>
          <w:tcPr>
            <w:tcW w:w="3969" w:type="dxa"/>
            <w:vMerge w:val="restart"/>
            <w:shd w:val="clear" w:color="auto" w:fill="FFFFFF" w:themeFill="background1"/>
          </w:tcPr>
          <w:p w14:paraId="339A106E" w14:textId="00B8672A" w:rsidR="00F25327" w:rsidRPr="00F26259" w:rsidRDefault="00F25327" w:rsidP="00A30F0B">
            <w:pPr>
              <w:rPr>
                <w:rFonts w:asciiTheme="minorHAnsi" w:hAnsiTheme="minorHAnsi" w:cstheme="minorHAnsi"/>
                <w:b/>
                <w:bCs/>
                <w:sz w:val="20"/>
                <w:szCs w:val="20"/>
              </w:rPr>
            </w:pPr>
            <w:r>
              <w:rPr>
                <w:rFonts w:asciiTheme="minorHAnsi" w:hAnsiTheme="minorHAnsi" w:cstheme="minorHAnsi"/>
                <w:b/>
                <w:bCs/>
                <w:sz w:val="20"/>
                <w:szCs w:val="20"/>
              </w:rPr>
              <w:t xml:space="preserve">ADE </w:t>
            </w:r>
            <w:r w:rsidRPr="00F26259">
              <w:rPr>
                <w:rFonts w:asciiTheme="minorHAnsi" w:hAnsiTheme="minorHAnsi" w:cstheme="minorHAnsi"/>
                <w:b/>
                <w:bCs/>
                <w:sz w:val="20"/>
                <w:szCs w:val="20"/>
              </w:rPr>
              <w:t>Employment support activities</w:t>
            </w:r>
          </w:p>
        </w:tc>
      </w:tr>
      <w:tr w:rsidR="00F25327" w:rsidRPr="00F26259" w14:paraId="51EA6637" w14:textId="77777777" w:rsidTr="00116225">
        <w:tc>
          <w:tcPr>
            <w:tcW w:w="2235" w:type="dxa"/>
            <w:tcBorders>
              <w:top w:val="single" w:sz="4" w:space="0" w:color="auto"/>
              <w:bottom w:val="single" w:sz="12" w:space="0" w:color="auto"/>
            </w:tcBorders>
            <w:shd w:val="clear" w:color="auto" w:fill="FFFFFF" w:themeFill="background1"/>
          </w:tcPr>
          <w:p w14:paraId="28A2EFC8" w14:textId="04AB62FC" w:rsidR="00F25327" w:rsidRPr="004D6697" w:rsidRDefault="00F25327" w:rsidP="00A30F0B">
            <w:pPr>
              <w:rPr>
                <w:rFonts w:asciiTheme="minorHAnsi" w:hAnsiTheme="minorHAnsi" w:cstheme="minorHAnsi"/>
                <w:b/>
                <w:bCs/>
                <w:sz w:val="20"/>
                <w:szCs w:val="20"/>
              </w:rPr>
            </w:pPr>
            <w:r w:rsidRPr="004D6697">
              <w:rPr>
                <w:rFonts w:asciiTheme="minorHAnsi" w:hAnsiTheme="minorHAnsi" w:cstheme="minorHAnsi"/>
                <w:b/>
                <w:bCs/>
                <w:sz w:val="20"/>
                <w:szCs w:val="20"/>
              </w:rPr>
              <w:t>D</w:t>
            </w:r>
            <w:r w:rsidR="001B68C5">
              <w:rPr>
                <w:rFonts w:asciiTheme="minorHAnsi" w:hAnsiTheme="minorHAnsi" w:cstheme="minorHAnsi"/>
                <w:b/>
                <w:bCs/>
                <w:sz w:val="20"/>
                <w:szCs w:val="20"/>
              </w:rPr>
              <w:t>omain</w:t>
            </w:r>
          </w:p>
        </w:tc>
        <w:tc>
          <w:tcPr>
            <w:tcW w:w="3005" w:type="dxa"/>
            <w:tcBorders>
              <w:top w:val="single" w:sz="4" w:space="0" w:color="auto"/>
              <w:bottom w:val="single" w:sz="12" w:space="0" w:color="auto"/>
            </w:tcBorders>
            <w:shd w:val="clear" w:color="auto" w:fill="FFFFFF" w:themeFill="background1"/>
          </w:tcPr>
          <w:p w14:paraId="0DD59E28" w14:textId="379ADFB1" w:rsidR="00F25327" w:rsidRPr="004D6697" w:rsidRDefault="00F25327" w:rsidP="00A30F0B">
            <w:pPr>
              <w:rPr>
                <w:rFonts w:asciiTheme="minorHAnsi" w:hAnsiTheme="minorHAnsi" w:cstheme="minorHAnsi"/>
                <w:b/>
                <w:bCs/>
                <w:sz w:val="20"/>
                <w:szCs w:val="20"/>
              </w:rPr>
            </w:pPr>
            <w:r w:rsidRPr="004D6697">
              <w:rPr>
                <w:rFonts w:asciiTheme="minorHAnsi" w:hAnsiTheme="minorHAnsi" w:cstheme="minorHAnsi"/>
                <w:b/>
                <w:bCs/>
                <w:sz w:val="20"/>
                <w:szCs w:val="20"/>
              </w:rPr>
              <w:t>Component</w:t>
            </w:r>
            <w:r w:rsidR="006E342B">
              <w:rPr>
                <w:rFonts w:asciiTheme="minorHAnsi" w:hAnsiTheme="minorHAnsi" w:cstheme="minorHAnsi"/>
                <w:b/>
                <w:bCs/>
                <w:sz w:val="20"/>
                <w:szCs w:val="20"/>
              </w:rPr>
              <w:t xml:space="preserve"> of employment support or service</w:t>
            </w:r>
          </w:p>
        </w:tc>
        <w:tc>
          <w:tcPr>
            <w:tcW w:w="3969" w:type="dxa"/>
            <w:vMerge/>
            <w:tcBorders>
              <w:bottom w:val="single" w:sz="12" w:space="0" w:color="auto"/>
            </w:tcBorders>
            <w:shd w:val="clear" w:color="auto" w:fill="FFFFFF" w:themeFill="background1"/>
          </w:tcPr>
          <w:p w14:paraId="572125DE" w14:textId="67D8BC30" w:rsidR="00F25327" w:rsidRPr="00F26259" w:rsidRDefault="00F25327" w:rsidP="00A30F0B">
            <w:pPr>
              <w:rPr>
                <w:rFonts w:asciiTheme="minorHAnsi" w:hAnsiTheme="minorHAnsi" w:cstheme="minorHAnsi"/>
                <w:b/>
                <w:bCs/>
                <w:sz w:val="20"/>
                <w:szCs w:val="20"/>
              </w:rPr>
            </w:pPr>
          </w:p>
        </w:tc>
      </w:tr>
      <w:tr w:rsidR="00D9138A" w:rsidRPr="00F26259" w14:paraId="7D6C3E14" w14:textId="77777777" w:rsidTr="006E342B">
        <w:tc>
          <w:tcPr>
            <w:tcW w:w="9209" w:type="dxa"/>
            <w:gridSpan w:val="3"/>
            <w:tcBorders>
              <w:top w:val="single" w:sz="12" w:space="0" w:color="auto"/>
            </w:tcBorders>
            <w:shd w:val="clear" w:color="auto" w:fill="FFFFFF" w:themeFill="background1"/>
          </w:tcPr>
          <w:p w14:paraId="1DF0D799" w14:textId="37D879D3" w:rsidR="00D9138A" w:rsidRPr="004D6697" w:rsidRDefault="00D9138A" w:rsidP="004D6697">
            <w:pPr>
              <w:jc w:val="center"/>
              <w:rPr>
                <w:rFonts w:asciiTheme="minorHAnsi" w:hAnsiTheme="minorHAnsi" w:cstheme="minorHAnsi"/>
                <w:b/>
                <w:bCs/>
                <w:sz w:val="20"/>
                <w:szCs w:val="20"/>
              </w:rPr>
            </w:pPr>
            <w:r w:rsidRPr="00044A21">
              <w:rPr>
                <w:rFonts w:asciiTheme="minorHAnsi" w:hAnsiTheme="minorHAnsi" w:cstheme="minorHAnsi"/>
                <w:b/>
                <w:bCs/>
                <w:sz w:val="20"/>
                <w:szCs w:val="20"/>
              </w:rPr>
              <w:t>Supply side</w:t>
            </w:r>
          </w:p>
        </w:tc>
      </w:tr>
      <w:tr w:rsidR="009A4DEE" w:rsidRPr="00F26259" w14:paraId="4AFDC165" w14:textId="77777777" w:rsidTr="006E342B">
        <w:tc>
          <w:tcPr>
            <w:tcW w:w="2235" w:type="dxa"/>
            <w:vMerge w:val="restart"/>
            <w:shd w:val="clear" w:color="auto" w:fill="F2EFF5"/>
          </w:tcPr>
          <w:p w14:paraId="465EE25D" w14:textId="64D6D47B" w:rsidR="009A4DEE" w:rsidRPr="00F26259" w:rsidRDefault="009A4DEE" w:rsidP="00F66ABA">
            <w:pPr>
              <w:rPr>
                <w:rFonts w:asciiTheme="minorHAnsi" w:hAnsiTheme="minorHAnsi" w:cstheme="minorHAnsi"/>
                <w:sz w:val="20"/>
                <w:szCs w:val="20"/>
              </w:rPr>
            </w:pPr>
            <w:r w:rsidRPr="00F26259">
              <w:rPr>
                <w:rFonts w:asciiTheme="minorHAnsi" w:hAnsiTheme="minorHAnsi" w:cstheme="minorHAnsi"/>
                <w:sz w:val="20"/>
                <w:szCs w:val="20"/>
              </w:rPr>
              <w:t>Addressing personal factors</w:t>
            </w:r>
          </w:p>
        </w:tc>
        <w:tc>
          <w:tcPr>
            <w:tcW w:w="3005" w:type="dxa"/>
            <w:shd w:val="clear" w:color="auto" w:fill="F2EFF5"/>
          </w:tcPr>
          <w:p w14:paraId="411EED4A" w14:textId="51099137" w:rsidR="009A4DEE" w:rsidRPr="00F26259" w:rsidRDefault="009A4DEE" w:rsidP="00F66ABA">
            <w:pPr>
              <w:rPr>
                <w:rFonts w:asciiTheme="minorHAnsi" w:hAnsiTheme="minorHAnsi" w:cstheme="minorHAnsi"/>
                <w:sz w:val="20"/>
                <w:szCs w:val="20"/>
              </w:rPr>
            </w:pPr>
            <w:r>
              <w:rPr>
                <w:rFonts w:asciiTheme="minorHAnsi" w:hAnsiTheme="minorHAnsi" w:cstheme="minorHAnsi"/>
                <w:sz w:val="20"/>
                <w:szCs w:val="20"/>
              </w:rPr>
              <w:t>Integration of health, disability and employment supports</w:t>
            </w:r>
          </w:p>
        </w:tc>
        <w:tc>
          <w:tcPr>
            <w:tcW w:w="3969" w:type="dxa"/>
            <w:shd w:val="clear" w:color="auto" w:fill="F2EFF5"/>
          </w:tcPr>
          <w:p w14:paraId="5A82121D" w14:textId="4E18D83A" w:rsidR="009A4DEE" w:rsidRPr="00E13472" w:rsidRDefault="009A4DEE" w:rsidP="00F66ABA">
            <w:pPr>
              <w:rPr>
                <w:rFonts w:asciiTheme="minorHAnsi" w:hAnsiTheme="minorHAnsi" w:cstheme="minorHAnsi"/>
                <w:sz w:val="20"/>
                <w:szCs w:val="20"/>
              </w:rPr>
            </w:pPr>
            <w:r>
              <w:rPr>
                <w:rFonts w:asciiTheme="minorHAnsi" w:hAnsiTheme="minorHAnsi" w:cstheme="minorHAnsi"/>
                <w:sz w:val="20"/>
                <w:szCs w:val="20"/>
              </w:rPr>
              <w:t>W</w:t>
            </w:r>
            <w:r w:rsidRPr="00E13472">
              <w:rPr>
                <w:rFonts w:asciiTheme="minorHAnsi" w:hAnsiTheme="minorHAnsi" w:cstheme="minorHAnsi"/>
                <w:sz w:val="20"/>
                <w:szCs w:val="20"/>
              </w:rPr>
              <w:t xml:space="preserve">elfare and behaviour support, mental </w:t>
            </w:r>
            <w:proofErr w:type="gramStart"/>
            <w:r w:rsidRPr="00E13472">
              <w:rPr>
                <w:rFonts w:asciiTheme="minorHAnsi" w:hAnsiTheme="minorHAnsi" w:cstheme="minorHAnsi"/>
                <w:sz w:val="20"/>
                <w:szCs w:val="20"/>
              </w:rPr>
              <w:t>health</w:t>
            </w:r>
            <w:proofErr w:type="gramEnd"/>
            <w:r w:rsidRPr="00E13472">
              <w:rPr>
                <w:rFonts w:asciiTheme="minorHAnsi" w:hAnsiTheme="minorHAnsi" w:cstheme="minorHAnsi"/>
                <w:sz w:val="20"/>
                <w:szCs w:val="20"/>
              </w:rPr>
              <w:t xml:space="preserve"> and emotional support</w:t>
            </w:r>
          </w:p>
        </w:tc>
      </w:tr>
      <w:tr w:rsidR="009A4DEE" w:rsidRPr="00F26259" w14:paraId="582E14DD" w14:textId="77777777" w:rsidTr="006E342B">
        <w:tc>
          <w:tcPr>
            <w:tcW w:w="2235" w:type="dxa"/>
            <w:vMerge/>
            <w:shd w:val="clear" w:color="auto" w:fill="F2EFF5"/>
          </w:tcPr>
          <w:p w14:paraId="4FACD61A" w14:textId="33F510A1" w:rsidR="009A4DEE" w:rsidRPr="00F26259" w:rsidRDefault="009A4DEE" w:rsidP="00F66ABA">
            <w:pPr>
              <w:rPr>
                <w:rFonts w:asciiTheme="minorHAnsi" w:hAnsiTheme="minorHAnsi" w:cstheme="minorHAnsi"/>
                <w:sz w:val="20"/>
                <w:szCs w:val="20"/>
              </w:rPr>
            </w:pPr>
          </w:p>
        </w:tc>
        <w:tc>
          <w:tcPr>
            <w:tcW w:w="3005" w:type="dxa"/>
            <w:shd w:val="clear" w:color="auto" w:fill="F2EFF5"/>
          </w:tcPr>
          <w:p w14:paraId="349E8E98" w14:textId="2D8EC693" w:rsidR="009A4DEE" w:rsidRPr="00F26259" w:rsidRDefault="009A4DEE" w:rsidP="00F66ABA">
            <w:pPr>
              <w:rPr>
                <w:rFonts w:asciiTheme="minorHAnsi" w:hAnsiTheme="minorHAnsi" w:cstheme="minorHAnsi"/>
                <w:sz w:val="20"/>
                <w:szCs w:val="20"/>
              </w:rPr>
            </w:pPr>
            <w:r w:rsidRPr="00F26259">
              <w:rPr>
                <w:rFonts w:asciiTheme="minorHAnsi" w:hAnsiTheme="minorHAnsi" w:cstheme="minorHAnsi"/>
                <w:sz w:val="20"/>
                <w:szCs w:val="20"/>
              </w:rPr>
              <w:t>Building capacity of informal (family) supports to support employment</w:t>
            </w:r>
          </w:p>
        </w:tc>
        <w:tc>
          <w:tcPr>
            <w:tcW w:w="3969" w:type="dxa"/>
            <w:shd w:val="clear" w:color="auto" w:fill="F2EFF5"/>
          </w:tcPr>
          <w:p w14:paraId="41D12D51" w14:textId="3DC28163" w:rsidR="009A4DEE" w:rsidRPr="00F26259" w:rsidRDefault="009A4DEE" w:rsidP="00F66ABA">
            <w:pPr>
              <w:rPr>
                <w:rFonts w:asciiTheme="minorHAnsi" w:hAnsiTheme="minorHAnsi" w:cstheme="minorHAnsi"/>
                <w:sz w:val="20"/>
                <w:szCs w:val="20"/>
              </w:rPr>
            </w:pPr>
            <w:r w:rsidRPr="00F26259">
              <w:rPr>
                <w:rFonts w:asciiTheme="minorHAnsi" w:hAnsiTheme="minorHAnsi" w:cstheme="minorHAnsi"/>
                <w:sz w:val="20"/>
                <w:szCs w:val="20"/>
              </w:rPr>
              <w:t>Support families and carers</w:t>
            </w:r>
          </w:p>
        </w:tc>
      </w:tr>
      <w:tr w:rsidR="009A4DEE" w:rsidRPr="00F26259" w14:paraId="7C28299A" w14:textId="77777777" w:rsidTr="006E342B">
        <w:tc>
          <w:tcPr>
            <w:tcW w:w="2235" w:type="dxa"/>
            <w:vMerge/>
            <w:shd w:val="clear" w:color="auto" w:fill="F2EFF5"/>
          </w:tcPr>
          <w:p w14:paraId="102E771A" w14:textId="77777777" w:rsidR="009A4DEE" w:rsidRPr="00F26259" w:rsidRDefault="009A4DEE" w:rsidP="00F66ABA">
            <w:pPr>
              <w:rPr>
                <w:rFonts w:asciiTheme="minorHAnsi" w:hAnsiTheme="minorHAnsi" w:cstheme="minorHAnsi"/>
                <w:sz w:val="20"/>
                <w:szCs w:val="20"/>
              </w:rPr>
            </w:pPr>
          </w:p>
        </w:tc>
        <w:tc>
          <w:tcPr>
            <w:tcW w:w="3005" w:type="dxa"/>
            <w:vMerge w:val="restart"/>
            <w:shd w:val="clear" w:color="auto" w:fill="F2EFF5"/>
          </w:tcPr>
          <w:p w14:paraId="619BEAEC" w14:textId="2BEEA626" w:rsidR="009A4DEE" w:rsidRPr="00F26259" w:rsidRDefault="009A4DEE" w:rsidP="00F66ABA">
            <w:pPr>
              <w:rPr>
                <w:rFonts w:asciiTheme="minorHAnsi" w:hAnsiTheme="minorHAnsi" w:cstheme="minorHAnsi"/>
                <w:sz w:val="20"/>
                <w:szCs w:val="20"/>
              </w:rPr>
            </w:pPr>
            <w:r>
              <w:rPr>
                <w:rFonts w:asciiTheme="minorHAnsi" w:hAnsiTheme="minorHAnsi" w:cstheme="minorHAnsi"/>
                <w:sz w:val="20"/>
                <w:szCs w:val="20"/>
              </w:rPr>
              <w:t>Building foundational skills and work expectations</w:t>
            </w:r>
          </w:p>
        </w:tc>
        <w:tc>
          <w:tcPr>
            <w:tcW w:w="3969" w:type="dxa"/>
            <w:shd w:val="clear" w:color="auto" w:fill="F2EFF5"/>
          </w:tcPr>
          <w:p w14:paraId="35904EB4" w14:textId="5D335068" w:rsidR="009A4DEE" w:rsidRPr="00F26259" w:rsidRDefault="009A4DEE" w:rsidP="00F66ABA">
            <w:pPr>
              <w:rPr>
                <w:rFonts w:asciiTheme="minorHAnsi" w:hAnsiTheme="minorHAnsi" w:cstheme="minorHAnsi"/>
                <w:sz w:val="20"/>
                <w:szCs w:val="20"/>
              </w:rPr>
            </w:pPr>
            <w:r>
              <w:rPr>
                <w:rFonts w:asciiTheme="minorHAnsi" w:hAnsiTheme="minorHAnsi" w:cstheme="minorHAnsi"/>
                <w:sz w:val="20"/>
                <w:szCs w:val="20"/>
              </w:rPr>
              <w:t>Support to gain drivers licence (to enable independent travel to work)</w:t>
            </w:r>
          </w:p>
        </w:tc>
      </w:tr>
      <w:tr w:rsidR="009A4DEE" w:rsidRPr="00F26259" w14:paraId="03C8D170" w14:textId="77777777" w:rsidTr="006E342B">
        <w:tc>
          <w:tcPr>
            <w:tcW w:w="2235" w:type="dxa"/>
            <w:vMerge/>
            <w:shd w:val="clear" w:color="auto" w:fill="F2EFF5"/>
          </w:tcPr>
          <w:p w14:paraId="29D7FB23" w14:textId="77777777" w:rsidR="009A4DEE" w:rsidRPr="00F26259" w:rsidRDefault="009A4DEE" w:rsidP="00F66ABA">
            <w:pPr>
              <w:rPr>
                <w:rFonts w:asciiTheme="minorHAnsi" w:hAnsiTheme="minorHAnsi" w:cstheme="minorHAnsi"/>
                <w:sz w:val="20"/>
                <w:szCs w:val="20"/>
              </w:rPr>
            </w:pPr>
          </w:p>
        </w:tc>
        <w:tc>
          <w:tcPr>
            <w:tcW w:w="3005" w:type="dxa"/>
            <w:vMerge/>
            <w:shd w:val="clear" w:color="auto" w:fill="F2EFF5"/>
          </w:tcPr>
          <w:p w14:paraId="5DCA32F2" w14:textId="77777777" w:rsidR="009A4DEE" w:rsidRDefault="009A4DEE" w:rsidP="00F66ABA">
            <w:pPr>
              <w:rPr>
                <w:rFonts w:asciiTheme="minorHAnsi" w:hAnsiTheme="minorHAnsi" w:cstheme="minorHAnsi"/>
                <w:sz w:val="20"/>
                <w:szCs w:val="20"/>
              </w:rPr>
            </w:pPr>
          </w:p>
        </w:tc>
        <w:tc>
          <w:tcPr>
            <w:tcW w:w="3969" w:type="dxa"/>
            <w:shd w:val="clear" w:color="auto" w:fill="F2EFF5"/>
          </w:tcPr>
          <w:p w14:paraId="311167D3" w14:textId="60C39731" w:rsidR="009A4DEE" w:rsidRDefault="009A4DEE" w:rsidP="00F66ABA">
            <w:pPr>
              <w:rPr>
                <w:rFonts w:asciiTheme="minorHAnsi" w:hAnsiTheme="minorHAnsi" w:cstheme="minorHAnsi"/>
                <w:sz w:val="20"/>
                <w:szCs w:val="20"/>
              </w:rPr>
            </w:pPr>
            <w:r>
              <w:rPr>
                <w:rFonts w:asciiTheme="minorHAnsi" w:hAnsiTheme="minorHAnsi" w:cstheme="minorHAnsi"/>
                <w:sz w:val="20"/>
                <w:szCs w:val="20"/>
              </w:rPr>
              <w:t>Life skills coaching</w:t>
            </w:r>
            <w:r w:rsidR="004E0CAA">
              <w:rPr>
                <w:rFonts w:asciiTheme="minorHAnsi" w:hAnsiTheme="minorHAnsi" w:cstheme="minorHAnsi"/>
                <w:sz w:val="20"/>
                <w:szCs w:val="20"/>
              </w:rPr>
              <w:t>, social media training, cultural awareness training</w:t>
            </w:r>
          </w:p>
        </w:tc>
      </w:tr>
      <w:tr w:rsidR="009A4DEE" w:rsidRPr="00F26259" w14:paraId="31152BF1" w14:textId="77777777" w:rsidTr="006E342B">
        <w:tc>
          <w:tcPr>
            <w:tcW w:w="2235" w:type="dxa"/>
            <w:vMerge/>
            <w:shd w:val="clear" w:color="auto" w:fill="F2EFF5"/>
          </w:tcPr>
          <w:p w14:paraId="674524CC" w14:textId="77777777" w:rsidR="009A4DEE" w:rsidRPr="00F26259" w:rsidRDefault="009A4DEE" w:rsidP="00F66ABA">
            <w:pPr>
              <w:rPr>
                <w:rFonts w:asciiTheme="minorHAnsi" w:hAnsiTheme="minorHAnsi" w:cstheme="minorHAnsi"/>
                <w:sz w:val="20"/>
                <w:szCs w:val="20"/>
              </w:rPr>
            </w:pPr>
          </w:p>
        </w:tc>
        <w:tc>
          <w:tcPr>
            <w:tcW w:w="3005" w:type="dxa"/>
            <w:vMerge/>
            <w:shd w:val="clear" w:color="auto" w:fill="F2EFF5"/>
          </w:tcPr>
          <w:p w14:paraId="62A19035" w14:textId="77777777" w:rsidR="009A4DEE" w:rsidRDefault="009A4DEE" w:rsidP="00F66ABA">
            <w:pPr>
              <w:rPr>
                <w:rFonts w:asciiTheme="minorHAnsi" w:hAnsiTheme="minorHAnsi" w:cstheme="minorHAnsi"/>
                <w:sz w:val="20"/>
                <w:szCs w:val="20"/>
              </w:rPr>
            </w:pPr>
          </w:p>
        </w:tc>
        <w:tc>
          <w:tcPr>
            <w:tcW w:w="3969" w:type="dxa"/>
            <w:shd w:val="clear" w:color="auto" w:fill="F2EFF5"/>
          </w:tcPr>
          <w:p w14:paraId="6B2622E2" w14:textId="29B199E6" w:rsidR="009A4DEE" w:rsidRDefault="009A4DEE" w:rsidP="00F66ABA">
            <w:pPr>
              <w:rPr>
                <w:rFonts w:asciiTheme="minorHAnsi" w:hAnsiTheme="minorHAnsi" w:cstheme="minorHAnsi"/>
                <w:sz w:val="20"/>
                <w:szCs w:val="20"/>
              </w:rPr>
            </w:pPr>
            <w:r>
              <w:rPr>
                <w:rFonts w:asciiTheme="minorHAnsi" w:hAnsiTheme="minorHAnsi" w:cstheme="minorHAnsi"/>
                <w:sz w:val="20"/>
                <w:szCs w:val="20"/>
              </w:rPr>
              <w:t>Personal health and hygiene, and communication training</w:t>
            </w:r>
          </w:p>
        </w:tc>
      </w:tr>
      <w:tr w:rsidR="00887185" w:rsidRPr="00F26259" w14:paraId="1AB3F3C3" w14:textId="77777777" w:rsidTr="006E342B">
        <w:tc>
          <w:tcPr>
            <w:tcW w:w="2235" w:type="dxa"/>
            <w:shd w:val="clear" w:color="auto" w:fill="F2EFF5"/>
          </w:tcPr>
          <w:p w14:paraId="2A83C3ED" w14:textId="37CC38AF" w:rsidR="00887185" w:rsidRPr="00F26259" w:rsidRDefault="00E30C4B" w:rsidP="00F66ABA">
            <w:pPr>
              <w:rPr>
                <w:rFonts w:asciiTheme="minorHAnsi" w:hAnsiTheme="minorHAnsi" w:cstheme="minorHAnsi"/>
                <w:sz w:val="20"/>
                <w:szCs w:val="20"/>
              </w:rPr>
            </w:pPr>
            <w:r>
              <w:rPr>
                <w:rFonts w:asciiTheme="minorHAnsi" w:hAnsiTheme="minorHAnsi" w:cstheme="minorHAnsi"/>
                <w:sz w:val="20"/>
                <w:szCs w:val="20"/>
              </w:rPr>
              <w:t>Service access and information</w:t>
            </w:r>
          </w:p>
        </w:tc>
        <w:tc>
          <w:tcPr>
            <w:tcW w:w="3005" w:type="dxa"/>
            <w:shd w:val="clear" w:color="auto" w:fill="F2EFF5"/>
          </w:tcPr>
          <w:p w14:paraId="1C0026ED" w14:textId="16F9DA67" w:rsidR="00887185" w:rsidRPr="00F26259" w:rsidRDefault="00F62368" w:rsidP="00F66ABA">
            <w:pPr>
              <w:rPr>
                <w:rFonts w:asciiTheme="minorHAnsi" w:hAnsiTheme="minorHAnsi" w:cstheme="minorHAnsi"/>
                <w:sz w:val="20"/>
                <w:szCs w:val="20"/>
              </w:rPr>
            </w:pPr>
            <w:r>
              <w:rPr>
                <w:rFonts w:asciiTheme="minorHAnsi" w:hAnsiTheme="minorHAnsi" w:cstheme="minorHAnsi"/>
                <w:sz w:val="20"/>
                <w:szCs w:val="20"/>
              </w:rPr>
              <w:t>Referrals</w:t>
            </w:r>
            <w:r w:rsidR="00E21425">
              <w:rPr>
                <w:rFonts w:asciiTheme="minorHAnsi" w:hAnsiTheme="minorHAnsi" w:cstheme="minorHAnsi"/>
                <w:sz w:val="20"/>
                <w:szCs w:val="20"/>
              </w:rPr>
              <w:t>/</w:t>
            </w:r>
            <w:r>
              <w:rPr>
                <w:rFonts w:asciiTheme="minorHAnsi" w:hAnsiTheme="minorHAnsi" w:cstheme="minorHAnsi"/>
                <w:sz w:val="20"/>
                <w:szCs w:val="20"/>
              </w:rPr>
              <w:t>connecting to services</w:t>
            </w:r>
          </w:p>
        </w:tc>
        <w:tc>
          <w:tcPr>
            <w:tcW w:w="3969" w:type="dxa"/>
            <w:shd w:val="clear" w:color="auto" w:fill="F2EFF5"/>
          </w:tcPr>
          <w:p w14:paraId="4CE2250B" w14:textId="0261AFA2" w:rsidR="00887185" w:rsidRPr="00F26259" w:rsidRDefault="00BB5253" w:rsidP="00F66ABA">
            <w:pPr>
              <w:rPr>
                <w:rFonts w:asciiTheme="minorHAnsi" w:hAnsiTheme="minorHAnsi" w:cstheme="minorHAnsi"/>
                <w:sz w:val="20"/>
                <w:szCs w:val="20"/>
              </w:rPr>
            </w:pPr>
            <w:r>
              <w:rPr>
                <w:rFonts w:asciiTheme="minorHAnsi" w:hAnsiTheme="minorHAnsi" w:cstheme="minorHAnsi"/>
                <w:sz w:val="20"/>
                <w:szCs w:val="20"/>
              </w:rPr>
              <w:t>Service access and referrals</w:t>
            </w:r>
          </w:p>
        </w:tc>
      </w:tr>
      <w:tr w:rsidR="00F22D49" w:rsidRPr="00F26259" w14:paraId="4EB9462E" w14:textId="77777777" w:rsidTr="006E342B">
        <w:trPr>
          <w:trHeight w:val="120"/>
        </w:trPr>
        <w:tc>
          <w:tcPr>
            <w:tcW w:w="2235" w:type="dxa"/>
            <w:vMerge w:val="restart"/>
            <w:shd w:val="clear" w:color="auto" w:fill="F2EFF5"/>
          </w:tcPr>
          <w:p w14:paraId="5956A446" w14:textId="095B87B9" w:rsidR="00F22D49" w:rsidRPr="00F26259" w:rsidRDefault="00F22D49" w:rsidP="00F66ABA">
            <w:pPr>
              <w:rPr>
                <w:rFonts w:asciiTheme="minorHAnsi" w:hAnsiTheme="minorHAnsi" w:cstheme="minorHAnsi"/>
                <w:sz w:val="20"/>
                <w:szCs w:val="20"/>
              </w:rPr>
            </w:pPr>
            <w:r w:rsidRPr="00F26259">
              <w:rPr>
                <w:rFonts w:asciiTheme="minorHAnsi" w:hAnsiTheme="minorHAnsi" w:cstheme="minorHAnsi"/>
                <w:sz w:val="20"/>
                <w:szCs w:val="20"/>
              </w:rPr>
              <w:t>Planning and preparation for work</w:t>
            </w:r>
          </w:p>
        </w:tc>
        <w:tc>
          <w:tcPr>
            <w:tcW w:w="3005" w:type="dxa"/>
            <w:vMerge w:val="restart"/>
            <w:shd w:val="clear" w:color="auto" w:fill="F2EFF5"/>
          </w:tcPr>
          <w:p w14:paraId="6BE90079" w14:textId="7093469A" w:rsidR="00F22D49" w:rsidRPr="00F26259" w:rsidRDefault="00F22D49" w:rsidP="00F66ABA">
            <w:pPr>
              <w:rPr>
                <w:rFonts w:asciiTheme="minorHAnsi" w:hAnsiTheme="minorHAnsi" w:cstheme="minorHAnsi"/>
                <w:sz w:val="20"/>
                <w:szCs w:val="20"/>
              </w:rPr>
            </w:pPr>
            <w:r>
              <w:rPr>
                <w:rFonts w:asciiTheme="minorHAnsi" w:hAnsiTheme="minorHAnsi" w:cstheme="minorHAnsi"/>
                <w:sz w:val="20"/>
                <w:szCs w:val="20"/>
              </w:rPr>
              <w:t>Developing soft skills</w:t>
            </w:r>
          </w:p>
        </w:tc>
        <w:tc>
          <w:tcPr>
            <w:tcW w:w="3969" w:type="dxa"/>
            <w:shd w:val="clear" w:color="auto" w:fill="F2EFF5"/>
          </w:tcPr>
          <w:p w14:paraId="64C40323" w14:textId="4EF019C6" w:rsidR="00F22D49" w:rsidRPr="00F26259" w:rsidRDefault="00F22D49" w:rsidP="00F66ABA">
            <w:pPr>
              <w:rPr>
                <w:rFonts w:asciiTheme="minorHAnsi" w:hAnsiTheme="minorHAnsi" w:cstheme="minorHAnsi"/>
                <w:sz w:val="20"/>
                <w:szCs w:val="20"/>
              </w:rPr>
            </w:pPr>
            <w:r>
              <w:rPr>
                <w:rFonts w:asciiTheme="minorHAnsi" w:hAnsiTheme="minorHAnsi" w:cstheme="minorHAnsi"/>
                <w:sz w:val="20"/>
                <w:szCs w:val="20"/>
              </w:rPr>
              <w:t>Support to set up superannuation</w:t>
            </w:r>
          </w:p>
        </w:tc>
      </w:tr>
      <w:tr w:rsidR="00F22D49" w:rsidRPr="00F26259" w14:paraId="1BDED3C6" w14:textId="77777777" w:rsidTr="006E342B">
        <w:trPr>
          <w:trHeight w:val="120"/>
        </w:trPr>
        <w:tc>
          <w:tcPr>
            <w:tcW w:w="2235" w:type="dxa"/>
            <w:vMerge/>
            <w:shd w:val="clear" w:color="auto" w:fill="F2EFF5"/>
          </w:tcPr>
          <w:p w14:paraId="35FF1290" w14:textId="77777777" w:rsidR="00F22D49" w:rsidRPr="00F26259" w:rsidRDefault="00F22D49" w:rsidP="00F66ABA">
            <w:pPr>
              <w:rPr>
                <w:rFonts w:asciiTheme="minorHAnsi" w:hAnsiTheme="minorHAnsi" w:cstheme="minorHAnsi"/>
                <w:sz w:val="20"/>
                <w:szCs w:val="20"/>
              </w:rPr>
            </w:pPr>
          </w:p>
        </w:tc>
        <w:tc>
          <w:tcPr>
            <w:tcW w:w="3005" w:type="dxa"/>
            <w:vMerge/>
            <w:shd w:val="clear" w:color="auto" w:fill="F2EFF5"/>
          </w:tcPr>
          <w:p w14:paraId="1577EC51" w14:textId="77777777" w:rsidR="00F22D49" w:rsidRDefault="00F22D49" w:rsidP="00F66ABA">
            <w:pPr>
              <w:rPr>
                <w:rFonts w:asciiTheme="minorHAnsi" w:hAnsiTheme="minorHAnsi" w:cstheme="minorHAnsi"/>
                <w:sz w:val="20"/>
                <w:szCs w:val="20"/>
              </w:rPr>
            </w:pPr>
          </w:p>
        </w:tc>
        <w:tc>
          <w:tcPr>
            <w:tcW w:w="3969" w:type="dxa"/>
            <w:shd w:val="clear" w:color="auto" w:fill="F2EFF5"/>
          </w:tcPr>
          <w:p w14:paraId="34B19646" w14:textId="4F06BB58" w:rsidR="00F22D49" w:rsidRDefault="00F22D49" w:rsidP="00F66ABA">
            <w:pPr>
              <w:rPr>
                <w:rFonts w:asciiTheme="minorHAnsi" w:hAnsiTheme="minorHAnsi" w:cstheme="minorHAnsi"/>
                <w:sz w:val="20"/>
                <w:szCs w:val="20"/>
              </w:rPr>
            </w:pPr>
            <w:r>
              <w:rPr>
                <w:rFonts w:asciiTheme="minorHAnsi" w:hAnsiTheme="minorHAnsi" w:cstheme="minorHAnsi"/>
                <w:sz w:val="20"/>
                <w:szCs w:val="20"/>
              </w:rPr>
              <w:t>Workplace expectations training</w:t>
            </w:r>
          </w:p>
        </w:tc>
      </w:tr>
      <w:tr w:rsidR="00F22D49" w:rsidRPr="00F26259" w14:paraId="4763BA7E" w14:textId="77777777" w:rsidTr="006E342B">
        <w:trPr>
          <w:trHeight w:val="248"/>
        </w:trPr>
        <w:tc>
          <w:tcPr>
            <w:tcW w:w="2235" w:type="dxa"/>
            <w:vMerge/>
            <w:shd w:val="clear" w:color="auto" w:fill="F2EFF5"/>
          </w:tcPr>
          <w:p w14:paraId="28603927" w14:textId="03C24EAE" w:rsidR="00F22D49" w:rsidRPr="00F26259" w:rsidRDefault="00F22D49" w:rsidP="00F66ABA">
            <w:pPr>
              <w:rPr>
                <w:rFonts w:asciiTheme="minorHAnsi" w:hAnsiTheme="minorHAnsi" w:cstheme="minorHAnsi"/>
                <w:sz w:val="20"/>
                <w:szCs w:val="20"/>
              </w:rPr>
            </w:pPr>
          </w:p>
        </w:tc>
        <w:tc>
          <w:tcPr>
            <w:tcW w:w="3005" w:type="dxa"/>
            <w:vMerge w:val="restart"/>
            <w:shd w:val="clear" w:color="auto" w:fill="F2EFF5"/>
          </w:tcPr>
          <w:p w14:paraId="0E7D5999" w14:textId="44DBA429" w:rsidR="00F22D49" w:rsidRPr="00F26259" w:rsidRDefault="00F22D49" w:rsidP="00F66ABA">
            <w:pPr>
              <w:rPr>
                <w:rFonts w:asciiTheme="minorHAnsi" w:hAnsiTheme="minorHAnsi" w:cstheme="minorHAnsi"/>
                <w:sz w:val="20"/>
                <w:szCs w:val="20"/>
              </w:rPr>
            </w:pPr>
            <w:r w:rsidRPr="00F26259">
              <w:rPr>
                <w:rFonts w:asciiTheme="minorHAnsi" w:hAnsiTheme="minorHAnsi" w:cstheme="minorHAnsi"/>
                <w:sz w:val="20"/>
                <w:szCs w:val="20"/>
              </w:rPr>
              <w:t xml:space="preserve">Career guidance and planning </w:t>
            </w:r>
          </w:p>
        </w:tc>
        <w:tc>
          <w:tcPr>
            <w:tcW w:w="3969" w:type="dxa"/>
            <w:shd w:val="clear" w:color="auto" w:fill="F2EFF5"/>
          </w:tcPr>
          <w:p w14:paraId="79E3008B" w14:textId="4443CB43" w:rsidR="00F22D49" w:rsidRPr="00F26259" w:rsidRDefault="00F22D49" w:rsidP="00F66ABA">
            <w:pPr>
              <w:rPr>
                <w:rFonts w:asciiTheme="minorHAnsi" w:hAnsiTheme="minorHAnsi" w:cstheme="minorHAnsi"/>
                <w:sz w:val="20"/>
                <w:szCs w:val="20"/>
              </w:rPr>
            </w:pPr>
            <w:r>
              <w:rPr>
                <w:rFonts w:asciiTheme="minorHAnsi" w:hAnsiTheme="minorHAnsi" w:cstheme="minorHAnsi"/>
                <w:sz w:val="20"/>
                <w:szCs w:val="20"/>
              </w:rPr>
              <w:t>Discovery process</w:t>
            </w:r>
          </w:p>
        </w:tc>
      </w:tr>
      <w:tr w:rsidR="00F22D49" w:rsidRPr="00F26259" w14:paraId="0D14D915" w14:textId="77777777" w:rsidTr="006E342B">
        <w:trPr>
          <w:trHeight w:val="247"/>
        </w:trPr>
        <w:tc>
          <w:tcPr>
            <w:tcW w:w="2235" w:type="dxa"/>
            <w:vMerge/>
            <w:shd w:val="clear" w:color="auto" w:fill="F2EFF5"/>
          </w:tcPr>
          <w:p w14:paraId="17BD063C" w14:textId="77777777" w:rsidR="00F22D49" w:rsidRPr="00F26259" w:rsidRDefault="00F22D49" w:rsidP="00F66ABA">
            <w:pPr>
              <w:rPr>
                <w:rFonts w:asciiTheme="minorHAnsi" w:hAnsiTheme="minorHAnsi" w:cstheme="minorHAnsi"/>
                <w:sz w:val="20"/>
                <w:szCs w:val="20"/>
              </w:rPr>
            </w:pPr>
          </w:p>
        </w:tc>
        <w:tc>
          <w:tcPr>
            <w:tcW w:w="3005" w:type="dxa"/>
            <w:vMerge/>
            <w:shd w:val="clear" w:color="auto" w:fill="F2EFF5"/>
          </w:tcPr>
          <w:p w14:paraId="49A4EE2F" w14:textId="77777777" w:rsidR="00F22D49" w:rsidRPr="00F26259" w:rsidRDefault="00F22D49" w:rsidP="00F66ABA">
            <w:pPr>
              <w:rPr>
                <w:rFonts w:asciiTheme="minorHAnsi" w:hAnsiTheme="minorHAnsi" w:cstheme="minorHAnsi"/>
                <w:sz w:val="20"/>
                <w:szCs w:val="20"/>
              </w:rPr>
            </w:pPr>
          </w:p>
        </w:tc>
        <w:tc>
          <w:tcPr>
            <w:tcW w:w="3969" w:type="dxa"/>
            <w:shd w:val="clear" w:color="auto" w:fill="F2EFF5"/>
          </w:tcPr>
          <w:p w14:paraId="5752585D" w14:textId="734A81FE" w:rsidR="00F22D49" w:rsidRPr="00F26259" w:rsidRDefault="00F22D49" w:rsidP="00F66ABA">
            <w:pPr>
              <w:rPr>
                <w:rFonts w:asciiTheme="minorHAnsi" w:hAnsiTheme="minorHAnsi" w:cstheme="minorHAnsi"/>
                <w:sz w:val="20"/>
                <w:szCs w:val="20"/>
              </w:rPr>
            </w:pPr>
            <w:r w:rsidRPr="00F26259">
              <w:rPr>
                <w:rFonts w:asciiTheme="minorHAnsi" w:hAnsiTheme="minorHAnsi" w:cstheme="minorHAnsi"/>
                <w:sz w:val="20"/>
                <w:szCs w:val="20"/>
              </w:rPr>
              <w:t>Annual individual employment planning (and NDIS plan support)</w:t>
            </w:r>
          </w:p>
        </w:tc>
      </w:tr>
      <w:tr w:rsidR="00F22D49" w:rsidRPr="00F26259" w14:paraId="49019F98" w14:textId="77777777" w:rsidTr="006E342B">
        <w:trPr>
          <w:trHeight w:val="247"/>
        </w:trPr>
        <w:tc>
          <w:tcPr>
            <w:tcW w:w="2235" w:type="dxa"/>
            <w:vMerge/>
            <w:shd w:val="clear" w:color="auto" w:fill="F2EFF5"/>
          </w:tcPr>
          <w:p w14:paraId="77849E71" w14:textId="77777777" w:rsidR="00F22D49" w:rsidRPr="00F26259" w:rsidRDefault="00F22D49" w:rsidP="00F66ABA">
            <w:pPr>
              <w:rPr>
                <w:rFonts w:asciiTheme="minorHAnsi" w:hAnsiTheme="minorHAnsi" w:cstheme="minorHAnsi"/>
                <w:sz w:val="20"/>
                <w:szCs w:val="20"/>
              </w:rPr>
            </w:pPr>
          </w:p>
        </w:tc>
        <w:tc>
          <w:tcPr>
            <w:tcW w:w="3005" w:type="dxa"/>
            <w:vMerge/>
            <w:shd w:val="clear" w:color="auto" w:fill="F2EFF5"/>
          </w:tcPr>
          <w:p w14:paraId="35BF56C1" w14:textId="77777777" w:rsidR="00F22D49" w:rsidRPr="00F26259" w:rsidRDefault="00F22D49" w:rsidP="00F66ABA">
            <w:pPr>
              <w:rPr>
                <w:rFonts w:asciiTheme="minorHAnsi" w:hAnsiTheme="minorHAnsi" w:cstheme="minorHAnsi"/>
                <w:sz w:val="20"/>
                <w:szCs w:val="20"/>
              </w:rPr>
            </w:pPr>
          </w:p>
        </w:tc>
        <w:tc>
          <w:tcPr>
            <w:tcW w:w="3969" w:type="dxa"/>
            <w:shd w:val="clear" w:color="auto" w:fill="F2EFF5"/>
          </w:tcPr>
          <w:p w14:paraId="086FEDC7" w14:textId="10463606" w:rsidR="00F22D49" w:rsidRPr="00F26259" w:rsidRDefault="00F22D49" w:rsidP="00F66ABA">
            <w:pPr>
              <w:rPr>
                <w:rFonts w:asciiTheme="minorHAnsi" w:hAnsiTheme="minorHAnsi" w:cstheme="minorHAnsi"/>
                <w:sz w:val="20"/>
                <w:szCs w:val="20"/>
              </w:rPr>
            </w:pPr>
            <w:r>
              <w:rPr>
                <w:rFonts w:asciiTheme="minorHAnsi" w:hAnsiTheme="minorHAnsi" w:cstheme="minorHAnsi"/>
                <w:sz w:val="20"/>
                <w:szCs w:val="20"/>
              </w:rPr>
              <w:t>Identifying and costing clear employment goals</w:t>
            </w:r>
          </w:p>
        </w:tc>
      </w:tr>
      <w:tr w:rsidR="00F22D49" w:rsidRPr="00F26259" w14:paraId="33862963" w14:textId="77777777" w:rsidTr="006E342B">
        <w:trPr>
          <w:trHeight w:val="248"/>
        </w:trPr>
        <w:tc>
          <w:tcPr>
            <w:tcW w:w="2235" w:type="dxa"/>
            <w:vMerge/>
            <w:shd w:val="clear" w:color="auto" w:fill="F2EFF5"/>
          </w:tcPr>
          <w:p w14:paraId="25B80EAE" w14:textId="77777777" w:rsidR="00F22D49" w:rsidRPr="00F26259" w:rsidRDefault="00F22D49" w:rsidP="00F66ABA">
            <w:pPr>
              <w:rPr>
                <w:rFonts w:asciiTheme="minorHAnsi" w:hAnsiTheme="minorHAnsi" w:cstheme="minorHAnsi"/>
                <w:sz w:val="20"/>
                <w:szCs w:val="20"/>
              </w:rPr>
            </w:pPr>
          </w:p>
        </w:tc>
        <w:tc>
          <w:tcPr>
            <w:tcW w:w="3005" w:type="dxa"/>
            <w:vMerge w:val="restart"/>
            <w:shd w:val="clear" w:color="auto" w:fill="F2EFF5"/>
          </w:tcPr>
          <w:p w14:paraId="2117F3C4" w14:textId="46DDC501" w:rsidR="00F22D49" w:rsidRPr="00F26259" w:rsidRDefault="00F22D49" w:rsidP="00F66ABA">
            <w:pPr>
              <w:rPr>
                <w:rFonts w:asciiTheme="minorHAnsi" w:hAnsiTheme="minorHAnsi" w:cstheme="minorHAnsi"/>
                <w:sz w:val="20"/>
                <w:szCs w:val="20"/>
              </w:rPr>
            </w:pPr>
            <w:r w:rsidRPr="00F26259">
              <w:rPr>
                <w:rFonts w:asciiTheme="minorHAnsi" w:hAnsiTheme="minorHAnsi" w:cstheme="minorHAnsi"/>
                <w:sz w:val="20"/>
                <w:szCs w:val="20"/>
              </w:rPr>
              <w:t>Assessments of work ‘capacity’ and need for supports</w:t>
            </w:r>
          </w:p>
        </w:tc>
        <w:tc>
          <w:tcPr>
            <w:tcW w:w="3969" w:type="dxa"/>
            <w:shd w:val="clear" w:color="auto" w:fill="F2EFF5"/>
          </w:tcPr>
          <w:p w14:paraId="2EEF75C7" w14:textId="2AF374F4" w:rsidR="00F22D49" w:rsidRPr="00F26259" w:rsidRDefault="00F22D49" w:rsidP="00F66ABA">
            <w:pPr>
              <w:rPr>
                <w:rFonts w:asciiTheme="minorHAnsi" w:hAnsiTheme="minorHAnsi" w:cstheme="minorHAnsi"/>
                <w:sz w:val="20"/>
                <w:szCs w:val="20"/>
              </w:rPr>
            </w:pPr>
            <w:r>
              <w:rPr>
                <w:rFonts w:asciiTheme="minorHAnsi" w:hAnsiTheme="minorHAnsi" w:cstheme="minorHAnsi"/>
                <w:sz w:val="20"/>
                <w:szCs w:val="20"/>
              </w:rPr>
              <w:t>Ongoing assessment of support needs built into NDIS plan</w:t>
            </w:r>
          </w:p>
        </w:tc>
      </w:tr>
      <w:tr w:rsidR="00F22D49" w:rsidRPr="00F26259" w14:paraId="410CDAF3" w14:textId="77777777" w:rsidTr="006E342B">
        <w:trPr>
          <w:trHeight w:val="247"/>
        </w:trPr>
        <w:tc>
          <w:tcPr>
            <w:tcW w:w="2235" w:type="dxa"/>
            <w:vMerge/>
            <w:shd w:val="clear" w:color="auto" w:fill="F2EFF5"/>
          </w:tcPr>
          <w:p w14:paraId="347DE9E9" w14:textId="77777777" w:rsidR="00F22D49" w:rsidRPr="00F26259" w:rsidRDefault="00F22D49" w:rsidP="00F66ABA">
            <w:pPr>
              <w:rPr>
                <w:rFonts w:asciiTheme="minorHAnsi" w:hAnsiTheme="minorHAnsi" w:cstheme="minorHAnsi"/>
                <w:sz w:val="20"/>
                <w:szCs w:val="20"/>
              </w:rPr>
            </w:pPr>
          </w:p>
        </w:tc>
        <w:tc>
          <w:tcPr>
            <w:tcW w:w="3005" w:type="dxa"/>
            <w:vMerge/>
            <w:shd w:val="clear" w:color="auto" w:fill="F2EFF5"/>
          </w:tcPr>
          <w:p w14:paraId="5D8366EF" w14:textId="77777777" w:rsidR="00F22D49" w:rsidRPr="00F26259" w:rsidRDefault="00F22D49" w:rsidP="00F66ABA">
            <w:pPr>
              <w:rPr>
                <w:rFonts w:asciiTheme="minorHAnsi" w:hAnsiTheme="minorHAnsi" w:cstheme="minorHAnsi"/>
                <w:sz w:val="20"/>
                <w:szCs w:val="20"/>
              </w:rPr>
            </w:pPr>
          </w:p>
        </w:tc>
        <w:tc>
          <w:tcPr>
            <w:tcW w:w="3969" w:type="dxa"/>
            <w:shd w:val="clear" w:color="auto" w:fill="F2EFF5"/>
          </w:tcPr>
          <w:p w14:paraId="1510D01E" w14:textId="52595031" w:rsidR="00F22D49" w:rsidRDefault="00F22D49" w:rsidP="00F66ABA">
            <w:pPr>
              <w:rPr>
                <w:rFonts w:asciiTheme="minorHAnsi" w:hAnsiTheme="minorHAnsi" w:cstheme="minorHAnsi"/>
                <w:sz w:val="20"/>
                <w:szCs w:val="20"/>
              </w:rPr>
            </w:pPr>
            <w:r>
              <w:rPr>
                <w:rFonts w:asciiTheme="minorHAnsi" w:hAnsiTheme="minorHAnsi" w:cstheme="minorHAnsi"/>
                <w:sz w:val="20"/>
                <w:szCs w:val="20"/>
              </w:rPr>
              <w:t>Risk assessment</w:t>
            </w:r>
          </w:p>
        </w:tc>
      </w:tr>
      <w:tr w:rsidR="00F22D49" w:rsidRPr="00F26259" w14:paraId="09F2DE98" w14:textId="77777777" w:rsidTr="006E342B">
        <w:trPr>
          <w:trHeight w:val="120"/>
        </w:trPr>
        <w:tc>
          <w:tcPr>
            <w:tcW w:w="2235" w:type="dxa"/>
            <w:vMerge/>
            <w:shd w:val="clear" w:color="auto" w:fill="F2EFF5"/>
          </w:tcPr>
          <w:p w14:paraId="21232491" w14:textId="77777777" w:rsidR="00F22D49" w:rsidRPr="00F26259" w:rsidRDefault="00F22D49" w:rsidP="00F66ABA">
            <w:pPr>
              <w:rPr>
                <w:rFonts w:asciiTheme="minorHAnsi" w:hAnsiTheme="minorHAnsi" w:cstheme="minorHAnsi"/>
                <w:sz w:val="20"/>
                <w:szCs w:val="20"/>
              </w:rPr>
            </w:pPr>
          </w:p>
        </w:tc>
        <w:tc>
          <w:tcPr>
            <w:tcW w:w="3005" w:type="dxa"/>
            <w:vMerge w:val="restart"/>
            <w:shd w:val="clear" w:color="auto" w:fill="F2EFF5"/>
          </w:tcPr>
          <w:p w14:paraId="5C3E8632" w14:textId="5140AF0E" w:rsidR="00F22D49" w:rsidRPr="00F26259" w:rsidRDefault="00F22D49" w:rsidP="00F66ABA">
            <w:pPr>
              <w:rPr>
                <w:rFonts w:asciiTheme="minorHAnsi" w:hAnsiTheme="minorHAnsi" w:cstheme="minorHAnsi"/>
                <w:sz w:val="20"/>
                <w:szCs w:val="20"/>
              </w:rPr>
            </w:pPr>
            <w:r>
              <w:rPr>
                <w:rFonts w:asciiTheme="minorHAnsi" w:hAnsiTheme="minorHAnsi" w:cstheme="minorHAnsi"/>
                <w:sz w:val="20"/>
                <w:szCs w:val="20"/>
              </w:rPr>
              <w:t>Transition to work activities</w:t>
            </w:r>
          </w:p>
        </w:tc>
        <w:tc>
          <w:tcPr>
            <w:tcW w:w="3969" w:type="dxa"/>
            <w:shd w:val="clear" w:color="auto" w:fill="F2EFF5"/>
          </w:tcPr>
          <w:p w14:paraId="65AF1CDB" w14:textId="0CB47171" w:rsidR="00F22D49" w:rsidRPr="00F26259" w:rsidRDefault="00F22D49" w:rsidP="00F66ABA">
            <w:pPr>
              <w:rPr>
                <w:rFonts w:asciiTheme="minorHAnsi" w:hAnsiTheme="minorHAnsi" w:cstheme="minorHAnsi"/>
                <w:sz w:val="20"/>
                <w:szCs w:val="20"/>
              </w:rPr>
            </w:pPr>
            <w:r>
              <w:rPr>
                <w:rFonts w:asciiTheme="minorHAnsi" w:hAnsiTheme="minorHAnsi" w:cstheme="minorHAnsi"/>
                <w:sz w:val="20"/>
                <w:szCs w:val="20"/>
              </w:rPr>
              <w:t>Planning pathway to employment</w:t>
            </w:r>
          </w:p>
        </w:tc>
      </w:tr>
      <w:tr w:rsidR="00F22D49" w:rsidRPr="00F26259" w14:paraId="032A7C2A" w14:textId="77777777" w:rsidTr="006E342B">
        <w:trPr>
          <w:trHeight w:val="120"/>
        </w:trPr>
        <w:tc>
          <w:tcPr>
            <w:tcW w:w="2235" w:type="dxa"/>
            <w:vMerge/>
            <w:shd w:val="clear" w:color="auto" w:fill="F2EFF5"/>
          </w:tcPr>
          <w:p w14:paraId="204428A1" w14:textId="77777777" w:rsidR="00F22D49" w:rsidRPr="00F26259" w:rsidRDefault="00F22D49" w:rsidP="00F66ABA">
            <w:pPr>
              <w:rPr>
                <w:rFonts w:asciiTheme="minorHAnsi" w:hAnsiTheme="minorHAnsi" w:cstheme="minorHAnsi"/>
                <w:sz w:val="20"/>
                <w:szCs w:val="20"/>
              </w:rPr>
            </w:pPr>
          </w:p>
        </w:tc>
        <w:tc>
          <w:tcPr>
            <w:tcW w:w="3005" w:type="dxa"/>
            <w:vMerge/>
            <w:shd w:val="clear" w:color="auto" w:fill="F2EFF5"/>
          </w:tcPr>
          <w:p w14:paraId="71D76F98" w14:textId="77777777" w:rsidR="00F22D49" w:rsidRDefault="00F22D49" w:rsidP="00F66ABA">
            <w:pPr>
              <w:rPr>
                <w:rFonts w:asciiTheme="minorHAnsi" w:hAnsiTheme="minorHAnsi" w:cstheme="minorHAnsi"/>
                <w:sz w:val="20"/>
                <w:szCs w:val="20"/>
              </w:rPr>
            </w:pPr>
          </w:p>
        </w:tc>
        <w:tc>
          <w:tcPr>
            <w:tcW w:w="3969" w:type="dxa"/>
            <w:shd w:val="clear" w:color="auto" w:fill="F2EFF5"/>
          </w:tcPr>
          <w:p w14:paraId="70E10284" w14:textId="727F4F94" w:rsidR="00F22D49" w:rsidRDefault="00F22D49" w:rsidP="00F66ABA">
            <w:pPr>
              <w:rPr>
                <w:rFonts w:asciiTheme="minorHAnsi" w:hAnsiTheme="minorHAnsi" w:cstheme="minorHAnsi"/>
                <w:sz w:val="20"/>
                <w:szCs w:val="20"/>
              </w:rPr>
            </w:pPr>
            <w:r>
              <w:rPr>
                <w:rFonts w:asciiTheme="minorHAnsi" w:hAnsiTheme="minorHAnsi" w:cstheme="minorHAnsi"/>
                <w:sz w:val="20"/>
                <w:szCs w:val="20"/>
              </w:rPr>
              <w:t>Employer networking and connecting</w:t>
            </w:r>
          </w:p>
        </w:tc>
      </w:tr>
      <w:tr w:rsidR="00A066B6" w:rsidRPr="00F26259" w14:paraId="6F5C14AE" w14:textId="77777777" w:rsidTr="006E342B">
        <w:trPr>
          <w:trHeight w:val="248"/>
        </w:trPr>
        <w:tc>
          <w:tcPr>
            <w:tcW w:w="2235" w:type="dxa"/>
            <w:vMerge w:val="restart"/>
            <w:shd w:val="clear" w:color="auto" w:fill="F2EFF5"/>
          </w:tcPr>
          <w:p w14:paraId="57F65E05" w14:textId="24D6A584" w:rsidR="00A066B6" w:rsidRPr="00F26259" w:rsidRDefault="00A066B6" w:rsidP="00F66ABA">
            <w:pPr>
              <w:rPr>
                <w:rFonts w:asciiTheme="minorHAnsi" w:hAnsiTheme="minorHAnsi" w:cstheme="minorHAnsi"/>
                <w:sz w:val="20"/>
                <w:szCs w:val="20"/>
              </w:rPr>
            </w:pPr>
            <w:r w:rsidRPr="00F26259">
              <w:rPr>
                <w:rFonts w:asciiTheme="minorHAnsi" w:hAnsiTheme="minorHAnsi" w:cstheme="minorHAnsi"/>
                <w:sz w:val="20"/>
                <w:szCs w:val="20"/>
              </w:rPr>
              <w:t>Vocational skills development</w:t>
            </w:r>
          </w:p>
        </w:tc>
        <w:tc>
          <w:tcPr>
            <w:tcW w:w="3005" w:type="dxa"/>
            <w:vMerge w:val="restart"/>
            <w:shd w:val="clear" w:color="auto" w:fill="F2EFF5"/>
          </w:tcPr>
          <w:p w14:paraId="2181D563" w14:textId="205B7D05" w:rsidR="00A066B6" w:rsidRPr="00F26259" w:rsidRDefault="00A066B6" w:rsidP="00F66ABA">
            <w:pPr>
              <w:rPr>
                <w:rFonts w:asciiTheme="minorHAnsi" w:hAnsiTheme="minorHAnsi" w:cstheme="minorHAnsi"/>
                <w:sz w:val="20"/>
                <w:szCs w:val="20"/>
              </w:rPr>
            </w:pPr>
            <w:r w:rsidRPr="00F26259">
              <w:rPr>
                <w:rFonts w:asciiTheme="minorHAnsi" w:hAnsiTheme="minorHAnsi" w:cstheme="minorHAnsi"/>
                <w:sz w:val="20"/>
                <w:szCs w:val="20"/>
              </w:rPr>
              <w:t>Vocational training</w:t>
            </w:r>
          </w:p>
        </w:tc>
        <w:tc>
          <w:tcPr>
            <w:tcW w:w="3969" w:type="dxa"/>
            <w:shd w:val="clear" w:color="auto" w:fill="F2EFF5"/>
          </w:tcPr>
          <w:p w14:paraId="0CE3FC34" w14:textId="70D7FA1C" w:rsidR="00A066B6" w:rsidRPr="00F26259" w:rsidRDefault="00A066B6" w:rsidP="00F66ABA">
            <w:pPr>
              <w:rPr>
                <w:rFonts w:asciiTheme="minorHAnsi" w:hAnsiTheme="minorHAnsi" w:cstheme="minorHAnsi"/>
                <w:sz w:val="20"/>
                <w:szCs w:val="20"/>
              </w:rPr>
            </w:pPr>
            <w:r w:rsidRPr="00F26259">
              <w:rPr>
                <w:rFonts w:asciiTheme="minorHAnsi" w:hAnsiTheme="minorHAnsi" w:cstheme="minorHAnsi"/>
                <w:sz w:val="20"/>
                <w:szCs w:val="20"/>
              </w:rPr>
              <w:t>Specialised (accessible) technical skills training, Certified TAFE training</w:t>
            </w:r>
          </w:p>
        </w:tc>
      </w:tr>
      <w:tr w:rsidR="00A066B6" w:rsidRPr="00F26259" w14:paraId="01BE006C" w14:textId="77777777" w:rsidTr="006E342B">
        <w:trPr>
          <w:trHeight w:val="247"/>
        </w:trPr>
        <w:tc>
          <w:tcPr>
            <w:tcW w:w="2235" w:type="dxa"/>
            <w:vMerge/>
            <w:shd w:val="clear" w:color="auto" w:fill="F2EFF5"/>
          </w:tcPr>
          <w:p w14:paraId="16CC173E" w14:textId="77777777" w:rsidR="00A066B6" w:rsidRPr="00F26259" w:rsidRDefault="00A066B6" w:rsidP="00F66ABA">
            <w:pPr>
              <w:rPr>
                <w:rFonts w:asciiTheme="minorHAnsi" w:hAnsiTheme="minorHAnsi" w:cstheme="minorHAnsi"/>
                <w:sz w:val="20"/>
                <w:szCs w:val="20"/>
              </w:rPr>
            </w:pPr>
          </w:p>
        </w:tc>
        <w:tc>
          <w:tcPr>
            <w:tcW w:w="3005" w:type="dxa"/>
            <w:vMerge/>
            <w:shd w:val="clear" w:color="auto" w:fill="F2EFF5"/>
          </w:tcPr>
          <w:p w14:paraId="2EA46FEE" w14:textId="77777777" w:rsidR="00A066B6" w:rsidRPr="00F26259" w:rsidRDefault="00A066B6" w:rsidP="00F66ABA">
            <w:pPr>
              <w:rPr>
                <w:rFonts w:asciiTheme="minorHAnsi" w:hAnsiTheme="minorHAnsi" w:cstheme="minorHAnsi"/>
                <w:sz w:val="20"/>
                <w:szCs w:val="20"/>
              </w:rPr>
            </w:pPr>
          </w:p>
        </w:tc>
        <w:tc>
          <w:tcPr>
            <w:tcW w:w="3969" w:type="dxa"/>
            <w:shd w:val="clear" w:color="auto" w:fill="F2EFF5"/>
          </w:tcPr>
          <w:p w14:paraId="7566BF18" w14:textId="100DA92D" w:rsidR="00A066B6" w:rsidRPr="00F26259" w:rsidRDefault="00A066B6" w:rsidP="00F66ABA">
            <w:pPr>
              <w:rPr>
                <w:rFonts w:asciiTheme="minorHAnsi" w:hAnsiTheme="minorHAnsi" w:cstheme="minorHAnsi"/>
                <w:sz w:val="20"/>
                <w:szCs w:val="20"/>
              </w:rPr>
            </w:pPr>
            <w:r>
              <w:rPr>
                <w:rFonts w:asciiTheme="minorHAnsi" w:hAnsiTheme="minorHAnsi" w:cstheme="minorHAnsi"/>
                <w:sz w:val="20"/>
                <w:szCs w:val="20"/>
              </w:rPr>
              <w:t xml:space="preserve">Use and maintenance of industrial </w:t>
            </w:r>
            <w:proofErr w:type="gramStart"/>
            <w:r>
              <w:rPr>
                <w:rFonts w:asciiTheme="minorHAnsi" w:hAnsiTheme="minorHAnsi" w:cstheme="minorHAnsi"/>
                <w:sz w:val="20"/>
                <w:szCs w:val="20"/>
              </w:rPr>
              <w:t>equipment;</w:t>
            </w:r>
            <w:proofErr w:type="gramEnd"/>
            <w:r>
              <w:rPr>
                <w:rFonts w:asciiTheme="minorHAnsi" w:hAnsiTheme="minorHAnsi" w:cstheme="minorHAnsi"/>
                <w:sz w:val="20"/>
                <w:szCs w:val="20"/>
              </w:rPr>
              <w:t xml:space="preserve"> working with chemicals certificate</w:t>
            </w:r>
          </w:p>
        </w:tc>
      </w:tr>
      <w:tr w:rsidR="00A066B6" w:rsidRPr="00F26259" w14:paraId="104AAEA8" w14:textId="77777777" w:rsidTr="006E342B">
        <w:tc>
          <w:tcPr>
            <w:tcW w:w="2235" w:type="dxa"/>
            <w:vMerge/>
            <w:shd w:val="clear" w:color="auto" w:fill="F2EFF5"/>
          </w:tcPr>
          <w:p w14:paraId="3A9257DD" w14:textId="69C0CF1E" w:rsidR="00A066B6" w:rsidRPr="00F26259" w:rsidRDefault="00A066B6" w:rsidP="00F66ABA">
            <w:pPr>
              <w:rPr>
                <w:rFonts w:asciiTheme="minorHAnsi" w:hAnsiTheme="minorHAnsi" w:cstheme="minorHAnsi"/>
                <w:sz w:val="20"/>
                <w:szCs w:val="20"/>
              </w:rPr>
            </w:pPr>
          </w:p>
        </w:tc>
        <w:tc>
          <w:tcPr>
            <w:tcW w:w="3005" w:type="dxa"/>
            <w:vMerge w:val="restart"/>
            <w:shd w:val="clear" w:color="auto" w:fill="F2EFF5"/>
          </w:tcPr>
          <w:p w14:paraId="1B418E7B" w14:textId="3129D327" w:rsidR="00A066B6" w:rsidRPr="00F26259" w:rsidRDefault="00A066B6" w:rsidP="00F66ABA">
            <w:pPr>
              <w:rPr>
                <w:rFonts w:asciiTheme="minorHAnsi" w:hAnsiTheme="minorHAnsi" w:cstheme="minorHAnsi"/>
                <w:sz w:val="20"/>
                <w:szCs w:val="20"/>
              </w:rPr>
            </w:pPr>
            <w:r w:rsidRPr="00F26259">
              <w:rPr>
                <w:rFonts w:asciiTheme="minorHAnsi" w:hAnsiTheme="minorHAnsi" w:cstheme="minorHAnsi"/>
                <w:sz w:val="20"/>
                <w:szCs w:val="20"/>
              </w:rPr>
              <w:t>Work experience/internships/ volunteering</w:t>
            </w:r>
          </w:p>
        </w:tc>
        <w:tc>
          <w:tcPr>
            <w:tcW w:w="3969" w:type="dxa"/>
            <w:shd w:val="clear" w:color="auto" w:fill="F2EFF5"/>
          </w:tcPr>
          <w:p w14:paraId="3D03CC51" w14:textId="3FB8122F" w:rsidR="00A066B6" w:rsidRPr="00F26259" w:rsidRDefault="00A066B6" w:rsidP="00F66ABA">
            <w:pPr>
              <w:rPr>
                <w:rFonts w:asciiTheme="minorHAnsi" w:hAnsiTheme="minorHAnsi" w:cstheme="minorHAnsi"/>
                <w:sz w:val="20"/>
                <w:szCs w:val="20"/>
              </w:rPr>
            </w:pPr>
            <w:r w:rsidRPr="00F26259">
              <w:rPr>
                <w:rFonts w:asciiTheme="minorHAnsi" w:hAnsiTheme="minorHAnsi" w:cstheme="minorHAnsi"/>
                <w:sz w:val="20"/>
                <w:szCs w:val="20"/>
              </w:rPr>
              <w:t>Offer range of work activities and fields to try or ongoing roster across different areas</w:t>
            </w:r>
            <w:r>
              <w:rPr>
                <w:rFonts w:asciiTheme="minorHAnsi" w:hAnsiTheme="minorHAnsi" w:cstheme="minorHAnsi"/>
                <w:sz w:val="20"/>
                <w:szCs w:val="20"/>
              </w:rPr>
              <w:t xml:space="preserve"> (within the ADE)</w:t>
            </w:r>
          </w:p>
        </w:tc>
      </w:tr>
      <w:tr w:rsidR="00A066B6" w:rsidRPr="00F26259" w14:paraId="07A2A5D4" w14:textId="77777777" w:rsidTr="006E342B">
        <w:trPr>
          <w:trHeight w:val="120"/>
        </w:trPr>
        <w:tc>
          <w:tcPr>
            <w:tcW w:w="2235" w:type="dxa"/>
            <w:vMerge/>
            <w:shd w:val="clear" w:color="auto" w:fill="F2EFF5"/>
          </w:tcPr>
          <w:p w14:paraId="1C1B22F3" w14:textId="77777777" w:rsidR="00A066B6" w:rsidRPr="00F26259" w:rsidRDefault="00A066B6" w:rsidP="00F66ABA">
            <w:pPr>
              <w:rPr>
                <w:rFonts w:asciiTheme="minorHAnsi" w:hAnsiTheme="minorHAnsi" w:cstheme="minorHAnsi"/>
                <w:sz w:val="20"/>
                <w:szCs w:val="20"/>
              </w:rPr>
            </w:pPr>
          </w:p>
        </w:tc>
        <w:tc>
          <w:tcPr>
            <w:tcW w:w="3005" w:type="dxa"/>
            <w:vMerge/>
            <w:shd w:val="clear" w:color="auto" w:fill="F2EFF5"/>
          </w:tcPr>
          <w:p w14:paraId="5818756E" w14:textId="77777777" w:rsidR="00A066B6" w:rsidRPr="00F26259" w:rsidRDefault="00A066B6" w:rsidP="00F66ABA">
            <w:pPr>
              <w:rPr>
                <w:rFonts w:asciiTheme="minorHAnsi" w:hAnsiTheme="minorHAnsi" w:cstheme="minorHAnsi"/>
                <w:sz w:val="20"/>
                <w:szCs w:val="20"/>
              </w:rPr>
            </w:pPr>
          </w:p>
        </w:tc>
        <w:tc>
          <w:tcPr>
            <w:tcW w:w="3969" w:type="dxa"/>
            <w:shd w:val="clear" w:color="auto" w:fill="F2EFF5"/>
          </w:tcPr>
          <w:p w14:paraId="3D5DDCCB" w14:textId="77777777" w:rsidR="00A066B6" w:rsidRPr="00F26259" w:rsidRDefault="00A066B6" w:rsidP="00F66ABA">
            <w:pPr>
              <w:rPr>
                <w:rFonts w:asciiTheme="minorHAnsi" w:hAnsiTheme="minorHAnsi" w:cstheme="minorHAnsi"/>
                <w:sz w:val="20"/>
                <w:szCs w:val="20"/>
              </w:rPr>
            </w:pPr>
            <w:r w:rsidRPr="00F26259">
              <w:rPr>
                <w:rFonts w:asciiTheme="minorHAnsi" w:hAnsiTheme="minorHAnsi" w:cstheme="minorHAnsi"/>
                <w:sz w:val="20"/>
                <w:szCs w:val="20"/>
              </w:rPr>
              <w:t>Build work skills via experience</w:t>
            </w:r>
          </w:p>
        </w:tc>
      </w:tr>
      <w:tr w:rsidR="00A066B6" w:rsidRPr="00F26259" w14:paraId="5B856110" w14:textId="77777777" w:rsidTr="006E342B">
        <w:trPr>
          <w:trHeight w:val="488"/>
        </w:trPr>
        <w:tc>
          <w:tcPr>
            <w:tcW w:w="2235" w:type="dxa"/>
            <w:vMerge/>
            <w:shd w:val="clear" w:color="auto" w:fill="F2EFF5"/>
          </w:tcPr>
          <w:p w14:paraId="516E0CF3" w14:textId="77777777" w:rsidR="00A066B6" w:rsidRPr="00F26259" w:rsidRDefault="00A066B6" w:rsidP="00F66ABA">
            <w:pPr>
              <w:rPr>
                <w:rFonts w:asciiTheme="minorHAnsi" w:hAnsiTheme="minorHAnsi" w:cstheme="minorHAnsi"/>
                <w:sz w:val="20"/>
                <w:szCs w:val="20"/>
              </w:rPr>
            </w:pPr>
          </w:p>
        </w:tc>
        <w:tc>
          <w:tcPr>
            <w:tcW w:w="3005" w:type="dxa"/>
            <w:vMerge/>
            <w:shd w:val="clear" w:color="auto" w:fill="F2EFF5"/>
          </w:tcPr>
          <w:p w14:paraId="05F3B181" w14:textId="77777777" w:rsidR="00A066B6" w:rsidRPr="00F26259" w:rsidRDefault="00A066B6" w:rsidP="00F66ABA">
            <w:pPr>
              <w:rPr>
                <w:rFonts w:asciiTheme="minorHAnsi" w:hAnsiTheme="minorHAnsi" w:cstheme="minorHAnsi"/>
                <w:sz w:val="20"/>
                <w:szCs w:val="20"/>
              </w:rPr>
            </w:pPr>
          </w:p>
        </w:tc>
        <w:tc>
          <w:tcPr>
            <w:tcW w:w="3969" w:type="dxa"/>
            <w:shd w:val="clear" w:color="auto" w:fill="F2EFF5"/>
          </w:tcPr>
          <w:p w14:paraId="70ED5290" w14:textId="185448CF" w:rsidR="00A066B6" w:rsidRPr="00F26259" w:rsidRDefault="00A066B6" w:rsidP="00F66ABA">
            <w:pPr>
              <w:rPr>
                <w:rFonts w:asciiTheme="minorHAnsi" w:hAnsiTheme="minorHAnsi" w:cstheme="minorHAnsi"/>
                <w:sz w:val="20"/>
                <w:szCs w:val="20"/>
              </w:rPr>
            </w:pPr>
            <w:r>
              <w:rPr>
                <w:rFonts w:asciiTheme="minorHAnsi" w:hAnsiTheme="minorHAnsi" w:cstheme="minorHAnsi"/>
                <w:sz w:val="20"/>
                <w:szCs w:val="20"/>
              </w:rPr>
              <w:t xml:space="preserve">Work trial set up with possible open employers (trials set up to suit individual </w:t>
            </w:r>
            <w:proofErr w:type="spellStart"/>
            <w:proofErr w:type="gramStart"/>
            <w:r>
              <w:rPr>
                <w:rFonts w:asciiTheme="minorHAnsi" w:hAnsiTheme="minorHAnsi" w:cstheme="minorHAnsi"/>
                <w:sz w:val="20"/>
                <w:szCs w:val="20"/>
              </w:rPr>
              <w:t>eg</w:t>
            </w:r>
            <w:proofErr w:type="spellEnd"/>
            <w:proofErr w:type="gramEnd"/>
            <w:r>
              <w:rPr>
                <w:rFonts w:asciiTheme="minorHAnsi" w:hAnsiTheme="minorHAnsi" w:cstheme="minorHAnsi"/>
                <w:sz w:val="20"/>
                <w:szCs w:val="20"/>
              </w:rPr>
              <w:t xml:space="preserve"> stretched over multiple weeks with only a few days per week)</w:t>
            </w:r>
          </w:p>
        </w:tc>
      </w:tr>
      <w:tr w:rsidR="00A066B6" w:rsidRPr="00F26259" w14:paraId="3C775A99" w14:textId="77777777" w:rsidTr="006E342B">
        <w:trPr>
          <w:trHeight w:val="487"/>
        </w:trPr>
        <w:tc>
          <w:tcPr>
            <w:tcW w:w="2235" w:type="dxa"/>
            <w:vMerge/>
            <w:shd w:val="clear" w:color="auto" w:fill="F2EFF5"/>
          </w:tcPr>
          <w:p w14:paraId="57BA0CE6" w14:textId="77777777" w:rsidR="00A066B6" w:rsidRPr="00F26259" w:rsidRDefault="00A066B6" w:rsidP="00F66ABA">
            <w:pPr>
              <w:rPr>
                <w:rFonts w:asciiTheme="minorHAnsi" w:hAnsiTheme="minorHAnsi" w:cstheme="minorHAnsi"/>
                <w:sz w:val="20"/>
                <w:szCs w:val="20"/>
              </w:rPr>
            </w:pPr>
          </w:p>
        </w:tc>
        <w:tc>
          <w:tcPr>
            <w:tcW w:w="3005" w:type="dxa"/>
            <w:vMerge/>
            <w:shd w:val="clear" w:color="auto" w:fill="F2EFF5"/>
          </w:tcPr>
          <w:p w14:paraId="178DB138" w14:textId="77777777" w:rsidR="00A066B6" w:rsidRPr="00F26259" w:rsidRDefault="00A066B6" w:rsidP="00F66ABA">
            <w:pPr>
              <w:rPr>
                <w:rFonts w:asciiTheme="minorHAnsi" w:hAnsiTheme="minorHAnsi" w:cstheme="minorHAnsi"/>
                <w:sz w:val="20"/>
                <w:szCs w:val="20"/>
              </w:rPr>
            </w:pPr>
          </w:p>
        </w:tc>
        <w:tc>
          <w:tcPr>
            <w:tcW w:w="3969" w:type="dxa"/>
            <w:shd w:val="clear" w:color="auto" w:fill="F2EFF5"/>
          </w:tcPr>
          <w:p w14:paraId="31D466C5" w14:textId="1BBB3ED0" w:rsidR="00A066B6" w:rsidRDefault="00A066B6" w:rsidP="00F66ABA">
            <w:pPr>
              <w:rPr>
                <w:rFonts w:asciiTheme="minorHAnsi" w:hAnsiTheme="minorHAnsi" w:cstheme="minorHAnsi"/>
                <w:sz w:val="20"/>
                <w:szCs w:val="20"/>
              </w:rPr>
            </w:pPr>
            <w:r>
              <w:rPr>
                <w:rFonts w:asciiTheme="minorHAnsi" w:hAnsiTheme="minorHAnsi" w:cstheme="minorHAnsi"/>
                <w:sz w:val="20"/>
                <w:szCs w:val="20"/>
              </w:rPr>
              <w:t>Work with employers to set up ‘job shadow’ opportunities</w:t>
            </w:r>
          </w:p>
        </w:tc>
      </w:tr>
      <w:tr w:rsidR="00D9138A" w:rsidRPr="00F26259" w14:paraId="3B905798" w14:textId="77777777" w:rsidTr="006E342B">
        <w:tc>
          <w:tcPr>
            <w:tcW w:w="2235" w:type="dxa"/>
            <w:shd w:val="clear" w:color="auto" w:fill="F2EFF5"/>
          </w:tcPr>
          <w:p w14:paraId="72C49D74" w14:textId="44B1CABF" w:rsidR="00D9138A" w:rsidRPr="00F26259" w:rsidRDefault="00D9138A" w:rsidP="00826DF6">
            <w:pPr>
              <w:rPr>
                <w:rFonts w:asciiTheme="minorHAnsi" w:hAnsiTheme="minorHAnsi" w:cstheme="minorHAnsi"/>
                <w:sz w:val="20"/>
                <w:szCs w:val="20"/>
              </w:rPr>
            </w:pPr>
            <w:r w:rsidRPr="00F26259">
              <w:rPr>
                <w:rFonts w:asciiTheme="minorHAnsi" w:hAnsiTheme="minorHAnsi" w:cstheme="minorHAnsi"/>
                <w:sz w:val="20"/>
                <w:szCs w:val="20"/>
              </w:rPr>
              <w:t>Job Search</w:t>
            </w:r>
          </w:p>
        </w:tc>
        <w:tc>
          <w:tcPr>
            <w:tcW w:w="3005" w:type="dxa"/>
            <w:shd w:val="clear" w:color="auto" w:fill="F2EFF5"/>
          </w:tcPr>
          <w:p w14:paraId="7BD968F1" w14:textId="55AD587C" w:rsidR="00D9138A" w:rsidRPr="00F26259" w:rsidRDefault="00D9138A" w:rsidP="00826DF6">
            <w:pPr>
              <w:rPr>
                <w:rFonts w:asciiTheme="minorHAnsi" w:hAnsiTheme="minorHAnsi" w:cstheme="minorHAnsi"/>
                <w:sz w:val="20"/>
                <w:szCs w:val="20"/>
              </w:rPr>
            </w:pPr>
            <w:r w:rsidRPr="00F26259">
              <w:rPr>
                <w:rFonts w:asciiTheme="minorHAnsi" w:hAnsiTheme="minorHAnsi" w:cstheme="minorHAnsi"/>
                <w:sz w:val="20"/>
                <w:szCs w:val="20"/>
              </w:rPr>
              <w:t>Job search matching and assistance</w:t>
            </w:r>
          </w:p>
        </w:tc>
        <w:tc>
          <w:tcPr>
            <w:tcW w:w="3969" w:type="dxa"/>
            <w:shd w:val="clear" w:color="auto" w:fill="F2EFF5"/>
          </w:tcPr>
          <w:p w14:paraId="5E9BE4DA" w14:textId="2CEC7189" w:rsidR="00D9138A" w:rsidRPr="00F26259" w:rsidRDefault="00D9138A" w:rsidP="00826DF6">
            <w:pPr>
              <w:rPr>
                <w:rFonts w:asciiTheme="minorHAnsi" w:hAnsiTheme="minorHAnsi" w:cstheme="minorHAnsi"/>
                <w:sz w:val="20"/>
                <w:szCs w:val="20"/>
              </w:rPr>
            </w:pPr>
            <w:r w:rsidRPr="00F26259">
              <w:rPr>
                <w:rFonts w:asciiTheme="minorHAnsi" w:hAnsiTheme="minorHAnsi" w:cstheme="minorHAnsi"/>
                <w:sz w:val="20"/>
                <w:szCs w:val="20"/>
              </w:rPr>
              <w:t>Job matching via employer visits</w:t>
            </w:r>
          </w:p>
        </w:tc>
      </w:tr>
      <w:tr w:rsidR="005B134D" w:rsidRPr="00F26259" w14:paraId="59F41F28" w14:textId="77777777" w:rsidTr="006E342B">
        <w:tc>
          <w:tcPr>
            <w:tcW w:w="2235" w:type="dxa"/>
            <w:vMerge w:val="restart"/>
            <w:shd w:val="clear" w:color="auto" w:fill="F2EFF5"/>
          </w:tcPr>
          <w:p w14:paraId="73F3CEB4" w14:textId="26E61A04" w:rsidR="005B134D" w:rsidRPr="00F26259" w:rsidRDefault="005B134D" w:rsidP="00826DF6">
            <w:pPr>
              <w:rPr>
                <w:rFonts w:asciiTheme="minorHAnsi" w:hAnsiTheme="minorHAnsi" w:cstheme="minorHAnsi"/>
                <w:sz w:val="20"/>
                <w:szCs w:val="20"/>
              </w:rPr>
            </w:pPr>
            <w:r w:rsidRPr="00F26259">
              <w:rPr>
                <w:rFonts w:asciiTheme="minorHAnsi" w:hAnsiTheme="minorHAnsi" w:cstheme="minorHAnsi"/>
                <w:sz w:val="20"/>
                <w:szCs w:val="20"/>
              </w:rPr>
              <w:t>(Pre) placement support</w:t>
            </w:r>
          </w:p>
        </w:tc>
        <w:tc>
          <w:tcPr>
            <w:tcW w:w="3005" w:type="dxa"/>
            <w:shd w:val="clear" w:color="auto" w:fill="F2EFF5"/>
          </w:tcPr>
          <w:p w14:paraId="6B4DB2BE" w14:textId="2C96442E" w:rsidR="005B134D" w:rsidRPr="00F26259" w:rsidRDefault="005B134D" w:rsidP="00826DF6">
            <w:pPr>
              <w:rPr>
                <w:rFonts w:asciiTheme="minorHAnsi" w:hAnsiTheme="minorHAnsi" w:cstheme="minorHAnsi"/>
                <w:sz w:val="20"/>
                <w:szCs w:val="20"/>
              </w:rPr>
            </w:pPr>
            <w:r w:rsidRPr="00F26259">
              <w:rPr>
                <w:rFonts w:asciiTheme="minorHAnsi" w:hAnsiTheme="minorHAnsi" w:cstheme="minorHAnsi"/>
                <w:sz w:val="20"/>
                <w:szCs w:val="20"/>
              </w:rPr>
              <w:t>Job commencement/RTW and customisation</w:t>
            </w:r>
          </w:p>
        </w:tc>
        <w:tc>
          <w:tcPr>
            <w:tcW w:w="3969" w:type="dxa"/>
            <w:shd w:val="clear" w:color="auto" w:fill="F2EFF5"/>
          </w:tcPr>
          <w:p w14:paraId="1ECF1DD5" w14:textId="3F70855A" w:rsidR="005B134D" w:rsidRPr="00F26259" w:rsidRDefault="005B134D" w:rsidP="00826DF6">
            <w:pPr>
              <w:rPr>
                <w:rFonts w:asciiTheme="minorHAnsi" w:hAnsiTheme="minorHAnsi" w:cstheme="minorHAnsi"/>
                <w:sz w:val="20"/>
                <w:szCs w:val="20"/>
              </w:rPr>
            </w:pPr>
            <w:r w:rsidRPr="00F26259">
              <w:rPr>
                <w:rFonts w:asciiTheme="minorHAnsi" w:hAnsiTheme="minorHAnsi" w:cstheme="minorHAnsi"/>
                <w:sz w:val="20"/>
                <w:szCs w:val="20"/>
              </w:rPr>
              <w:t xml:space="preserve">Tailors work opportunities </w:t>
            </w:r>
          </w:p>
        </w:tc>
      </w:tr>
      <w:tr w:rsidR="005B134D" w:rsidRPr="00F26259" w14:paraId="5098A32D" w14:textId="77777777" w:rsidTr="006E342B">
        <w:tc>
          <w:tcPr>
            <w:tcW w:w="2235" w:type="dxa"/>
            <w:vMerge/>
            <w:shd w:val="clear" w:color="auto" w:fill="F2EFF5"/>
          </w:tcPr>
          <w:p w14:paraId="05C07496" w14:textId="259E9E58" w:rsidR="005B134D" w:rsidRPr="00F26259" w:rsidRDefault="005B134D" w:rsidP="00826DF6">
            <w:pPr>
              <w:rPr>
                <w:rFonts w:asciiTheme="minorHAnsi" w:hAnsiTheme="minorHAnsi" w:cstheme="minorHAnsi"/>
                <w:sz w:val="20"/>
                <w:szCs w:val="20"/>
              </w:rPr>
            </w:pPr>
          </w:p>
        </w:tc>
        <w:tc>
          <w:tcPr>
            <w:tcW w:w="3005" w:type="dxa"/>
            <w:shd w:val="clear" w:color="auto" w:fill="F2EFF5"/>
          </w:tcPr>
          <w:p w14:paraId="4345454E" w14:textId="7D6D6EEA" w:rsidR="005B134D" w:rsidRPr="00F26259" w:rsidRDefault="005B134D" w:rsidP="00826DF6">
            <w:pPr>
              <w:rPr>
                <w:rFonts w:asciiTheme="minorHAnsi" w:hAnsiTheme="minorHAnsi" w:cstheme="minorHAnsi"/>
                <w:sz w:val="20"/>
                <w:szCs w:val="20"/>
              </w:rPr>
            </w:pPr>
            <w:r w:rsidRPr="00F26259">
              <w:rPr>
                <w:rFonts w:asciiTheme="minorHAnsi" w:hAnsiTheme="minorHAnsi" w:cstheme="minorHAnsi"/>
                <w:sz w:val="20"/>
                <w:szCs w:val="20"/>
              </w:rPr>
              <w:t xml:space="preserve">Workplace modification, </w:t>
            </w:r>
            <w:proofErr w:type="gramStart"/>
            <w:r w:rsidRPr="00F26259">
              <w:rPr>
                <w:rFonts w:asciiTheme="minorHAnsi" w:hAnsiTheme="minorHAnsi" w:cstheme="minorHAnsi"/>
                <w:sz w:val="20"/>
                <w:szCs w:val="20"/>
              </w:rPr>
              <w:t>equipment</w:t>
            </w:r>
            <w:proofErr w:type="gramEnd"/>
            <w:r w:rsidRPr="00F26259">
              <w:rPr>
                <w:rFonts w:asciiTheme="minorHAnsi" w:hAnsiTheme="minorHAnsi" w:cstheme="minorHAnsi"/>
                <w:sz w:val="20"/>
                <w:szCs w:val="20"/>
              </w:rPr>
              <w:t xml:space="preserve"> and disclosure</w:t>
            </w:r>
          </w:p>
        </w:tc>
        <w:tc>
          <w:tcPr>
            <w:tcW w:w="3969" w:type="dxa"/>
            <w:shd w:val="clear" w:color="auto" w:fill="F2EFF5"/>
          </w:tcPr>
          <w:p w14:paraId="53809E9F" w14:textId="3BCB1A0D" w:rsidR="005B134D" w:rsidRPr="00F26259" w:rsidRDefault="005B134D" w:rsidP="00826DF6">
            <w:pPr>
              <w:rPr>
                <w:rFonts w:asciiTheme="minorHAnsi" w:hAnsiTheme="minorHAnsi" w:cstheme="minorHAnsi"/>
                <w:sz w:val="20"/>
                <w:szCs w:val="20"/>
              </w:rPr>
            </w:pPr>
            <w:r w:rsidRPr="00F26259">
              <w:rPr>
                <w:rFonts w:asciiTheme="minorHAnsi" w:hAnsiTheme="minorHAnsi" w:cstheme="minorHAnsi"/>
                <w:sz w:val="20"/>
                <w:szCs w:val="20"/>
              </w:rPr>
              <w:t>On the job support via configured machinery/ equipment customisation</w:t>
            </w:r>
          </w:p>
        </w:tc>
      </w:tr>
      <w:tr w:rsidR="001107ED" w:rsidRPr="00F26259" w14:paraId="2BB0DD90" w14:textId="77777777" w:rsidTr="006E342B">
        <w:trPr>
          <w:trHeight w:val="173"/>
        </w:trPr>
        <w:tc>
          <w:tcPr>
            <w:tcW w:w="2235" w:type="dxa"/>
            <w:vMerge w:val="restart"/>
            <w:shd w:val="clear" w:color="auto" w:fill="F2EFF5"/>
          </w:tcPr>
          <w:p w14:paraId="0AB8D4CF" w14:textId="6E14B93B" w:rsidR="001107ED" w:rsidRPr="00F26259" w:rsidRDefault="001107ED" w:rsidP="00826DF6">
            <w:pPr>
              <w:rPr>
                <w:rFonts w:asciiTheme="minorHAnsi" w:hAnsiTheme="minorHAnsi" w:cstheme="minorHAnsi"/>
                <w:sz w:val="20"/>
                <w:szCs w:val="20"/>
              </w:rPr>
            </w:pPr>
            <w:r w:rsidRPr="00F26259">
              <w:rPr>
                <w:rFonts w:asciiTheme="minorHAnsi" w:hAnsiTheme="minorHAnsi" w:cstheme="minorHAnsi"/>
                <w:sz w:val="20"/>
                <w:szCs w:val="20"/>
              </w:rPr>
              <w:t>Post-placement/on the job support</w:t>
            </w:r>
          </w:p>
        </w:tc>
        <w:tc>
          <w:tcPr>
            <w:tcW w:w="3005" w:type="dxa"/>
            <w:vMerge w:val="restart"/>
            <w:shd w:val="clear" w:color="auto" w:fill="F2EFF5"/>
          </w:tcPr>
          <w:p w14:paraId="6FC8CC68" w14:textId="3F65B8E5" w:rsidR="001107ED" w:rsidRPr="00F26259" w:rsidRDefault="001107ED" w:rsidP="00826DF6">
            <w:pPr>
              <w:rPr>
                <w:rFonts w:asciiTheme="minorHAnsi" w:hAnsiTheme="minorHAnsi" w:cstheme="minorHAnsi"/>
                <w:sz w:val="20"/>
                <w:szCs w:val="20"/>
              </w:rPr>
            </w:pPr>
            <w:r w:rsidRPr="00F26259">
              <w:rPr>
                <w:rFonts w:asciiTheme="minorHAnsi" w:hAnsiTheme="minorHAnsi" w:cstheme="minorHAnsi"/>
                <w:sz w:val="20"/>
                <w:szCs w:val="20"/>
              </w:rPr>
              <w:t xml:space="preserve">Post placement support </w:t>
            </w:r>
          </w:p>
        </w:tc>
        <w:tc>
          <w:tcPr>
            <w:tcW w:w="3969" w:type="dxa"/>
            <w:shd w:val="clear" w:color="auto" w:fill="F2EFF5"/>
          </w:tcPr>
          <w:p w14:paraId="0556AF5D" w14:textId="77777777" w:rsidR="001107ED" w:rsidRPr="00F26259" w:rsidRDefault="001107ED" w:rsidP="00826DF6">
            <w:pPr>
              <w:rPr>
                <w:rFonts w:asciiTheme="minorHAnsi" w:hAnsiTheme="minorHAnsi" w:cstheme="minorHAnsi"/>
                <w:sz w:val="20"/>
                <w:szCs w:val="20"/>
              </w:rPr>
            </w:pPr>
            <w:r w:rsidRPr="00F26259">
              <w:rPr>
                <w:rFonts w:asciiTheme="minorHAnsi" w:hAnsiTheme="minorHAnsi" w:cstheme="minorHAnsi"/>
                <w:sz w:val="20"/>
                <w:szCs w:val="20"/>
              </w:rPr>
              <w:t>On the job support via process aids</w:t>
            </w:r>
          </w:p>
        </w:tc>
      </w:tr>
      <w:tr w:rsidR="001107ED" w:rsidRPr="00F26259" w14:paraId="0AB731AA" w14:textId="77777777" w:rsidTr="006E342B">
        <w:trPr>
          <w:trHeight w:val="172"/>
        </w:trPr>
        <w:tc>
          <w:tcPr>
            <w:tcW w:w="2235" w:type="dxa"/>
            <w:vMerge/>
            <w:shd w:val="clear" w:color="auto" w:fill="F2EFF5"/>
          </w:tcPr>
          <w:p w14:paraId="69C6A816" w14:textId="77777777" w:rsidR="001107ED" w:rsidRPr="00F26259" w:rsidRDefault="001107ED" w:rsidP="00826DF6">
            <w:pPr>
              <w:rPr>
                <w:rFonts w:asciiTheme="minorHAnsi" w:hAnsiTheme="minorHAnsi" w:cstheme="minorHAnsi"/>
                <w:sz w:val="20"/>
                <w:szCs w:val="20"/>
              </w:rPr>
            </w:pPr>
          </w:p>
        </w:tc>
        <w:tc>
          <w:tcPr>
            <w:tcW w:w="3005" w:type="dxa"/>
            <w:vMerge/>
            <w:shd w:val="clear" w:color="auto" w:fill="F2EFF5"/>
          </w:tcPr>
          <w:p w14:paraId="052B3242" w14:textId="77777777" w:rsidR="001107ED" w:rsidRPr="00F26259" w:rsidRDefault="001107ED" w:rsidP="00826DF6">
            <w:pPr>
              <w:rPr>
                <w:rFonts w:asciiTheme="minorHAnsi" w:hAnsiTheme="minorHAnsi" w:cstheme="minorHAnsi"/>
                <w:sz w:val="20"/>
                <w:szCs w:val="20"/>
              </w:rPr>
            </w:pPr>
          </w:p>
        </w:tc>
        <w:tc>
          <w:tcPr>
            <w:tcW w:w="3969" w:type="dxa"/>
            <w:shd w:val="clear" w:color="auto" w:fill="F2EFF5"/>
          </w:tcPr>
          <w:p w14:paraId="6533AE6B" w14:textId="503E7DA5" w:rsidR="001107ED" w:rsidRPr="00F26259" w:rsidRDefault="001107ED" w:rsidP="00826DF6">
            <w:pPr>
              <w:rPr>
                <w:rFonts w:asciiTheme="minorHAnsi" w:hAnsiTheme="minorHAnsi" w:cstheme="minorHAnsi"/>
                <w:sz w:val="20"/>
                <w:szCs w:val="20"/>
              </w:rPr>
            </w:pPr>
            <w:r>
              <w:rPr>
                <w:rFonts w:asciiTheme="minorHAnsi" w:hAnsiTheme="minorHAnsi" w:cstheme="minorHAnsi"/>
                <w:sz w:val="20"/>
                <w:szCs w:val="20"/>
              </w:rPr>
              <w:t>Visit to open employer worksite to check employee wellbeing</w:t>
            </w:r>
          </w:p>
        </w:tc>
      </w:tr>
      <w:tr w:rsidR="001107ED" w:rsidRPr="00F26259" w14:paraId="32B79361" w14:textId="77777777" w:rsidTr="006E342B">
        <w:tc>
          <w:tcPr>
            <w:tcW w:w="2235" w:type="dxa"/>
            <w:vMerge/>
            <w:shd w:val="clear" w:color="auto" w:fill="F2EFF5"/>
          </w:tcPr>
          <w:p w14:paraId="707DD9F9" w14:textId="77777777" w:rsidR="001107ED" w:rsidRPr="00F26259" w:rsidRDefault="001107ED" w:rsidP="00826DF6">
            <w:pPr>
              <w:rPr>
                <w:rFonts w:asciiTheme="minorHAnsi" w:hAnsiTheme="minorHAnsi" w:cstheme="minorHAnsi"/>
                <w:sz w:val="20"/>
                <w:szCs w:val="20"/>
              </w:rPr>
            </w:pPr>
          </w:p>
        </w:tc>
        <w:tc>
          <w:tcPr>
            <w:tcW w:w="3005" w:type="dxa"/>
            <w:vMerge w:val="restart"/>
            <w:shd w:val="clear" w:color="auto" w:fill="F2EFF5"/>
          </w:tcPr>
          <w:p w14:paraId="27200644" w14:textId="77299B39" w:rsidR="001107ED" w:rsidRPr="00F26259" w:rsidRDefault="001107ED" w:rsidP="00826DF6">
            <w:pPr>
              <w:rPr>
                <w:rFonts w:asciiTheme="minorHAnsi" w:hAnsiTheme="minorHAnsi" w:cstheme="minorHAnsi"/>
                <w:sz w:val="20"/>
                <w:szCs w:val="20"/>
              </w:rPr>
            </w:pPr>
            <w:r>
              <w:rPr>
                <w:rFonts w:asciiTheme="minorHAnsi" w:hAnsiTheme="minorHAnsi" w:cstheme="minorHAnsi"/>
                <w:sz w:val="20"/>
                <w:szCs w:val="20"/>
              </w:rPr>
              <w:t>Ongoing assistance in the workplace (day to day)</w:t>
            </w:r>
          </w:p>
        </w:tc>
        <w:tc>
          <w:tcPr>
            <w:tcW w:w="3969" w:type="dxa"/>
            <w:tcBorders>
              <w:bottom w:val="single" w:sz="2" w:space="0" w:color="auto"/>
            </w:tcBorders>
            <w:shd w:val="clear" w:color="auto" w:fill="F2EFF5"/>
          </w:tcPr>
          <w:p w14:paraId="129D2C42" w14:textId="70C4E1D1" w:rsidR="001107ED" w:rsidRPr="00F26259" w:rsidRDefault="001107ED" w:rsidP="00826DF6">
            <w:pPr>
              <w:rPr>
                <w:rFonts w:asciiTheme="minorHAnsi" w:hAnsiTheme="minorHAnsi" w:cstheme="minorHAnsi"/>
                <w:sz w:val="20"/>
                <w:szCs w:val="20"/>
              </w:rPr>
            </w:pPr>
            <w:r w:rsidRPr="00F26259">
              <w:rPr>
                <w:rFonts w:asciiTheme="minorHAnsi" w:hAnsiTheme="minorHAnsi" w:cstheme="minorHAnsi"/>
                <w:sz w:val="20"/>
                <w:szCs w:val="20"/>
              </w:rPr>
              <w:t>Post-placement support to employees in open employment</w:t>
            </w:r>
          </w:p>
        </w:tc>
      </w:tr>
      <w:tr w:rsidR="001107ED" w:rsidRPr="00F26259" w14:paraId="719E3766" w14:textId="77777777" w:rsidTr="006E342B">
        <w:trPr>
          <w:trHeight w:val="248"/>
        </w:trPr>
        <w:tc>
          <w:tcPr>
            <w:tcW w:w="2235" w:type="dxa"/>
            <w:vMerge/>
            <w:shd w:val="clear" w:color="auto" w:fill="F2EFF5"/>
          </w:tcPr>
          <w:p w14:paraId="27485CDD" w14:textId="77777777" w:rsidR="001107ED" w:rsidRPr="00F26259" w:rsidRDefault="001107ED" w:rsidP="00826DF6">
            <w:pPr>
              <w:rPr>
                <w:rFonts w:asciiTheme="minorHAnsi" w:hAnsiTheme="minorHAnsi" w:cstheme="minorHAnsi"/>
                <w:sz w:val="20"/>
                <w:szCs w:val="20"/>
              </w:rPr>
            </w:pPr>
          </w:p>
        </w:tc>
        <w:tc>
          <w:tcPr>
            <w:tcW w:w="3005" w:type="dxa"/>
            <w:vMerge/>
            <w:shd w:val="clear" w:color="auto" w:fill="F2EFF5"/>
          </w:tcPr>
          <w:p w14:paraId="1E1F5DAF" w14:textId="77777777" w:rsidR="001107ED" w:rsidRDefault="001107ED" w:rsidP="00826DF6">
            <w:pPr>
              <w:rPr>
                <w:rFonts w:asciiTheme="minorHAnsi" w:hAnsiTheme="minorHAnsi" w:cstheme="minorHAnsi"/>
                <w:sz w:val="20"/>
                <w:szCs w:val="20"/>
              </w:rPr>
            </w:pPr>
          </w:p>
        </w:tc>
        <w:tc>
          <w:tcPr>
            <w:tcW w:w="3969" w:type="dxa"/>
            <w:tcBorders>
              <w:bottom w:val="single" w:sz="2" w:space="0" w:color="auto"/>
            </w:tcBorders>
            <w:shd w:val="clear" w:color="auto" w:fill="F2EFF5"/>
          </w:tcPr>
          <w:p w14:paraId="3459BC6B" w14:textId="407D3BDA" w:rsidR="001107ED" w:rsidRPr="00F26259" w:rsidRDefault="001107ED" w:rsidP="00826DF6">
            <w:pPr>
              <w:rPr>
                <w:rFonts w:asciiTheme="minorHAnsi" w:hAnsiTheme="minorHAnsi" w:cstheme="minorHAnsi"/>
                <w:sz w:val="20"/>
                <w:szCs w:val="20"/>
              </w:rPr>
            </w:pPr>
            <w:r>
              <w:rPr>
                <w:rFonts w:asciiTheme="minorHAnsi" w:hAnsiTheme="minorHAnsi" w:cstheme="minorHAnsi"/>
                <w:sz w:val="20"/>
                <w:szCs w:val="20"/>
              </w:rPr>
              <w:t>Supportive and instructive supervision (for set number of hours per day) in ADE</w:t>
            </w:r>
          </w:p>
        </w:tc>
      </w:tr>
      <w:tr w:rsidR="001107ED" w:rsidRPr="00F26259" w14:paraId="411CE8C7" w14:textId="77777777" w:rsidTr="006E342B">
        <w:trPr>
          <w:trHeight w:val="247"/>
        </w:trPr>
        <w:tc>
          <w:tcPr>
            <w:tcW w:w="2235" w:type="dxa"/>
            <w:vMerge/>
            <w:tcBorders>
              <w:bottom w:val="single" w:sz="2" w:space="0" w:color="auto"/>
            </w:tcBorders>
            <w:shd w:val="clear" w:color="auto" w:fill="F2EFF5"/>
          </w:tcPr>
          <w:p w14:paraId="64AD0F18" w14:textId="77777777" w:rsidR="001107ED" w:rsidRPr="00F26259" w:rsidRDefault="001107ED" w:rsidP="00826DF6">
            <w:pPr>
              <w:rPr>
                <w:rFonts w:asciiTheme="minorHAnsi" w:hAnsiTheme="minorHAnsi" w:cstheme="minorHAnsi"/>
                <w:sz w:val="20"/>
                <w:szCs w:val="20"/>
              </w:rPr>
            </w:pPr>
          </w:p>
        </w:tc>
        <w:tc>
          <w:tcPr>
            <w:tcW w:w="3005" w:type="dxa"/>
            <w:vMerge/>
            <w:tcBorders>
              <w:bottom w:val="single" w:sz="2" w:space="0" w:color="auto"/>
            </w:tcBorders>
            <w:shd w:val="clear" w:color="auto" w:fill="F2EFF5"/>
          </w:tcPr>
          <w:p w14:paraId="5E28E88E" w14:textId="77777777" w:rsidR="001107ED" w:rsidRDefault="001107ED" w:rsidP="00826DF6">
            <w:pPr>
              <w:rPr>
                <w:rFonts w:asciiTheme="minorHAnsi" w:hAnsiTheme="minorHAnsi" w:cstheme="minorHAnsi"/>
                <w:sz w:val="20"/>
                <w:szCs w:val="20"/>
              </w:rPr>
            </w:pPr>
          </w:p>
        </w:tc>
        <w:tc>
          <w:tcPr>
            <w:tcW w:w="3969" w:type="dxa"/>
            <w:tcBorders>
              <w:bottom w:val="single" w:sz="2" w:space="0" w:color="auto"/>
            </w:tcBorders>
            <w:shd w:val="clear" w:color="auto" w:fill="F2EFF5"/>
          </w:tcPr>
          <w:p w14:paraId="626E6B72" w14:textId="5C5A5664" w:rsidR="001107ED" w:rsidRDefault="001107ED" w:rsidP="00826DF6">
            <w:pPr>
              <w:rPr>
                <w:rFonts w:asciiTheme="minorHAnsi" w:hAnsiTheme="minorHAnsi" w:cstheme="minorHAnsi"/>
                <w:sz w:val="20"/>
                <w:szCs w:val="20"/>
              </w:rPr>
            </w:pPr>
            <w:r>
              <w:rPr>
                <w:rFonts w:asciiTheme="minorHAnsi" w:hAnsiTheme="minorHAnsi" w:cstheme="minorHAnsi"/>
                <w:sz w:val="20"/>
                <w:szCs w:val="20"/>
              </w:rPr>
              <w:t>Intensive support on the job that tapers as skills build</w:t>
            </w:r>
            <w:r w:rsidR="0021528C">
              <w:rPr>
                <w:rFonts w:asciiTheme="minorHAnsi" w:hAnsiTheme="minorHAnsi" w:cstheme="minorHAnsi"/>
                <w:sz w:val="20"/>
                <w:szCs w:val="20"/>
              </w:rPr>
              <w:t xml:space="preserve"> (within ADE)</w:t>
            </w:r>
          </w:p>
        </w:tc>
      </w:tr>
      <w:tr w:rsidR="00850E37" w:rsidRPr="00F26259" w14:paraId="6A7796E2" w14:textId="77777777" w:rsidTr="006E342B">
        <w:tc>
          <w:tcPr>
            <w:tcW w:w="2235" w:type="dxa"/>
            <w:tcBorders>
              <w:top w:val="single" w:sz="2" w:space="0" w:color="auto"/>
              <w:bottom w:val="single" w:sz="12" w:space="0" w:color="auto"/>
            </w:tcBorders>
            <w:shd w:val="clear" w:color="auto" w:fill="F2EFF5"/>
          </w:tcPr>
          <w:p w14:paraId="4F8297EA" w14:textId="7CA9ADBB" w:rsidR="00850E37" w:rsidRPr="00F26259" w:rsidRDefault="00850E37" w:rsidP="00826DF6">
            <w:pPr>
              <w:rPr>
                <w:rFonts w:asciiTheme="minorHAnsi" w:hAnsiTheme="minorHAnsi" w:cstheme="minorHAnsi"/>
                <w:sz w:val="20"/>
                <w:szCs w:val="20"/>
              </w:rPr>
            </w:pPr>
            <w:r>
              <w:rPr>
                <w:rFonts w:asciiTheme="minorHAnsi" w:hAnsiTheme="minorHAnsi" w:cstheme="minorHAnsi"/>
                <w:sz w:val="20"/>
                <w:szCs w:val="20"/>
              </w:rPr>
              <w:t>Mass job creation</w:t>
            </w:r>
          </w:p>
        </w:tc>
        <w:tc>
          <w:tcPr>
            <w:tcW w:w="3005" w:type="dxa"/>
            <w:tcBorders>
              <w:top w:val="single" w:sz="2" w:space="0" w:color="auto"/>
              <w:bottom w:val="single" w:sz="12" w:space="0" w:color="auto"/>
            </w:tcBorders>
            <w:shd w:val="clear" w:color="auto" w:fill="F2EFF5"/>
          </w:tcPr>
          <w:p w14:paraId="600AD26F" w14:textId="3488F22F" w:rsidR="00850E37" w:rsidRPr="00F26259" w:rsidRDefault="00850E37" w:rsidP="00826DF6">
            <w:pPr>
              <w:rPr>
                <w:rFonts w:asciiTheme="minorHAnsi" w:hAnsiTheme="minorHAnsi" w:cstheme="minorHAnsi"/>
                <w:sz w:val="20"/>
                <w:szCs w:val="20"/>
              </w:rPr>
            </w:pPr>
            <w:r>
              <w:rPr>
                <w:rFonts w:asciiTheme="minorHAnsi" w:hAnsiTheme="minorHAnsi" w:cstheme="minorHAnsi"/>
                <w:sz w:val="20"/>
                <w:szCs w:val="20"/>
              </w:rPr>
              <w:t>Supported employment service (ADEs)</w:t>
            </w:r>
          </w:p>
        </w:tc>
        <w:tc>
          <w:tcPr>
            <w:tcW w:w="3969" w:type="dxa"/>
            <w:tcBorders>
              <w:top w:val="single" w:sz="2" w:space="0" w:color="auto"/>
              <w:bottom w:val="single" w:sz="12" w:space="0" w:color="auto"/>
            </w:tcBorders>
            <w:shd w:val="clear" w:color="auto" w:fill="F2EFF5"/>
          </w:tcPr>
          <w:p w14:paraId="1A37D1C8" w14:textId="56CB5E27" w:rsidR="00850E37" w:rsidRPr="00F26259" w:rsidRDefault="003F45C6" w:rsidP="00826DF6">
            <w:pPr>
              <w:rPr>
                <w:rFonts w:asciiTheme="minorHAnsi" w:hAnsiTheme="minorHAnsi" w:cstheme="minorHAnsi"/>
                <w:sz w:val="20"/>
                <w:szCs w:val="20"/>
              </w:rPr>
            </w:pPr>
            <w:r>
              <w:rPr>
                <w:rFonts w:asciiTheme="minorHAnsi" w:hAnsiTheme="minorHAnsi" w:cstheme="minorHAnsi"/>
                <w:sz w:val="20"/>
                <w:szCs w:val="20"/>
              </w:rPr>
              <w:t>Creation of tailored job opportunities</w:t>
            </w:r>
          </w:p>
        </w:tc>
      </w:tr>
      <w:tr w:rsidR="00D9138A" w:rsidRPr="00F26259" w14:paraId="6A45768E" w14:textId="77777777" w:rsidTr="006E342B">
        <w:tc>
          <w:tcPr>
            <w:tcW w:w="9209" w:type="dxa"/>
            <w:gridSpan w:val="3"/>
            <w:tcBorders>
              <w:top w:val="single" w:sz="12" w:space="0" w:color="auto"/>
            </w:tcBorders>
            <w:shd w:val="clear" w:color="auto" w:fill="FFFFFF" w:themeFill="background1"/>
          </w:tcPr>
          <w:p w14:paraId="4C3D5F9D" w14:textId="6248FA10" w:rsidR="00D9138A" w:rsidRPr="004D6697" w:rsidRDefault="00D9138A" w:rsidP="004D6697">
            <w:pPr>
              <w:jc w:val="center"/>
              <w:rPr>
                <w:rFonts w:asciiTheme="minorHAnsi" w:hAnsiTheme="minorHAnsi" w:cstheme="minorHAnsi"/>
                <w:b/>
                <w:bCs/>
                <w:sz w:val="20"/>
                <w:szCs w:val="20"/>
              </w:rPr>
            </w:pPr>
            <w:r w:rsidRPr="004D6697">
              <w:rPr>
                <w:rFonts w:asciiTheme="minorHAnsi" w:hAnsiTheme="minorHAnsi" w:cstheme="minorHAnsi"/>
                <w:b/>
                <w:bCs/>
                <w:sz w:val="20"/>
                <w:szCs w:val="20"/>
              </w:rPr>
              <w:t>Demand side</w:t>
            </w:r>
          </w:p>
        </w:tc>
      </w:tr>
      <w:tr w:rsidR="00D9138A" w:rsidRPr="00F26259" w14:paraId="30BC86B5" w14:textId="77777777" w:rsidTr="006E342B">
        <w:tc>
          <w:tcPr>
            <w:tcW w:w="2235" w:type="dxa"/>
            <w:shd w:val="clear" w:color="auto" w:fill="ECF0FA"/>
          </w:tcPr>
          <w:p w14:paraId="12139654" w14:textId="10FCBF99" w:rsidR="00D9138A" w:rsidRPr="00F26259" w:rsidRDefault="00D9138A" w:rsidP="00826DF6">
            <w:pPr>
              <w:rPr>
                <w:rFonts w:asciiTheme="minorHAnsi" w:hAnsiTheme="minorHAnsi" w:cstheme="minorHAnsi"/>
                <w:sz w:val="20"/>
                <w:szCs w:val="20"/>
              </w:rPr>
            </w:pPr>
            <w:r w:rsidRPr="00F26259">
              <w:rPr>
                <w:rFonts w:asciiTheme="minorHAnsi" w:hAnsiTheme="minorHAnsi" w:cstheme="minorHAnsi"/>
                <w:sz w:val="20"/>
                <w:szCs w:val="20"/>
              </w:rPr>
              <w:t>Recruitment services and supports</w:t>
            </w:r>
          </w:p>
        </w:tc>
        <w:tc>
          <w:tcPr>
            <w:tcW w:w="3005" w:type="dxa"/>
            <w:shd w:val="clear" w:color="auto" w:fill="ECF0FA"/>
          </w:tcPr>
          <w:p w14:paraId="147AC18D" w14:textId="1B90EEBA" w:rsidR="00D9138A" w:rsidRPr="00F26259" w:rsidRDefault="00EA5883" w:rsidP="00826DF6">
            <w:pPr>
              <w:rPr>
                <w:rFonts w:asciiTheme="minorHAnsi" w:hAnsiTheme="minorHAnsi" w:cstheme="minorHAnsi"/>
                <w:sz w:val="20"/>
                <w:szCs w:val="20"/>
              </w:rPr>
            </w:pPr>
            <w:r w:rsidRPr="00F26259">
              <w:rPr>
                <w:rFonts w:asciiTheme="minorHAnsi" w:hAnsiTheme="minorHAnsi" w:cstheme="minorHAnsi"/>
                <w:sz w:val="20"/>
                <w:szCs w:val="20"/>
              </w:rPr>
              <w:t>Connecting to target cohort</w:t>
            </w:r>
          </w:p>
        </w:tc>
        <w:tc>
          <w:tcPr>
            <w:tcW w:w="3969" w:type="dxa"/>
            <w:shd w:val="clear" w:color="auto" w:fill="ECF0FA"/>
          </w:tcPr>
          <w:p w14:paraId="445FF811" w14:textId="4949BB7E" w:rsidR="00D9138A" w:rsidRPr="00F26259" w:rsidRDefault="00EA5883" w:rsidP="00826DF6">
            <w:pPr>
              <w:rPr>
                <w:rFonts w:asciiTheme="minorHAnsi" w:hAnsiTheme="minorHAnsi" w:cstheme="minorHAnsi"/>
                <w:sz w:val="20"/>
                <w:szCs w:val="20"/>
              </w:rPr>
            </w:pPr>
            <w:r w:rsidRPr="00F26259">
              <w:rPr>
                <w:rFonts w:asciiTheme="minorHAnsi" w:hAnsiTheme="minorHAnsi" w:cstheme="minorHAnsi"/>
                <w:sz w:val="20"/>
                <w:szCs w:val="20"/>
              </w:rPr>
              <w:t>Job matching via employer visits</w:t>
            </w:r>
            <w:r w:rsidR="00CF7CC9">
              <w:rPr>
                <w:rFonts w:asciiTheme="minorHAnsi" w:hAnsiTheme="minorHAnsi" w:cstheme="minorHAnsi"/>
                <w:sz w:val="20"/>
                <w:szCs w:val="20"/>
              </w:rPr>
              <w:t>, get to understand the role (to facilitate best match)</w:t>
            </w:r>
          </w:p>
        </w:tc>
      </w:tr>
      <w:tr w:rsidR="00E62A4F" w:rsidRPr="00F26259" w14:paraId="3BA2B047" w14:textId="77777777" w:rsidTr="006E342B">
        <w:tc>
          <w:tcPr>
            <w:tcW w:w="2235" w:type="dxa"/>
            <w:shd w:val="clear" w:color="auto" w:fill="ECF0FA"/>
          </w:tcPr>
          <w:p w14:paraId="41831E06" w14:textId="51BA5DFA" w:rsidR="00E62A4F" w:rsidRPr="00F26259" w:rsidRDefault="002C2EDF" w:rsidP="00826DF6">
            <w:pPr>
              <w:rPr>
                <w:rFonts w:asciiTheme="minorHAnsi" w:hAnsiTheme="minorHAnsi" w:cstheme="minorHAnsi"/>
                <w:sz w:val="20"/>
                <w:szCs w:val="20"/>
              </w:rPr>
            </w:pPr>
            <w:r>
              <w:rPr>
                <w:rFonts w:asciiTheme="minorHAnsi" w:hAnsiTheme="minorHAnsi" w:cstheme="minorHAnsi"/>
                <w:sz w:val="20"/>
                <w:szCs w:val="20"/>
              </w:rPr>
              <w:t>Supports in the workplace</w:t>
            </w:r>
          </w:p>
        </w:tc>
        <w:tc>
          <w:tcPr>
            <w:tcW w:w="3005" w:type="dxa"/>
            <w:shd w:val="clear" w:color="auto" w:fill="ECF0FA"/>
          </w:tcPr>
          <w:p w14:paraId="5E23995B" w14:textId="4C50B084" w:rsidR="00E62A4F" w:rsidRPr="00F26259" w:rsidRDefault="00681A76" w:rsidP="00826DF6">
            <w:pPr>
              <w:rPr>
                <w:rFonts w:asciiTheme="minorHAnsi" w:hAnsiTheme="minorHAnsi" w:cstheme="minorHAnsi"/>
                <w:sz w:val="20"/>
                <w:szCs w:val="20"/>
              </w:rPr>
            </w:pPr>
            <w:r>
              <w:rPr>
                <w:rFonts w:asciiTheme="minorHAnsi" w:hAnsiTheme="minorHAnsi" w:cstheme="minorHAnsi"/>
                <w:sz w:val="20"/>
                <w:szCs w:val="20"/>
              </w:rPr>
              <w:t>General support to employers</w:t>
            </w:r>
          </w:p>
        </w:tc>
        <w:tc>
          <w:tcPr>
            <w:tcW w:w="3969" w:type="dxa"/>
            <w:shd w:val="clear" w:color="auto" w:fill="ECF0FA"/>
          </w:tcPr>
          <w:p w14:paraId="16BF1559" w14:textId="3D163347" w:rsidR="00E62A4F" w:rsidRPr="00F26259" w:rsidRDefault="00681A76" w:rsidP="00826DF6">
            <w:pPr>
              <w:rPr>
                <w:rFonts w:asciiTheme="minorHAnsi" w:hAnsiTheme="minorHAnsi" w:cstheme="minorHAnsi"/>
                <w:sz w:val="20"/>
                <w:szCs w:val="20"/>
              </w:rPr>
            </w:pPr>
            <w:r>
              <w:rPr>
                <w:rFonts w:asciiTheme="minorHAnsi" w:hAnsiTheme="minorHAnsi" w:cstheme="minorHAnsi"/>
                <w:sz w:val="20"/>
                <w:szCs w:val="20"/>
              </w:rPr>
              <w:t>ADE staff ‘on call’ to support open employer following recruitment of staff from ADE</w:t>
            </w:r>
          </w:p>
        </w:tc>
      </w:tr>
    </w:tbl>
    <w:p w14:paraId="05E202CD" w14:textId="77777777" w:rsidR="007A2F78" w:rsidRDefault="007A2F78" w:rsidP="007A2F78"/>
    <w:p w14:paraId="40ECF92F" w14:textId="511A5016" w:rsidR="00D7192D" w:rsidRDefault="00590F65" w:rsidP="00673A28">
      <w:pPr>
        <w:pStyle w:val="Normal4"/>
      </w:pPr>
      <w:r>
        <w:t xml:space="preserve">Overall, </w:t>
      </w:r>
      <w:r w:rsidR="00D7192D">
        <w:t xml:space="preserve">one informant </w:t>
      </w:r>
      <w:r w:rsidR="00322DE3">
        <w:t xml:space="preserve">in CSI research </w:t>
      </w:r>
      <w:r w:rsidR="00D7192D">
        <w:t>summed up the focus of support provision for many ADEs:</w:t>
      </w:r>
    </w:p>
    <w:p w14:paraId="590F4173" w14:textId="1F080AB9" w:rsidR="00D7192D" w:rsidRPr="000507F2" w:rsidRDefault="00D7192D" w:rsidP="00D7192D">
      <w:pPr>
        <w:pStyle w:val="Quote"/>
      </w:pPr>
      <w:r w:rsidRPr="000507F2">
        <w:t>the whole purpose is about supporting that person to be able to learn the skills so they can do it more independently or quicker or whatever it might be (</w:t>
      </w:r>
      <w:r>
        <w:t>Helen</w:t>
      </w:r>
      <w:r w:rsidRPr="000507F2">
        <w:t xml:space="preserve">, disability enterprise </w:t>
      </w:r>
      <w:r>
        <w:t>staff</w:t>
      </w:r>
      <w:r w:rsidRPr="000507F2">
        <w:t>, interviewed October 2022).</w:t>
      </w:r>
    </w:p>
    <w:p w14:paraId="560DF52B" w14:textId="571D6EC3" w:rsidR="007A2F78" w:rsidRDefault="009A088F" w:rsidP="00673A28">
      <w:pPr>
        <w:pStyle w:val="Normal4"/>
      </w:pPr>
      <w:r>
        <w:t xml:space="preserve">This </w:t>
      </w:r>
      <w:proofErr w:type="spellStart"/>
      <w:r>
        <w:t>emphasises</w:t>
      </w:r>
      <w:proofErr w:type="spellEnd"/>
      <w:r>
        <w:t xml:space="preserve"> </w:t>
      </w:r>
      <w:r w:rsidR="00F55879">
        <w:t>a fundamental underpinning of ADE employment support activities discussed by informants, that of ongoing capacity building</w:t>
      </w:r>
      <w:r w:rsidR="00947304">
        <w:t xml:space="preserve">. </w:t>
      </w:r>
      <w:r w:rsidR="00AE6B25">
        <w:t xml:space="preserve">It should </w:t>
      </w:r>
      <w:r w:rsidR="0005606B">
        <w:t>b</w:t>
      </w:r>
      <w:r w:rsidR="00AE6B25">
        <w:t>e noted however, that informants</w:t>
      </w:r>
      <w:r w:rsidR="001F019C">
        <w:t xml:space="preserve"> also</w:t>
      </w:r>
      <w:r w:rsidR="00AE6B25">
        <w:t xml:space="preserve"> report</w:t>
      </w:r>
      <w:r w:rsidR="001F019C">
        <w:t>ed</w:t>
      </w:r>
      <w:r w:rsidR="00AE6B25">
        <w:t xml:space="preserve"> difficulty in finding adequate funding in individual NDIS plans to offer an adequate range and intensity of employment supports</w:t>
      </w:r>
      <w:r w:rsidR="0039455A">
        <w:t xml:space="preserve"> via ADEs</w:t>
      </w:r>
      <w:r w:rsidR="00AE6B25">
        <w:t xml:space="preserve">. </w:t>
      </w:r>
    </w:p>
    <w:p w14:paraId="27EA094B" w14:textId="77777777" w:rsidR="001B40F8" w:rsidRPr="00FB5E9B" w:rsidRDefault="001B40F8" w:rsidP="001B40F8"/>
    <w:p w14:paraId="76A44EDC" w14:textId="77777777" w:rsidR="00472FCC" w:rsidRDefault="00472FCC" w:rsidP="00693E29">
      <w:pPr>
        <w:pStyle w:val="Heading2"/>
      </w:pPr>
      <w:r>
        <w:t>Evaluation of the Commonwealth funded disability employment programs</w:t>
      </w:r>
    </w:p>
    <w:p w14:paraId="0D60BECD" w14:textId="40D50FC1" w:rsidR="0057697B" w:rsidRDefault="0057697B" w:rsidP="00673A28">
      <w:pPr>
        <w:pStyle w:val="Normal4"/>
        <w:rPr>
          <w:lang w:eastAsia="en-AU"/>
        </w:rPr>
      </w:pPr>
      <w:r>
        <w:t xml:space="preserve">Two of the major Commonwealth government funded employment services for people with disability are Disability Employment Services and </w:t>
      </w:r>
      <w:proofErr w:type="spellStart"/>
      <w:r>
        <w:t>JobAccess</w:t>
      </w:r>
      <w:proofErr w:type="spellEnd"/>
      <w:r>
        <w:t xml:space="preserve"> (see Paper 1), both included in the analysis above. Both have been evaluated.</w:t>
      </w:r>
      <w:r w:rsidR="00AD7074">
        <w:t xml:space="preserve"> </w:t>
      </w:r>
      <w:r w:rsidR="00AD7074">
        <w:rPr>
          <w:lang w:eastAsia="en-AU"/>
        </w:rPr>
        <w:t xml:space="preserve">Taken together, the relevance and effectiveness of these existing major employment services for people with intellectual disability is poor. </w:t>
      </w:r>
    </w:p>
    <w:p w14:paraId="18723DF2" w14:textId="77777777" w:rsidR="00472FCC" w:rsidRPr="00360856" w:rsidRDefault="00472FCC" w:rsidP="00693E29">
      <w:pPr>
        <w:pStyle w:val="Heading3"/>
      </w:pPr>
      <w:r>
        <w:t>JobAccess</w:t>
      </w:r>
    </w:p>
    <w:p w14:paraId="4D2AA3E9" w14:textId="6D0C5123" w:rsidR="00472FCC" w:rsidRDefault="00472FCC" w:rsidP="00673A28">
      <w:pPr>
        <w:pStyle w:val="Normal4"/>
      </w:pPr>
      <w:proofErr w:type="spellStart"/>
      <w:r>
        <w:t>JobAccess</w:t>
      </w:r>
      <w:proofErr w:type="spellEnd"/>
      <w:r>
        <w:t xml:space="preserve"> is largely an information and resource service</w:t>
      </w:r>
      <w:r w:rsidR="00251C89">
        <w:t>,</w:t>
      </w:r>
      <w:r>
        <w:t xml:space="preserve"> offering a website and telephone advice line, access to the Employment Assistance Fund (EAF) (to fund workplace modification and equipment), a complaints service and an abuse hotline, and an employer-facing service (the </w:t>
      </w:r>
      <w:r w:rsidRPr="00867896">
        <w:t xml:space="preserve">National Disability Recruitment Coordinator </w:t>
      </w:r>
      <w:r>
        <w:t>[</w:t>
      </w:r>
      <w:r w:rsidRPr="00867896">
        <w:t>NDRC</w:t>
      </w:r>
      <w:r>
        <w:t>]</w:t>
      </w:r>
      <w:r w:rsidRPr="00867896">
        <w:t>)</w:t>
      </w:r>
      <w:r>
        <w:t xml:space="preserve"> to build the inclusion capacity of large business</w:t>
      </w:r>
      <w:r w:rsidR="00F23C54">
        <w:t>es</w:t>
      </w:r>
      <w:r>
        <w:t xml:space="preserve">. </w:t>
      </w:r>
      <w:r w:rsidR="00F23C54">
        <w:t>A commissioned evaluation found that, o</w:t>
      </w:r>
      <w:r>
        <w:t>verall:</w:t>
      </w:r>
    </w:p>
    <w:p w14:paraId="77DF12DC" w14:textId="7924F60C" w:rsidR="00472FCC" w:rsidRDefault="00472FCC" w:rsidP="00472FCC">
      <w:pPr>
        <w:pStyle w:val="Quote"/>
      </w:pPr>
      <w:proofErr w:type="spellStart"/>
      <w:r>
        <w:rPr>
          <w:lang w:eastAsia="en-AU"/>
        </w:rPr>
        <w:t>JobAccess</w:t>
      </w:r>
      <w:proofErr w:type="spellEnd"/>
      <w:r>
        <w:rPr>
          <w:lang w:eastAsia="en-AU"/>
        </w:rPr>
        <w:t xml:space="preserve"> is effective in helping people with disability maintain employment. However, it appears to be less effective in assisting people with disability to find work, in assisting employers to create vacancies for, and hire people with disability and in ensuring people with disability receive fair and just treatment (Colmar Brunton, 2019, p.</w:t>
      </w:r>
      <w:r w:rsidR="00A42C26">
        <w:rPr>
          <w:lang w:eastAsia="en-AU"/>
        </w:rPr>
        <w:t xml:space="preserve"> </w:t>
      </w:r>
      <w:r>
        <w:rPr>
          <w:lang w:eastAsia="en-AU"/>
        </w:rPr>
        <w:t>11).</w:t>
      </w:r>
    </w:p>
    <w:p w14:paraId="43E36D5F" w14:textId="7B0C2C7B" w:rsidR="00472FCC" w:rsidRDefault="00472FCC" w:rsidP="00673A28">
      <w:pPr>
        <w:pStyle w:val="Normal4"/>
        <w:rPr>
          <w:lang w:eastAsia="en-AU"/>
        </w:rPr>
      </w:pPr>
      <w:proofErr w:type="gramStart"/>
      <w:r>
        <w:t>In particular, both</w:t>
      </w:r>
      <w:proofErr w:type="gramEnd"/>
      <w:r>
        <w:t xml:space="preserve"> the EAF and the telephone advice service were seen to be effective in supporting people with disability to maintain jobs and increase their productivity at work. However, while the NDRC did build skills and knowledge about disability inclusion, it was ‘</w:t>
      </w:r>
      <w:r w:rsidRPr="00B160B5">
        <w:rPr>
          <w:lang w:eastAsia="en-AU"/>
        </w:rPr>
        <w:t xml:space="preserve">not felt to </w:t>
      </w:r>
      <w:r>
        <w:rPr>
          <w:lang w:eastAsia="en-AU"/>
        </w:rPr>
        <w:t xml:space="preserve">consistently result </w:t>
      </w:r>
      <w:r w:rsidRPr="00B160B5">
        <w:rPr>
          <w:lang w:eastAsia="en-AU"/>
        </w:rPr>
        <w:t>in specific job vacancies for people with disability</w:t>
      </w:r>
      <w:r>
        <w:rPr>
          <w:lang w:eastAsia="en-AU"/>
        </w:rPr>
        <w:t xml:space="preserve"> or the employment of people with a disability’ (Colmar Brunton, p.</w:t>
      </w:r>
      <w:r w:rsidR="003749FF">
        <w:rPr>
          <w:lang w:eastAsia="en-AU"/>
        </w:rPr>
        <w:t xml:space="preserve"> </w:t>
      </w:r>
      <w:r>
        <w:rPr>
          <w:lang w:eastAsia="en-AU"/>
        </w:rPr>
        <w:t>11).</w:t>
      </w:r>
    </w:p>
    <w:p w14:paraId="06E79B46" w14:textId="4A1B97F3" w:rsidR="00472FCC" w:rsidRDefault="00472FCC" w:rsidP="00673A28">
      <w:pPr>
        <w:pStyle w:val="Normal4"/>
        <w:rPr>
          <w:lang w:eastAsia="en-AU"/>
        </w:rPr>
      </w:pPr>
      <w:r>
        <w:rPr>
          <w:lang w:eastAsia="en-AU"/>
        </w:rPr>
        <w:lastRenderedPageBreak/>
        <w:t xml:space="preserve">There is no focus on the relevance of </w:t>
      </w:r>
      <w:proofErr w:type="spellStart"/>
      <w:r>
        <w:rPr>
          <w:lang w:eastAsia="en-AU"/>
        </w:rPr>
        <w:t>JobAccess</w:t>
      </w:r>
      <w:proofErr w:type="spellEnd"/>
      <w:r>
        <w:rPr>
          <w:lang w:eastAsia="en-AU"/>
        </w:rPr>
        <w:t xml:space="preserve"> to people with intellectual disability, or employers who employ them, in the </w:t>
      </w:r>
      <w:proofErr w:type="spellStart"/>
      <w:r>
        <w:rPr>
          <w:lang w:eastAsia="en-AU"/>
        </w:rPr>
        <w:t>JobAccess</w:t>
      </w:r>
      <w:proofErr w:type="spellEnd"/>
      <w:r>
        <w:rPr>
          <w:lang w:eastAsia="en-AU"/>
        </w:rPr>
        <w:t xml:space="preserve"> evaluation. The Employment Assistance Fund webpage does mention the potential to fund ‘specialist support’ for people with ‘learning disorders’ but</w:t>
      </w:r>
      <w:r w:rsidR="00F23C54">
        <w:rPr>
          <w:lang w:eastAsia="en-AU"/>
        </w:rPr>
        <w:t>,</w:t>
      </w:r>
      <w:r>
        <w:rPr>
          <w:lang w:eastAsia="en-AU"/>
        </w:rPr>
        <w:t xml:space="preserve"> in general</w:t>
      </w:r>
      <w:r w:rsidR="00F23C54">
        <w:rPr>
          <w:lang w:eastAsia="en-AU"/>
        </w:rPr>
        <w:t>,</w:t>
      </w:r>
      <w:r>
        <w:rPr>
          <w:lang w:eastAsia="en-AU"/>
        </w:rPr>
        <w:t xml:space="preserve"> descriptions of funding </w:t>
      </w:r>
      <w:proofErr w:type="spellStart"/>
      <w:r>
        <w:rPr>
          <w:lang w:eastAsia="en-AU"/>
        </w:rPr>
        <w:t>emphasise</w:t>
      </w:r>
      <w:proofErr w:type="spellEnd"/>
      <w:r>
        <w:rPr>
          <w:lang w:eastAsia="en-AU"/>
        </w:rPr>
        <w:t xml:space="preserve"> purchasable equipment or physical workplace modifications, though disability awareness training for the workplace is also included (</w:t>
      </w:r>
      <w:r w:rsidRPr="00BB125A">
        <w:rPr>
          <w:lang w:eastAsia="en-AU"/>
        </w:rPr>
        <w:t>https://www.jobaccess.gov.au/people-with-disability/funding-changes-workplace</w:t>
      </w:r>
      <w:r>
        <w:rPr>
          <w:lang w:eastAsia="en-AU"/>
        </w:rPr>
        <w:t>). Eligibility criteria for EAF exclude anyone working less than 8 hours per week.</w:t>
      </w:r>
    </w:p>
    <w:p w14:paraId="7E3C8406" w14:textId="1FA126D6" w:rsidR="00472FCC" w:rsidRDefault="00472FCC" w:rsidP="00472FCC">
      <w:pPr>
        <w:pStyle w:val="Heading4"/>
        <w:rPr>
          <w:lang w:eastAsia="en-AU"/>
        </w:rPr>
      </w:pPr>
      <w:r>
        <w:rPr>
          <w:lang w:eastAsia="en-AU"/>
        </w:rPr>
        <w:t>Disability Employment Services</w:t>
      </w:r>
    </w:p>
    <w:p w14:paraId="045BA641" w14:textId="18579465" w:rsidR="00F23C54" w:rsidRDefault="007D4C53" w:rsidP="00673A28">
      <w:pPr>
        <w:pStyle w:val="Normal4"/>
        <w:rPr>
          <w:lang w:eastAsia="en-AU"/>
        </w:rPr>
      </w:pPr>
      <w:r>
        <w:rPr>
          <w:lang w:eastAsia="en-AU"/>
        </w:rPr>
        <w:t>Outcomes from DES have long been identified as needing improvement, particularly for some cohorts. A mid-term review in 2020 (BCG, 2020)</w:t>
      </w:r>
      <w:r w:rsidR="00C75834">
        <w:rPr>
          <w:lang w:eastAsia="en-AU"/>
        </w:rPr>
        <w:t xml:space="preserve"> identified a range of ongoing problems </w:t>
      </w:r>
      <w:r w:rsidR="00515AAE">
        <w:rPr>
          <w:lang w:eastAsia="en-AU"/>
        </w:rPr>
        <w:t>including a lack of specialist skills and professionalism among DES providers; limitations on innovation</w:t>
      </w:r>
      <w:r w:rsidR="003137E9">
        <w:rPr>
          <w:lang w:eastAsia="en-AU"/>
        </w:rPr>
        <w:t xml:space="preserve"> and tailoring of supports to meet individual needs due to</w:t>
      </w:r>
      <w:r w:rsidR="007D1EAC">
        <w:rPr>
          <w:lang w:eastAsia="en-AU"/>
        </w:rPr>
        <w:t xml:space="preserve"> restrictive</w:t>
      </w:r>
      <w:r w:rsidR="003137E9">
        <w:rPr>
          <w:lang w:eastAsia="en-AU"/>
        </w:rPr>
        <w:t xml:space="preserve"> funding models; </w:t>
      </w:r>
      <w:r w:rsidR="004F0851">
        <w:rPr>
          <w:lang w:eastAsia="en-AU"/>
        </w:rPr>
        <w:t xml:space="preserve">poor integration with NDIS and resulting confusion among participants and providers; </w:t>
      </w:r>
      <w:r w:rsidR="00EF1C21">
        <w:rPr>
          <w:lang w:eastAsia="en-AU"/>
        </w:rPr>
        <w:t>and increasing costs not aligned with increased outcomes.</w:t>
      </w:r>
      <w:r w:rsidR="000203E1">
        <w:rPr>
          <w:lang w:eastAsia="en-AU"/>
        </w:rPr>
        <w:t xml:space="preserve"> Recommendations for reform included</w:t>
      </w:r>
      <w:r w:rsidR="00E13275">
        <w:rPr>
          <w:lang w:eastAsia="en-AU"/>
        </w:rPr>
        <w:t xml:space="preserve"> a focus on developing capacity for increased differentiation of services to better match cohort needs</w:t>
      </w:r>
      <w:r w:rsidR="00D447E5">
        <w:rPr>
          <w:lang w:eastAsia="en-AU"/>
        </w:rPr>
        <w:t xml:space="preserve">, and increased freedom for services to </w:t>
      </w:r>
      <w:proofErr w:type="spellStart"/>
      <w:r w:rsidR="00D447E5">
        <w:rPr>
          <w:lang w:eastAsia="en-AU"/>
        </w:rPr>
        <w:t>specialise</w:t>
      </w:r>
      <w:proofErr w:type="spellEnd"/>
      <w:r w:rsidR="00D447E5">
        <w:rPr>
          <w:lang w:eastAsia="en-AU"/>
        </w:rPr>
        <w:t xml:space="preserve"> by industry or disability type</w:t>
      </w:r>
      <w:r w:rsidR="007D1EAC">
        <w:rPr>
          <w:lang w:eastAsia="en-AU"/>
        </w:rPr>
        <w:t xml:space="preserve"> </w:t>
      </w:r>
      <w:r w:rsidR="008469B7">
        <w:rPr>
          <w:lang w:eastAsia="en-AU"/>
        </w:rPr>
        <w:t>(</w:t>
      </w:r>
      <w:r w:rsidR="007D1EAC">
        <w:rPr>
          <w:lang w:eastAsia="en-AU"/>
        </w:rPr>
        <w:t>BCG, 2020</w:t>
      </w:r>
      <w:r w:rsidR="008469B7">
        <w:rPr>
          <w:lang w:eastAsia="en-AU"/>
        </w:rPr>
        <w:t>).</w:t>
      </w:r>
      <w:r w:rsidR="00242B5D">
        <w:rPr>
          <w:lang w:eastAsia="en-AU"/>
        </w:rPr>
        <w:t xml:space="preserve"> Additionally, Inclusion Australia (2022)</w:t>
      </w:r>
      <w:r w:rsidR="00F0151E">
        <w:rPr>
          <w:lang w:eastAsia="en-AU"/>
        </w:rPr>
        <w:t xml:space="preserve"> have argued that DES reforms have resulted in funding cuts to services for people with intellectual disability</w:t>
      </w:r>
      <w:r w:rsidR="00116B6E">
        <w:rPr>
          <w:lang w:eastAsia="en-AU"/>
        </w:rPr>
        <w:t xml:space="preserve">, meaning that services are </w:t>
      </w:r>
      <w:proofErr w:type="spellStart"/>
      <w:r w:rsidR="00116B6E">
        <w:rPr>
          <w:lang w:eastAsia="en-AU"/>
        </w:rPr>
        <w:t>disincentivi</w:t>
      </w:r>
      <w:r w:rsidR="00C73AE7">
        <w:rPr>
          <w:lang w:eastAsia="en-AU"/>
        </w:rPr>
        <w:t>s</w:t>
      </w:r>
      <w:r w:rsidR="00116B6E">
        <w:rPr>
          <w:lang w:eastAsia="en-AU"/>
        </w:rPr>
        <w:t>ed</w:t>
      </w:r>
      <w:proofErr w:type="spellEnd"/>
      <w:r w:rsidR="00116B6E">
        <w:rPr>
          <w:lang w:eastAsia="en-AU"/>
        </w:rPr>
        <w:t xml:space="preserve"> from supporting people with higher support needs</w:t>
      </w:r>
      <w:r w:rsidR="00D37A5E">
        <w:rPr>
          <w:lang w:eastAsia="en-AU"/>
        </w:rPr>
        <w:t>.</w:t>
      </w:r>
      <w:r w:rsidR="00041514">
        <w:rPr>
          <w:lang w:eastAsia="en-AU"/>
        </w:rPr>
        <w:t xml:space="preserve"> </w:t>
      </w:r>
    </w:p>
    <w:p w14:paraId="489AE3A4" w14:textId="77777777" w:rsidR="001B40F8" w:rsidRPr="00FB5E9B" w:rsidRDefault="001B40F8" w:rsidP="001B40F8"/>
    <w:p w14:paraId="441D64C6" w14:textId="4D362CDD" w:rsidR="003D1634" w:rsidRDefault="00472FCC" w:rsidP="00472FCC">
      <w:pPr>
        <w:pStyle w:val="Heading2"/>
      </w:pPr>
      <w:r>
        <w:t>What do we know about the expressed employment support needs of people with intellectual disability in Australia?</w:t>
      </w:r>
    </w:p>
    <w:p w14:paraId="06F8D986" w14:textId="07982A06" w:rsidR="00472FCC" w:rsidRDefault="00472FCC" w:rsidP="00673A28">
      <w:pPr>
        <w:pStyle w:val="Normal4"/>
      </w:pPr>
      <w:bookmarkStart w:id="6" w:name="_Hlk118628529"/>
      <w:r>
        <w:t>People with intellectual disability have unique needs and the barriers they experience to employment are a complex intersection of personal characteristics, characteristics related to intellectual disability, and broader workplace and system barriers (as discussed above).</w:t>
      </w:r>
      <w:r w:rsidR="00C73AE7">
        <w:t xml:space="preserve"> </w:t>
      </w:r>
      <w:r>
        <w:t>Given that people with intellectual disability comprise a substantial proportion of NDIS participants, data relating to NDIS participants and employment provides a helpful insight into the experience of people with intellectual disability in Australia</w:t>
      </w:r>
      <w:r w:rsidR="00180D3F">
        <w:t xml:space="preserve"> in relation to both their needs for and the</w:t>
      </w:r>
      <w:r w:rsidR="00C01BD1">
        <w:t>ir</w:t>
      </w:r>
      <w:r w:rsidR="00180D3F">
        <w:t xml:space="preserve"> experience of employment services</w:t>
      </w:r>
      <w:r>
        <w:t>.</w:t>
      </w:r>
    </w:p>
    <w:p w14:paraId="13BDA4CD" w14:textId="77777777" w:rsidR="00472FCC" w:rsidRDefault="00472FCC" w:rsidP="00472FCC">
      <w:pPr>
        <w:pStyle w:val="Heading3"/>
      </w:pPr>
      <w:r>
        <w:t>Prevalence of part time work</w:t>
      </w:r>
    </w:p>
    <w:p w14:paraId="6D680C02" w14:textId="77471270" w:rsidR="00472FCC" w:rsidRDefault="00472FCC" w:rsidP="00673A28">
      <w:pPr>
        <w:pStyle w:val="Normal4"/>
      </w:pPr>
      <w:r>
        <w:t xml:space="preserve">It is common for people with intellectual disability to seek to work part </w:t>
      </w:r>
      <w:proofErr w:type="gramStart"/>
      <w:r>
        <w:t>time, or</w:t>
      </w:r>
      <w:proofErr w:type="gramEnd"/>
      <w:r>
        <w:t xml:space="preserve"> be assessed as having a low to very low ‘capacity’ </w:t>
      </w:r>
      <w:r w:rsidR="00180D3F">
        <w:t>of hours able to be worked per</w:t>
      </w:r>
      <w:r>
        <w:t xml:space="preserve"> week. In 2020, only 13% of NDIS participants with intellectual disability, aged 15-24, who had employment in </w:t>
      </w:r>
      <w:proofErr w:type="spellStart"/>
      <w:proofErr w:type="gramStart"/>
      <w:r>
        <w:t>non ADE</w:t>
      </w:r>
      <w:proofErr w:type="spellEnd"/>
      <w:proofErr w:type="gramEnd"/>
      <w:r>
        <w:t xml:space="preserve"> settings, worked 30 hours or more per week. Most (34.5%) worked 8-15 hours per week, followed by </w:t>
      </w:r>
      <w:r w:rsidR="00180D3F">
        <w:t>29</w:t>
      </w:r>
      <w:r>
        <w:t>% who worked 0-8 hours per week. A similar pattern was evident for people with Down Syndrome and Autism (NDIA, 2020).</w:t>
      </w:r>
      <w:r w:rsidR="00C73AE7">
        <w:t xml:space="preserve"> </w:t>
      </w:r>
      <w:r>
        <w:t>This pattern changes in ADE settings where a higher proportion (27%) worked 30 hours or more per week (NDIA, 2020).</w:t>
      </w:r>
      <w:r w:rsidR="00C73AE7">
        <w:t xml:space="preserve"> </w:t>
      </w:r>
      <w:r>
        <w:t>NDIS participants with Intellectual Disability, Down syndrome and Autism are more likely to work 30 or more hours a week when working in an ADE than in open employment (NDIA, 2020).</w:t>
      </w:r>
    </w:p>
    <w:p w14:paraId="7C9B3969" w14:textId="69F6728B" w:rsidR="001B40F8" w:rsidRDefault="001B40F8" w:rsidP="00673A28">
      <w:pPr>
        <w:pStyle w:val="Normal4"/>
      </w:pPr>
    </w:p>
    <w:p w14:paraId="2E953303" w14:textId="77777777" w:rsidR="001B40F8" w:rsidRDefault="001B40F8" w:rsidP="00673A28">
      <w:pPr>
        <w:pStyle w:val="Normal4"/>
      </w:pPr>
    </w:p>
    <w:p w14:paraId="2DBC98FF" w14:textId="78E749EB" w:rsidR="001844F1" w:rsidRDefault="003D1634" w:rsidP="003D1634">
      <w:pPr>
        <w:pStyle w:val="Table"/>
      </w:pPr>
      <w:r>
        <w:lastRenderedPageBreak/>
        <w:t>Table</w:t>
      </w:r>
      <w:r w:rsidR="00472FCC">
        <w:t xml:space="preserve"> </w:t>
      </w:r>
      <w:r w:rsidR="00F26259">
        <w:t>5</w:t>
      </w:r>
      <w:r>
        <w:t>: NDIS participants who work 30+ hours per week (NDIA,2020)</w:t>
      </w:r>
    </w:p>
    <w:tbl>
      <w:tblPr>
        <w:tblStyle w:val="TableGrid"/>
        <w:tblW w:w="9335" w:type="dxa"/>
        <w:tblLook w:val="04A0" w:firstRow="1" w:lastRow="0" w:firstColumn="1" w:lastColumn="0" w:noHBand="0" w:noVBand="1"/>
      </w:tblPr>
      <w:tblGrid>
        <w:gridCol w:w="2122"/>
        <w:gridCol w:w="1803"/>
        <w:gridCol w:w="1803"/>
        <w:gridCol w:w="1803"/>
        <w:gridCol w:w="1804"/>
      </w:tblGrid>
      <w:tr w:rsidR="00180D3F" w:rsidRPr="003D1634" w14:paraId="055E07F4" w14:textId="77777777" w:rsidTr="00180D3F">
        <w:tc>
          <w:tcPr>
            <w:tcW w:w="2122" w:type="dxa"/>
            <w:vMerge w:val="restart"/>
          </w:tcPr>
          <w:p w14:paraId="1FCEBAB6" w14:textId="27C453F0" w:rsidR="00180D3F" w:rsidRPr="003D1634" w:rsidRDefault="00180D3F" w:rsidP="004C43E1">
            <w:pPr>
              <w:rPr>
                <w:rFonts w:asciiTheme="minorHAnsi" w:hAnsiTheme="minorHAnsi" w:cstheme="minorHAnsi"/>
                <w:sz w:val="20"/>
                <w:szCs w:val="20"/>
              </w:rPr>
            </w:pPr>
            <w:r w:rsidRPr="003D1634">
              <w:rPr>
                <w:rFonts w:asciiTheme="minorHAnsi" w:hAnsiTheme="minorHAnsi" w:cstheme="minorHAnsi"/>
                <w:b/>
                <w:bCs/>
                <w:sz w:val="20"/>
                <w:szCs w:val="20"/>
              </w:rPr>
              <w:t xml:space="preserve">Disability </w:t>
            </w:r>
          </w:p>
        </w:tc>
        <w:tc>
          <w:tcPr>
            <w:tcW w:w="3606" w:type="dxa"/>
            <w:gridSpan w:val="2"/>
            <w:shd w:val="clear" w:color="auto" w:fill="F2F2F2" w:themeFill="background1" w:themeFillShade="F2"/>
          </w:tcPr>
          <w:p w14:paraId="58DD89B8" w14:textId="7A76280F" w:rsidR="00180D3F" w:rsidRPr="003D1634" w:rsidRDefault="00180D3F" w:rsidP="004C43E1">
            <w:pPr>
              <w:jc w:val="center"/>
              <w:rPr>
                <w:rFonts w:asciiTheme="minorHAnsi" w:hAnsiTheme="minorHAnsi" w:cstheme="minorHAnsi"/>
                <w:b/>
                <w:bCs/>
                <w:sz w:val="20"/>
                <w:szCs w:val="20"/>
              </w:rPr>
            </w:pPr>
            <w:proofErr w:type="gramStart"/>
            <w:r w:rsidRPr="003D1634">
              <w:rPr>
                <w:rFonts w:asciiTheme="minorHAnsi" w:hAnsiTheme="minorHAnsi" w:cstheme="minorHAnsi"/>
                <w:b/>
                <w:bCs/>
                <w:sz w:val="20"/>
                <w:szCs w:val="20"/>
              </w:rPr>
              <w:t>15-24</w:t>
            </w:r>
            <w:r w:rsidR="005332CF">
              <w:rPr>
                <w:rFonts w:asciiTheme="minorHAnsi" w:hAnsiTheme="minorHAnsi" w:cstheme="minorHAnsi"/>
                <w:b/>
                <w:bCs/>
                <w:sz w:val="20"/>
                <w:szCs w:val="20"/>
              </w:rPr>
              <w:t xml:space="preserve"> </w:t>
            </w:r>
            <w:r w:rsidRPr="003D1634">
              <w:rPr>
                <w:rFonts w:asciiTheme="minorHAnsi" w:hAnsiTheme="minorHAnsi" w:cstheme="minorHAnsi"/>
                <w:b/>
                <w:bCs/>
                <w:sz w:val="20"/>
                <w:szCs w:val="20"/>
              </w:rPr>
              <w:t>y</w:t>
            </w:r>
            <w:r w:rsidR="00764183">
              <w:rPr>
                <w:rFonts w:asciiTheme="minorHAnsi" w:hAnsiTheme="minorHAnsi" w:cstheme="minorHAnsi"/>
                <w:b/>
                <w:bCs/>
                <w:sz w:val="20"/>
                <w:szCs w:val="20"/>
              </w:rPr>
              <w:t>ea</w:t>
            </w:r>
            <w:r w:rsidRPr="003D1634">
              <w:rPr>
                <w:rFonts w:asciiTheme="minorHAnsi" w:hAnsiTheme="minorHAnsi" w:cstheme="minorHAnsi"/>
                <w:b/>
                <w:bCs/>
                <w:sz w:val="20"/>
                <w:szCs w:val="20"/>
              </w:rPr>
              <w:t>r</w:t>
            </w:r>
            <w:r w:rsidR="00764183">
              <w:rPr>
                <w:rFonts w:asciiTheme="minorHAnsi" w:hAnsiTheme="minorHAnsi" w:cstheme="minorHAnsi"/>
                <w:b/>
                <w:bCs/>
                <w:sz w:val="20"/>
                <w:szCs w:val="20"/>
              </w:rPr>
              <w:t>-old</w:t>
            </w:r>
            <w:r w:rsidRPr="003D1634">
              <w:rPr>
                <w:rFonts w:asciiTheme="minorHAnsi" w:hAnsiTheme="minorHAnsi" w:cstheme="minorHAnsi"/>
                <w:b/>
                <w:bCs/>
                <w:sz w:val="20"/>
                <w:szCs w:val="20"/>
              </w:rPr>
              <w:t>s</w:t>
            </w:r>
            <w:proofErr w:type="gramEnd"/>
          </w:p>
        </w:tc>
        <w:tc>
          <w:tcPr>
            <w:tcW w:w="3607" w:type="dxa"/>
            <w:gridSpan w:val="2"/>
          </w:tcPr>
          <w:p w14:paraId="45F93B20" w14:textId="1561F244" w:rsidR="00180D3F" w:rsidRPr="003D1634" w:rsidRDefault="00180D3F" w:rsidP="004C43E1">
            <w:pPr>
              <w:jc w:val="center"/>
              <w:rPr>
                <w:rFonts w:asciiTheme="minorHAnsi" w:hAnsiTheme="minorHAnsi" w:cstheme="minorHAnsi"/>
                <w:b/>
                <w:bCs/>
                <w:sz w:val="20"/>
                <w:szCs w:val="20"/>
              </w:rPr>
            </w:pPr>
            <w:r w:rsidRPr="003D1634">
              <w:rPr>
                <w:rFonts w:asciiTheme="minorHAnsi" w:hAnsiTheme="minorHAnsi" w:cstheme="minorHAnsi"/>
                <w:b/>
                <w:bCs/>
                <w:sz w:val="20"/>
                <w:szCs w:val="20"/>
              </w:rPr>
              <w:t>25+ year</w:t>
            </w:r>
            <w:r w:rsidR="00DB3DCC">
              <w:rPr>
                <w:rFonts w:asciiTheme="minorHAnsi" w:hAnsiTheme="minorHAnsi" w:cstheme="minorHAnsi"/>
                <w:b/>
                <w:bCs/>
                <w:sz w:val="20"/>
                <w:szCs w:val="20"/>
              </w:rPr>
              <w:t>-old</w:t>
            </w:r>
            <w:r w:rsidRPr="003D1634">
              <w:rPr>
                <w:rFonts w:asciiTheme="minorHAnsi" w:hAnsiTheme="minorHAnsi" w:cstheme="minorHAnsi"/>
                <w:b/>
                <w:bCs/>
                <w:sz w:val="20"/>
                <w:szCs w:val="20"/>
              </w:rPr>
              <w:t>s</w:t>
            </w:r>
          </w:p>
        </w:tc>
      </w:tr>
      <w:tr w:rsidR="00180D3F" w:rsidRPr="003D1634" w14:paraId="4DED5E26" w14:textId="77777777" w:rsidTr="00180D3F">
        <w:tc>
          <w:tcPr>
            <w:tcW w:w="2122" w:type="dxa"/>
            <w:vMerge/>
          </w:tcPr>
          <w:p w14:paraId="0363E081" w14:textId="04D2D865" w:rsidR="00180D3F" w:rsidRPr="003D1634" w:rsidRDefault="00180D3F" w:rsidP="004C43E1">
            <w:pPr>
              <w:rPr>
                <w:rFonts w:asciiTheme="minorHAnsi" w:hAnsiTheme="minorHAnsi" w:cstheme="minorHAnsi"/>
                <w:b/>
                <w:bCs/>
                <w:sz w:val="20"/>
                <w:szCs w:val="20"/>
              </w:rPr>
            </w:pPr>
          </w:p>
        </w:tc>
        <w:tc>
          <w:tcPr>
            <w:tcW w:w="1803" w:type="dxa"/>
            <w:shd w:val="clear" w:color="auto" w:fill="F2F2F2" w:themeFill="background1" w:themeFillShade="F2"/>
          </w:tcPr>
          <w:p w14:paraId="29A86592" w14:textId="77777777" w:rsidR="00180D3F" w:rsidRPr="003D1634" w:rsidRDefault="00180D3F" w:rsidP="004C43E1">
            <w:pPr>
              <w:rPr>
                <w:rFonts w:asciiTheme="minorHAnsi" w:hAnsiTheme="minorHAnsi" w:cstheme="minorHAnsi"/>
                <w:b/>
                <w:bCs/>
                <w:sz w:val="20"/>
                <w:szCs w:val="20"/>
              </w:rPr>
            </w:pPr>
            <w:proofErr w:type="gramStart"/>
            <w:r w:rsidRPr="003D1634">
              <w:rPr>
                <w:rFonts w:asciiTheme="minorHAnsi" w:hAnsiTheme="minorHAnsi" w:cstheme="minorHAnsi"/>
                <w:b/>
                <w:bCs/>
                <w:sz w:val="20"/>
                <w:szCs w:val="20"/>
              </w:rPr>
              <w:t>Non ADE</w:t>
            </w:r>
            <w:proofErr w:type="gramEnd"/>
            <w:r w:rsidRPr="003D1634">
              <w:rPr>
                <w:rFonts w:asciiTheme="minorHAnsi" w:hAnsiTheme="minorHAnsi" w:cstheme="minorHAnsi"/>
                <w:b/>
                <w:bCs/>
                <w:sz w:val="20"/>
                <w:szCs w:val="20"/>
              </w:rPr>
              <w:t xml:space="preserve"> employment</w:t>
            </w:r>
          </w:p>
        </w:tc>
        <w:tc>
          <w:tcPr>
            <w:tcW w:w="1803" w:type="dxa"/>
            <w:shd w:val="clear" w:color="auto" w:fill="F2F2F2" w:themeFill="background1" w:themeFillShade="F2"/>
          </w:tcPr>
          <w:p w14:paraId="3C4D4810" w14:textId="77777777" w:rsidR="00180D3F" w:rsidRPr="003D1634" w:rsidRDefault="00180D3F" w:rsidP="004C43E1">
            <w:pPr>
              <w:rPr>
                <w:rFonts w:asciiTheme="minorHAnsi" w:hAnsiTheme="minorHAnsi" w:cstheme="minorHAnsi"/>
                <w:b/>
                <w:bCs/>
                <w:sz w:val="20"/>
                <w:szCs w:val="20"/>
              </w:rPr>
            </w:pPr>
            <w:r w:rsidRPr="003D1634">
              <w:rPr>
                <w:rFonts w:asciiTheme="minorHAnsi" w:hAnsiTheme="minorHAnsi" w:cstheme="minorHAnsi"/>
                <w:b/>
                <w:bCs/>
                <w:sz w:val="20"/>
                <w:szCs w:val="20"/>
              </w:rPr>
              <w:t>ADE employment</w:t>
            </w:r>
          </w:p>
        </w:tc>
        <w:tc>
          <w:tcPr>
            <w:tcW w:w="1803" w:type="dxa"/>
          </w:tcPr>
          <w:p w14:paraId="7BD26639" w14:textId="77777777" w:rsidR="00180D3F" w:rsidRPr="003D1634" w:rsidRDefault="00180D3F" w:rsidP="004C43E1">
            <w:pPr>
              <w:rPr>
                <w:rFonts w:asciiTheme="minorHAnsi" w:hAnsiTheme="minorHAnsi" w:cstheme="minorHAnsi"/>
                <w:b/>
                <w:bCs/>
                <w:sz w:val="20"/>
                <w:szCs w:val="20"/>
              </w:rPr>
            </w:pPr>
            <w:proofErr w:type="gramStart"/>
            <w:r w:rsidRPr="003D1634">
              <w:rPr>
                <w:rFonts w:asciiTheme="minorHAnsi" w:hAnsiTheme="minorHAnsi" w:cstheme="minorHAnsi"/>
                <w:b/>
                <w:bCs/>
                <w:sz w:val="20"/>
                <w:szCs w:val="20"/>
              </w:rPr>
              <w:t>Non ADE</w:t>
            </w:r>
            <w:proofErr w:type="gramEnd"/>
            <w:r w:rsidRPr="003D1634">
              <w:rPr>
                <w:rFonts w:asciiTheme="minorHAnsi" w:hAnsiTheme="minorHAnsi" w:cstheme="minorHAnsi"/>
                <w:b/>
                <w:bCs/>
                <w:sz w:val="20"/>
                <w:szCs w:val="20"/>
              </w:rPr>
              <w:t xml:space="preserve"> employment</w:t>
            </w:r>
          </w:p>
        </w:tc>
        <w:tc>
          <w:tcPr>
            <w:tcW w:w="1804" w:type="dxa"/>
          </w:tcPr>
          <w:p w14:paraId="51A8A5CC" w14:textId="77777777" w:rsidR="00180D3F" w:rsidRPr="003D1634" w:rsidRDefault="00180D3F" w:rsidP="004C43E1">
            <w:pPr>
              <w:rPr>
                <w:rFonts w:asciiTheme="minorHAnsi" w:hAnsiTheme="minorHAnsi" w:cstheme="minorHAnsi"/>
                <w:b/>
                <w:bCs/>
                <w:sz w:val="20"/>
                <w:szCs w:val="20"/>
              </w:rPr>
            </w:pPr>
            <w:r w:rsidRPr="003D1634">
              <w:rPr>
                <w:rFonts w:asciiTheme="minorHAnsi" w:hAnsiTheme="minorHAnsi" w:cstheme="minorHAnsi"/>
                <w:b/>
                <w:bCs/>
                <w:sz w:val="20"/>
                <w:szCs w:val="20"/>
              </w:rPr>
              <w:t>ADE employment</w:t>
            </w:r>
          </w:p>
        </w:tc>
      </w:tr>
      <w:tr w:rsidR="003D1634" w:rsidRPr="003D1634" w14:paraId="431199F3" w14:textId="77777777" w:rsidTr="00180D3F">
        <w:tc>
          <w:tcPr>
            <w:tcW w:w="2122" w:type="dxa"/>
          </w:tcPr>
          <w:p w14:paraId="2641A5E2" w14:textId="77777777" w:rsidR="003D1634" w:rsidRPr="00180D3F" w:rsidRDefault="003D1634" w:rsidP="004C43E1">
            <w:pPr>
              <w:rPr>
                <w:rFonts w:asciiTheme="minorHAnsi" w:hAnsiTheme="minorHAnsi" w:cstheme="minorHAnsi"/>
                <w:sz w:val="20"/>
                <w:szCs w:val="20"/>
              </w:rPr>
            </w:pPr>
            <w:r w:rsidRPr="00180D3F">
              <w:rPr>
                <w:rFonts w:asciiTheme="minorHAnsi" w:hAnsiTheme="minorHAnsi" w:cstheme="minorHAnsi"/>
                <w:sz w:val="20"/>
                <w:szCs w:val="20"/>
              </w:rPr>
              <w:t>Intellectual disability</w:t>
            </w:r>
          </w:p>
        </w:tc>
        <w:tc>
          <w:tcPr>
            <w:tcW w:w="1803" w:type="dxa"/>
            <w:shd w:val="clear" w:color="auto" w:fill="F2F2F2" w:themeFill="background1" w:themeFillShade="F2"/>
          </w:tcPr>
          <w:p w14:paraId="3F858CEB"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13%</w:t>
            </w:r>
          </w:p>
        </w:tc>
        <w:tc>
          <w:tcPr>
            <w:tcW w:w="1803" w:type="dxa"/>
            <w:shd w:val="clear" w:color="auto" w:fill="F2F2F2" w:themeFill="background1" w:themeFillShade="F2"/>
          </w:tcPr>
          <w:p w14:paraId="017BE798"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27%</w:t>
            </w:r>
          </w:p>
        </w:tc>
        <w:tc>
          <w:tcPr>
            <w:tcW w:w="1803" w:type="dxa"/>
          </w:tcPr>
          <w:p w14:paraId="09706BFE"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21%</w:t>
            </w:r>
          </w:p>
        </w:tc>
        <w:tc>
          <w:tcPr>
            <w:tcW w:w="1804" w:type="dxa"/>
          </w:tcPr>
          <w:p w14:paraId="38EBA479"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35%</w:t>
            </w:r>
          </w:p>
        </w:tc>
      </w:tr>
      <w:tr w:rsidR="003D1634" w:rsidRPr="003D1634" w14:paraId="0C0AA98E" w14:textId="77777777" w:rsidTr="00180D3F">
        <w:tc>
          <w:tcPr>
            <w:tcW w:w="2122" w:type="dxa"/>
          </w:tcPr>
          <w:p w14:paraId="154BD54C" w14:textId="77777777" w:rsidR="003D1634" w:rsidRPr="00180D3F" w:rsidRDefault="003D1634" w:rsidP="004C43E1">
            <w:pPr>
              <w:rPr>
                <w:rFonts w:asciiTheme="minorHAnsi" w:hAnsiTheme="minorHAnsi" w:cstheme="minorHAnsi"/>
                <w:sz w:val="20"/>
                <w:szCs w:val="20"/>
              </w:rPr>
            </w:pPr>
            <w:r w:rsidRPr="00180D3F">
              <w:rPr>
                <w:rFonts w:asciiTheme="minorHAnsi" w:hAnsiTheme="minorHAnsi" w:cstheme="minorHAnsi"/>
                <w:sz w:val="20"/>
                <w:szCs w:val="20"/>
              </w:rPr>
              <w:t>Autism</w:t>
            </w:r>
          </w:p>
        </w:tc>
        <w:tc>
          <w:tcPr>
            <w:tcW w:w="1803" w:type="dxa"/>
            <w:shd w:val="clear" w:color="auto" w:fill="F2F2F2" w:themeFill="background1" w:themeFillShade="F2"/>
          </w:tcPr>
          <w:p w14:paraId="19428C2B"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11%</w:t>
            </w:r>
          </w:p>
        </w:tc>
        <w:tc>
          <w:tcPr>
            <w:tcW w:w="1803" w:type="dxa"/>
            <w:shd w:val="clear" w:color="auto" w:fill="F2F2F2" w:themeFill="background1" w:themeFillShade="F2"/>
          </w:tcPr>
          <w:p w14:paraId="29081302"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19%</w:t>
            </w:r>
          </w:p>
        </w:tc>
        <w:tc>
          <w:tcPr>
            <w:tcW w:w="1803" w:type="dxa"/>
          </w:tcPr>
          <w:p w14:paraId="35CDEED9"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26%</w:t>
            </w:r>
          </w:p>
        </w:tc>
        <w:tc>
          <w:tcPr>
            <w:tcW w:w="1804" w:type="dxa"/>
          </w:tcPr>
          <w:p w14:paraId="3850BA5F"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27%</w:t>
            </w:r>
          </w:p>
        </w:tc>
      </w:tr>
      <w:tr w:rsidR="003D1634" w:rsidRPr="003D1634" w14:paraId="61B49B81" w14:textId="77777777" w:rsidTr="00180D3F">
        <w:tc>
          <w:tcPr>
            <w:tcW w:w="2122" w:type="dxa"/>
          </w:tcPr>
          <w:p w14:paraId="1017544D" w14:textId="77777777" w:rsidR="003D1634" w:rsidRPr="00180D3F" w:rsidRDefault="003D1634" w:rsidP="004C43E1">
            <w:pPr>
              <w:rPr>
                <w:rFonts w:asciiTheme="minorHAnsi" w:hAnsiTheme="minorHAnsi" w:cstheme="minorHAnsi"/>
                <w:sz w:val="20"/>
                <w:szCs w:val="20"/>
              </w:rPr>
            </w:pPr>
            <w:r w:rsidRPr="00180D3F">
              <w:rPr>
                <w:rFonts w:asciiTheme="minorHAnsi" w:hAnsiTheme="minorHAnsi" w:cstheme="minorHAnsi"/>
                <w:sz w:val="20"/>
                <w:szCs w:val="20"/>
              </w:rPr>
              <w:t>Down syndrome</w:t>
            </w:r>
          </w:p>
        </w:tc>
        <w:tc>
          <w:tcPr>
            <w:tcW w:w="1803" w:type="dxa"/>
            <w:shd w:val="clear" w:color="auto" w:fill="F2F2F2" w:themeFill="background1" w:themeFillShade="F2"/>
          </w:tcPr>
          <w:p w14:paraId="6A09CBC9"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5%</w:t>
            </w:r>
          </w:p>
        </w:tc>
        <w:tc>
          <w:tcPr>
            <w:tcW w:w="1803" w:type="dxa"/>
            <w:shd w:val="clear" w:color="auto" w:fill="F2F2F2" w:themeFill="background1" w:themeFillShade="F2"/>
          </w:tcPr>
          <w:p w14:paraId="14DBD89B"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10%</w:t>
            </w:r>
          </w:p>
        </w:tc>
        <w:tc>
          <w:tcPr>
            <w:tcW w:w="1803" w:type="dxa"/>
          </w:tcPr>
          <w:p w14:paraId="51116C14"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9%</w:t>
            </w:r>
          </w:p>
        </w:tc>
        <w:tc>
          <w:tcPr>
            <w:tcW w:w="1804" w:type="dxa"/>
          </w:tcPr>
          <w:p w14:paraId="246C16D4"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28%</w:t>
            </w:r>
          </w:p>
        </w:tc>
      </w:tr>
      <w:tr w:rsidR="003D1634" w:rsidRPr="003D1634" w14:paraId="2CC69AA3" w14:textId="77777777" w:rsidTr="00180D3F">
        <w:tc>
          <w:tcPr>
            <w:tcW w:w="2122" w:type="dxa"/>
          </w:tcPr>
          <w:p w14:paraId="68BE918E" w14:textId="77777777" w:rsidR="003D1634" w:rsidRPr="003D1634" w:rsidRDefault="003D1634" w:rsidP="004C43E1">
            <w:pPr>
              <w:rPr>
                <w:rFonts w:asciiTheme="minorHAnsi" w:hAnsiTheme="minorHAnsi" w:cstheme="minorHAnsi"/>
                <w:b/>
                <w:bCs/>
                <w:sz w:val="20"/>
                <w:szCs w:val="20"/>
              </w:rPr>
            </w:pPr>
            <w:r w:rsidRPr="003D1634">
              <w:rPr>
                <w:rFonts w:asciiTheme="minorHAnsi" w:hAnsiTheme="minorHAnsi" w:cstheme="minorHAnsi"/>
                <w:b/>
                <w:bCs/>
                <w:sz w:val="20"/>
                <w:szCs w:val="20"/>
              </w:rPr>
              <w:t>All NDIS participants</w:t>
            </w:r>
          </w:p>
        </w:tc>
        <w:tc>
          <w:tcPr>
            <w:tcW w:w="1803" w:type="dxa"/>
            <w:shd w:val="clear" w:color="auto" w:fill="F2F2F2" w:themeFill="background1" w:themeFillShade="F2"/>
          </w:tcPr>
          <w:p w14:paraId="71E2F1CA"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18%</w:t>
            </w:r>
          </w:p>
        </w:tc>
        <w:tc>
          <w:tcPr>
            <w:tcW w:w="1803" w:type="dxa"/>
            <w:shd w:val="clear" w:color="auto" w:fill="F2F2F2" w:themeFill="background1" w:themeFillShade="F2"/>
          </w:tcPr>
          <w:p w14:paraId="2A62C03B"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23%</w:t>
            </w:r>
          </w:p>
        </w:tc>
        <w:tc>
          <w:tcPr>
            <w:tcW w:w="1803" w:type="dxa"/>
          </w:tcPr>
          <w:p w14:paraId="29755600"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45%</w:t>
            </w:r>
          </w:p>
        </w:tc>
        <w:tc>
          <w:tcPr>
            <w:tcW w:w="1804" w:type="dxa"/>
          </w:tcPr>
          <w:p w14:paraId="15710B2E" w14:textId="77777777" w:rsidR="003D1634" w:rsidRPr="003D1634" w:rsidRDefault="003D1634" w:rsidP="004C43E1">
            <w:pPr>
              <w:rPr>
                <w:rFonts w:asciiTheme="minorHAnsi" w:hAnsiTheme="minorHAnsi" w:cstheme="minorHAnsi"/>
                <w:sz w:val="20"/>
                <w:szCs w:val="20"/>
              </w:rPr>
            </w:pPr>
            <w:r w:rsidRPr="003D1634">
              <w:rPr>
                <w:rFonts w:asciiTheme="minorHAnsi" w:hAnsiTheme="minorHAnsi" w:cstheme="minorHAnsi"/>
                <w:sz w:val="20"/>
                <w:szCs w:val="20"/>
              </w:rPr>
              <w:t>30%</w:t>
            </w:r>
          </w:p>
        </w:tc>
      </w:tr>
    </w:tbl>
    <w:p w14:paraId="5A271829" w14:textId="77777777" w:rsidR="003D1634" w:rsidRDefault="003D1634" w:rsidP="003D1634"/>
    <w:p w14:paraId="4D417DCA" w14:textId="77777777" w:rsidR="00472FCC" w:rsidRDefault="00472FCC" w:rsidP="00673A28">
      <w:pPr>
        <w:pStyle w:val="Normal4"/>
      </w:pPr>
      <w:r>
        <w:t xml:space="preserve">A complicating factor in interpreting this data is the extent to which people with intellectual disability have been adequately supported to work the hours they wish to work, or even to consider employment as an option. NDIA (2020) data suggests that interest in getting a job (across all disability cohorts) decreases with the number of daily living activities that require support (and functional difficulties) and the decreasing size of the NDIS plan budget. However, there has been significant critique about the extent to which employment has been considered in the planning process involving people with significant disability. Crosbie (2022) argues that </w:t>
      </w:r>
      <w:proofErr w:type="spellStart"/>
      <w:r>
        <w:t>conceptualisation</w:t>
      </w:r>
      <w:proofErr w:type="spellEnd"/>
      <w:r>
        <w:t xml:space="preserve"> of people with intellectual disability as ‘non workers’ in Australia’s income support regime (via DSP), sets up low expectations and cuts off formal supports to seek employment from an early age.</w:t>
      </w:r>
    </w:p>
    <w:p w14:paraId="03C53E38" w14:textId="70D8EE17" w:rsidR="00472FCC" w:rsidRDefault="00472FCC" w:rsidP="00673A28">
      <w:pPr>
        <w:pStyle w:val="Normal4"/>
      </w:pPr>
      <w:r>
        <w:t>Overall, there are a range of reasons for the high prevalence of part time work among people with intellectual disability. Both Meltzer et al. (2016) and Crosbie (2022) identify issues with health and fatigue, as well as active engagement in other highly valued areas of life such as recreational and social activities, and volunteering. The need to meet DSP eligibility requirements has also been identified</w:t>
      </w:r>
      <w:r w:rsidR="005E2835">
        <w:t xml:space="preserve"> (which places limits on the number of hours that can be worked per week)</w:t>
      </w:r>
      <w:r>
        <w:t>, as has an unmet need for increased work hours (Meltzer, 2016).</w:t>
      </w:r>
    </w:p>
    <w:p w14:paraId="4D32D4B4" w14:textId="7BBED877" w:rsidR="00413AB6" w:rsidRDefault="00413AB6" w:rsidP="00673A28">
      <w:pPr>
        <w:pStyle w:val="Normal4"/>
      </w:pPr>
      <w:r>
        <w:t xml:space="preserve">The implications of these patterns are that suitable employment supports for people with intellectual disability need to </w:t>
      </w:r>
      <w:r w:rsidR="00F14FEE">
        <w:t xml:space="preserve">enable part time employment participation, </w:t>
      </w:r>
      <w:proofErr w:type="gramStart"/>
      <w:r w:rsidR="00F14FEE">
        <w:t>and also</w:t>
      </w:r>
      <w:proofErr w:type="gramEnd"/>
      <w:r w:rsidR="00F14FEE">
        <w:t xml:space="preserve"> need to ensure </w:t>
      </w:r>
      <w:r w:rsidR="0074549C">
        <w:t xml:space="preserve">that </w:t>
      </w:r>
      <w:r w:rsidR="00F14FEE">
        <w:t xml:space="preserve">the level of support provided is adequate to activate the level of </w:t>
      </w:r>
      <w:r w:rsidR="0074549C">
        <w:t>participation in employment desired.</w:t>
      </w:r>
    </w:p>
    <w:p w14:paraId="61799E20" w14:textId="77777777" w:rsidR="00472FCC" w:rsidRDefault="00472FCC" w:rsidP="00472FCC">
      <w:pPr>
        <w:pStyle w:val="Heading3"/>
      </w:pPr>
      <w:r>
        <w:t>Adequacy of existing employment support for NDIS participants</w:t>
      </w:r>
    </w:p>
    <w:p w14:paraId="11B41030" w14:textId="575B9CFF" w:rsidR="00472FCC" w:rsidRDefault="00472FCC" w:rsidP="00673A28">
      <w:pPr>
        <w:pStyle w:val="Normal4"/>
      </w:pPr>
      <w:r>
        <w:t>In 2020, NDIS participants reported different levels of satisfaction with the pre-employment and on</w:t>
      </w:r>
      <w:r w:rsidR="00F37A58">
        <w:t>-</w:t>
      </w:r>
      <w:r>
        <w:t>the</w:t>
      </w:r>
      <w:r w:rsidR="00F37A58">
        <w:t>-</w:t>
      </w:r>
      <w:r>
        <w:t xml:space="preserve">job supports they received, with people </w:t>
      </w:r>
      <w:r w:rsidR="004B06FB">
        <w:t xml:space="preserve">aged </w:t>
      </w:r>
      <w:r>
        <w:t xml:space="preserve">25 years </w:t>
      </w:r>
      <w:r w:rsidR="004B06FB">
        <w:t>and over</w:t>
      </w:r>
      <w:r>
        <w:t xml:space="preserve"> more likely to rate their employment supports as inadequate overall.</w:t>
      </w:r>
    </w:p>
    <w:p w14:paraId="43DDBDC1" w14:textId="791D441D" w:rsidR="00472FCC" w:rsidRDefault="00472FCC" w:rsidP="00673A28">
      <w:pPr>
        <w:pStyle w:val="Normal4"/>
      </w:pPr>
      <w:r w:rsidRPr="00F158D7">
        <w:t xml:space="preserve">Of those </w:t>
      </w:r>
      <w:r>
        <w:t>aged 15-24 s</w:t>
      </w:r>
      <w:r w:rsidRPr="00F158D7">
        <w:t>eeking work</w:t>
      </w:r>
      <w:r>
        <w:t xml:space="preserve"> (</w:t>
      </w:r>
      <w:proofErr w:type="gramStart"/>
      <w:r>
        <w:t>pre employment</w:t>
      </w:r>
      <w:proofErr w:type="gramEnd"/>
      <w:r>
        <w:t>)</w:t>
      </w:r>
      <w:r w:rsidRPr="00F158D7">
        <w:t xml:space="preserve">, </w:t>
      </w:r>
      <w:r>
        <w:t>only around one third (</w:t>
      </w:r>
      <w:r w:rsidRPr="00F158D7">
        <w:t>35%</w:t>
      </w:r>
      <w:r>
        <w:t>)</w:t>
      </w:r>
      <w:r w:rsidRPr="00F158D7">
        <w:t xml:space="preserve"> felt that they were being adequately assisted (37% of people with intellectual disability</w:t>
      </w:r>
      <w:r>
        <w:t xml:space="preserve">, 36% of people with Autism, and 19% with Down syndrome). Similarly, </w:t>
      </w:r>
      <w:r w:rsidR="00CE7D83">
        <w:t xml:space="preserve">only </w:t>
      </w:r>
      <w:r>
        <w:t>30% of those aged 25 and over felt adequately assisted (32% of people with intellectual disability or Down syndrome, 40% with Autism) (NDIA, 2020).</w:t>
      </w:r>
    </w:p>
    <w:p w14:paraId="2CC5776C" w14:textId="35F2418B" w:rsidR="00472FCC" w:rsidRDefault="00472FCC" w:rsidP="00673A28">
      <w:pPr>
        <w:pStyle w:val="Normal4"/>
      </w:pPr>
      <w:r>
        <w:t xml:space="preserve">In addition, 26% of NDIS participants in 2020 aged 15-24 seeking work, said that the main reason they did not currently have a job was lack of support to get or keep a job (with 12% of </w:t>
      </w:r>
      <w:r w:rsidR="00646AAC">
        <w:t xml:space="preserve">those aged </w:t>
      </w:r>
      <w:r>
        <w:t>25</w:t>
      </w:r>
      <w:r w:rsidR="00063667">
        <w:t xml:space="preserve"> </w:t>
      </w:r>
      <w:r w:rsidR="00646AAC">
        <w:t>and over</w:t>
      </w:r>
      <w:r>
        <w:t xml:space="preserve"> identifying this also). Between 14% (</w:t>
      </w:r>
      <w:r w:rsidR="00D664CF">
        <w:t>those aged 25 and over</w:t>
      </w:r>
      <w:r>
        <w:t xml:space="preserve">) and 18% (under </w:t>
      </w:r>
      <w:proofErr w:type="gramStart"/>
      <w:r>
        <w:t>25</w:t>
      </w:r>
      <w:r w:rsidR="00D664CF">
        <w:t xml:space="preserve"> year-olds</w:t>
      </w:r>
      <w:proofErr w:type="gramEnd"/>
      <w:r>
        <w:t xml:space="preserve">) felt the main reason was they simply could not find a job. </w:t>
      </w:r>
      <w:bookmarkStart w:id="7" w:name="_Hlk119520518"/>
      <w:r>
        <w:t>The percentage of NDIS participants 15-24 years who did not have a job but would like one was roughly consistent on entry to the Scheme and four years later (51%) (NDIA, 2020).</w:t>
      </w:r>
      <w:r w:rsidR="00063667">
        <w:t xml:space="preserve"> Taken together, the data highlights substantial gaps in pre-employment support provision.</w:t>
      </w:r>
    </w:p>
    <w:bookmarkEnd w:id="7"/>
    <w:p w14:paraId="2E8329B3" w14:textId="4C4B3F61" w:rsidR="00472FCC" w:rsidRPr="00F158D7" w:rsidRDefault="00472FCC" w:rsidP="00673A28">
      <w:pPr>
        <w:pStyle w:val="Normal4"/>
      </w:pPr>
      <w:r w:rsidRPr="005B0CA7">
        <w:t>On entry to NDIS, only around a quarter to a third of participants working in ADEs could see a pathway from the ADE to open employment</w:t>
      </w:r>
      <w:r w:rsidR="00063667">
        <w:t xml:space="preserve"> including</w:t>
      </w:r>
      <w:r w:rsidRPr="005B0CA7">
        <w:t xml:space="preserve"> 36% of </w:t>
      </w:r>
      <w:proofErr w:type="gramStart"/>
      <w:r w:rsidRPr="005B0CA7">
        <w:t>15-24 year</w:t>
      </w:r>
      <w:r w:rsidR="00673A28">
        <w:t>-</w:t>
      </w:r>
      <w:r w:rsidRPr="005B0CA7">
        <w:t>olds</w:t>
      </w:r>
      <w:proofErr w:type="gramEnd"/>
      <w:r w:rsidRPr="005B0CA7">
        <w:t xml:space="preserve"> and 25% of those 25 and older (NDIA, 2020).</w:t>
      </w:r>
    </w:p>
    <w:p w14:paraId="78E38C18" w14:textId="0BD70005" w:rsidR="00472FCC" w:rsidRDefault="00472FCC" w:rsidP="00673A28">
      <w:pPr>
        <w:pStyle w:val="Normal4"/>
      </w:pPr>
      <w:r>
        <w:lastRenderedPageBreak/>
        <w:t>Once people gained employment, in general, their satisfaction with the level of employment support provided was higher.</w:t>
      </w:r>
      <w:r w:rsidR="00C73AE7">
        <w:t xml:space="preserve"> </w:t>
      </w:r>
      <w:r>
        <w:t>Of NDIS participants with intellectual disability who had paid employment (</w:t>
      </w:r>
      <w:r w:rsidR="007A3317">
        <w:t>where most were in</w:t>
      </w:r>
      <w:r>
        <w:t xml:space="preserve"> ADEs), 81% of those aged 15-24, and 48% of those aged 25+ said they got the support they needed to do their job (on the job). The level of satisfaction with the adequacy of support provided in the job was less for people with Autism (72% felt they got the support they needed) (NDIA, 2020). This data is obscured by the combination of both ADE and non-ADE employment. As reported below, higher numbers of those working in ADEs felt they received the support they needed</w:t>
      </w:r>
      <w:r w:rsidR="00096737">
        <w:t xml:space="preserve"> with 91%</w:t>
      </w:r>
      <w:r>
        <w:rPr>
          <w:rStyle w:val="markedcontent"/>
        </w:rPr>
        <w:t xml:space="preserve"> </w:t>
      </w:r>
      <w:r w:rsidR="00096737">
        <w:rPr>
          <w:rStyle w:val="markedcontent"/>
        </w:rPr>
        <w:t>being</w:t>
      </w:r>
      <w:r>
        <w:rPr>
          <w:rStyle w:val="markedcontent"/>
        </w:rPr>
        <w:t xml:space="preserve"> most satisfied with the support they received on</w:t>
      </w:r>
      <w:r w:rsidR="00096737">
        <w:rPr>
          <w:rStyle w:val="markedcontent"/>
        </w:rPr>
        <w:t>-</w:t>
      </w:r>
      <w:r>
        <w:rPr>
          <w:rStyle w:val="markedcontent"/>
        </w:rPr>
        <w:t>th</w:t>
      </w:r>
      <w:r w:rsidR="00096737">
        <w:rPr>
          <w:rStyle w:val="markedcontent"/>
        </w:rPr>
        <w:t>e-</w:t>
      </w:r>
      <w:r>
        <w:rPr>
          <w:rStyle w:val="markedcontent"/>
        </w:rPr>
        <w:t>job from ADEs (NDIA, 2020).</w:t>
      </w:r>
    </w:p>
    <w:p w14:paraId="4C826D47" w14:textId="77777777" w:rsidR="00472FCC" w:rsidRPr="00C80300" w:rsidRDefault="00472FCC" w:rsidP="00472FCC">
      <w:pPr>
        <w:pStyle w:val="Quote"/>
      </w:pPr>
      <w:r w:rsidRPr="00C80300">
        <w:rPr>
          <w:rStyle w:val="markedcontent"/>
          <w:rFonts w:cstheme="minorHAnsi"/>
        </w:rPr>
        <w:t>Participants working in an ADE were more likely to say they get the support they need to do their job (within each disability type),</w:t>
      </w:r>
      <w:r>
        <w:t xml:space="preserve"> </w:t>
      </w:r>
      <w:r w:rsidRPr="00C80300">
        <w:rPr>
          <w:rStyle w:val="markedcontent"/>
          <w:rFonts w:cstheme="minorHAnsi"/>
        </w:rPr>
        <w:t xml:space="preserve">whereas participants in open employment with full award wages were less likely. Participants </w:t>
      </w:r>
      <w:proofErr w:type="gramStart"/>
      <w:r w:rsidRPr="00C80300">
        <w:rPr>
          <w:rStyle w:val="markedcontent"/>
          <w:rFonts w:cstheme="minorHAnsi"/>
        </w:rPr>
        <w:t>most commonly received</w:t>
      </w:r>
      <w:proofErr w:type="gramEnd"/>
      <w:r w:rsidRPr="00C80300">
        <w:rPr>
          <w:rStyle w:val="markedcontent"/>
          <w:rFonts w:cstheme="minorHAnsi"/>
        </w:rPr>
        <w:t xml:space="preserve"> support</w:t>
      </w:r>
      <w:r>
        <w:t xml:space="preserve"> </w:t>
      </w:r>
      <w:r w:rsidRPr="00C80300">
        <w:rPr>
          <w:rStyle w:val="markedcontent"/>
          <w:rFonts w:cstheme="minorHAnsi"/>
        </w:rPr>
        <w:t>to do their job from their employer</w:t>
      </w:r>
      <w:r>
        <w:rPr>
          <w:rStyle w:val="markedcontent"/>
          <w:rFonts w:cstheme="minorHAnsi"/>
        </w:rPr>
        <w:t xml:space="preserve"> (NDIA, 2020, p. 19)</w:t>
      </w:r>
      <w:r w:rsidRPr="00C80300">
        <w:rPr>
          <w:rStyle w:val="markedcontent"/>
          <w:rFonts w:cstheme="minorHAnsi"/>
        </w:rPr>
        <w:t>.</w:t>
      </w:r>
    </w:p>
    <w:p w14:paraId="42A720AC" w14:textId="01AA81E6" w:rsidR="00472FCC" w:rsidRDefault="00472FCC" w:rsidP="00673A28">
      <w:pPr>
        <w:pStyle w:val="Normal4"/>
        <w:rPr>
          <w:rStyle w:val="markedcontent"/>
        </w:rPr>
      </w:pPr>
      <w:r>
        <w:t>In general, the adequacy of support provided, both on</w:t>
      </w:r>
      <w:r w:rsidR="00096737">
        <w:t>-</w:t>
      </w:r>
      <w:r>
        <w:t>the</w:t>
      </w:r>
      <w:r w:rsidR="00096737">
        <w:t>-</w:t>
      </w:r>
      <w:r>
        <w:t xml:space="preserve">job and to seek a job, decreases over time with age </w:t>
      </w:r>
      <w:r>
        <w:rPr>
          <w:rStyle w:val="markedcontent"/>
        </w:rPr>
        <w:t xml:space="preserve">(NDIA, 2020, p. 61), though this is not true for people with intellectual disability who have higher levels of satisfaction with the adequacy of their employment supports (NDIA, 2020), possibly because most are in ADEs where support is higher. </w:t>
      </w:r>
    </w:p>
    <w:p w14:paraId="62092E83" w14:textId="77777777" w:rsidR="00472FCC" w:rsidRPr="00B422E9" w:rsidRDefault="00472FCC" w:rsidP="00B422E9">
      <w:pPr>
        <w:pStyle w:val="Heading3"/>
        <w:rPr>
          <w:rStyle w:val="markedcontent"/>
        </w:rPr>
      </w:pPr>
      <w:r w:rsidRPr="00B422E9">
        <w:rPr>
          <w:rStyle w:val="markedcontent"/>
        </w:rPr>
        <w:t>Who provides employment support to NDIS participants?</w:t>
      </w:r>
    </w:p>
    <w:p w14:paraId="154A3F98" w14:textId="1BC2575B" w:rsidR="00472FCC" w:rsidRDefault="00472FCC" w:rsidP="00472FCC">
      <w:pPr>
        <w:pStyle w:val="Heading4"/>
      </w:pPr>
      <w:r>
        <w:t>Pre employment/job seeking</w:t>
      </w:r>
    </w:p>
    <w:p w14:paraId="5C766230" w14:textId="518D8300" w:rsidR="00472FCC" w:rsidRDefault="00472FCC" w:rsidP="00673A28">
      <w:pPr>
        <w:pStyle w:val="Normal4"/>
      </w:pPr>
      <w:r>
        <w:t xml:space="preserve">The most common employment support to seek work for NDIS participants was DES. However, despite being the most common support, </w:t>
      </w:r>
      <w:r w:rsidRPr="00A91520">
        <w:t>only 36% of NDIS participants with a disability aged 15-24 were getting support from a DES (and 19% of people with Down syndrome) (NDIA, 2020).</w:t>
      </w:r>
      <w:r w:rsidR="00C73AE7">
        <w:t xml:space="preserve"> </w:t>
      </w:r>
      <w:r>
        <w:t xml:space="preserve">Only 10-11% of NDIS participants were receiving support to find a job via </w:t>
      </w:r>
      <w:r w:rsidR="00120212">
        <w:t>a general employment service</w:t>
      </w:r>
      <w:r>
        <w:t xml:space="preserve">. </w:t>
      </w:r>
    </w:p>
    <w:p w14:paraId="21A97D2A" w14:textId="08B637F6" w:rsidR="00472FCC" w:rsidRPr="00DE46D0" w:rsidRDefault="00472FCC" w:rsidP="00DE46D0">
      <w:pPr>
        <w:pStyle w:val="Table"/>
      </w:pPr>
      <w:r w:rsidRPr="00215C83">
        <w:t xml:space="preserve">Table </w:t>
      </w:r>
      <w:r w:rsidR="004D6697">
        <w:t>6</w:t>
      </w:r>
      <w:r w:rsidRPr="00215C83">
        <w:t>: Source of employment supports to seek work (</w:t>
      </w:r>
      <w:proofErr w:type="gramStart"/>
      <w:r w:rsidRPr="00215C83">
        <w:t>pre employment</w:t>
      </w:r>
      <w:proofErr w:type="gramEnd"/>
      <w:r w:rsidRPr="00215C83">
        <w:t xml:space="preserve">) </w:t>
      </w:r>
      <w:r>
        <w:t>at time of entry to NDIS</w:t>
      </w:r>
      <w:r w:rsidRPr="00215C83">
        <w:t xml:space="preserve"> (NDIA, 2020)</w:t>
      </w:r>
    </w:p>
    <w:p w14:paraId="7E337DC2" w14:textId="77777777" w:rsidR="00472FCC" w:rsidRDefault="00472FCC" w:rsidP="00472FCC">
      <w:r>
        <w:rPr>
          <w:noProof/>
        </w:rPr>
        <w:drawing>
          <wp:inline distT="0" distB="0" distL="0" distR="0" wp14:anchorId="5659E48B" wp14:editId="7F0F26EE">
            <wp:extent cx="4572000" cy="2743200"/>
            <wp:effectExtent l="0" t="0" r="0" b="0"/>
            <wp:docPr id="3" name="Chart 3" descr="Table 6 is a bar graph showing a comparison between the percentage of NDIS participants aged 15-24 years and those aged 25 and over, who received different types of support to find employment. The results are as follows:&#10;Most NDIS participants received support from DES, including 36% of people 25 and over, and 28% of people 15-24.&#10;The next highest type of support was the category of 'Other' including family, friends, study and training, support workers and disability organisations. 28% of those aged 25 and over and 18% of those aged 15-24 received this.&#10;NDIS funded support was the third highest for people aged 25 and over, with 14% receiving this, but only 7% of people 15-24 received this. &#10;Finally, support from a general employment service was received by 11% or people aged 25 and over and 10% of those aged 15-24.">
              <a:extLst xmlns:a="http://schemas.openxmlformats.org/drawingml/2006/main">
                <a:ext uri="{FF2B5EF4-FFF2-40B4-BE49-F238E27FC236}">
                  <a16:creationId xmlns:a16="http://schemas.microsoft.com/office/drawing/2014/main" id="{377FA29E-E4D9-4636-84EB-ED3738AA0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6C82F3" w14:textId="77777777" w:rsidR="00472FCC" w:rsidRDefault="00472FCC" w:rsidP="00472FCC"/>
    <w:p w14:paraId="5745B0D4" w14:textId="77777777" w:rsidR="00184E88" w:rsidRDefault="00184E88" w:rsidP="00673A28">
      <w:pPr>
        <w:pStyle w:val="Normal4"/>
      </w:pPr>
      <w:r>
        <w:t xml:space="preserve">The levels of employment support increased after the first review of the NDIS plan after entering the NDIS. For participants who did not have a job but were being assisted to find one at first review: </w:t>
      </w:r>
    </w:p>
    <w:p w14:paraId="279D8EA2" w14:textId="77777777" w:rsidR="00184E88" w:rsidRDefault="00184E88" w:rsidP="001111BE">
      <w:pPr>
        <w:pStyle w:val="dotpoints"/>
      </w:pPr>
      <w:r>
        <w:t xml:space="preserve">DES support lifted to around 42% of participants in each age category, </w:t>
      </w:r>
    </w:p>
    <w:p w14:paraId="6275999E" w14:textId="2645A2FE" w:rsidR="00184E88" w:rsidRDefault="00184E88" w:rsidP="001111BE">
      <w:pPr>
        <w:pStyle w:val="dotpoints"/>
      </w:pPr>
      <w:r>
        <w:lastRenderedPageBreak/>
        <w:t xml:space="preserve">NDIS funded support increased substantially to 24% for </w:t>
      </w:r>
      <w:proofErr w:type="gramStart"/>
      <w:r>
        <w:t>15-24 year</w:t>
      </w:r>
      <w:r w:rsidR="00673A28">
        <w:t>-</w:t>
      </w:r>
      <w:r>
        <w:t>olds</w:t>
      </w:r>
      <w:proofErr w:type="gramEnd"/>
      <w:r>
        <w:t xml:space="preserve"> (possibly linked to SLES), and marginally to 16% for </w:t>
      </w:r>
      <w:r w:rsidR="00CC69E0">
        <w:t xml:space="preserve">those aged </w:t>
      </w:r>
      <w:r>
        <w:t>25</w:t>
      </w:r>
      <w:r w:rsidR="00CC69E0">
        <w:t xml:space="preserve"> and over</w:t>
      </w:r>
    </w:p>
    <w:p w14:paraId="54932826" w14:textId="5956DA79" w:rsidR="00184E88" w:rsidRDefault="00184E88" w:rsidP="001111BE">
      <w:pPr>
        <w:pStyle w:val="dotpoints"/>
      </w:pPr>
      <w:r>
        <w:t xml:space="preserve">support from a general employment services provider increased marginally to 8% for young people and decreased substantially (by about 10%) to only 5% for </w:t>
      </w:r>
      <w:r w:rsidR="004B4546">
        <w:t xml:space="preserve">those aged </w:t>
      </w:r>
      <w:r>
        <w:t xml:space="preserve">25 </w:t>
      </w:r>
      <w:r w:rsidR="004B4546">
        <w:t xml:space="preserve">and over </w:t>
      </w:r>
      <w:r>
        <w:t xml:space="preserve">(NDIA, 2020). </w:t>
      </w:r>
    </w:p>
    <w:p w14:paraId="2C782D45" w14:textId="1AFABB0D" w:rsidR="00184E88" w:rsidRDefault="00184E88" w:rsidP="00673A28">
      <w:pPr>
        <w:pStyle w:val="Normal4"/>
      </w:pPr>
      <w:r>
        <w:t>Notably, support from ‘others’ (family, friends etc</w:t>
      </w:r>
      <w:r w:rsidR="00670878">
        <w:t>.</w:t>
      </w:r>
      <w:r>
        <w:t xml:space="preserve">) dropped by 6% for those </w:t>
      </w:r>
      <w:r w:rsidR="00BE7123">
        <w:t xml:space="preserve">aged </w:t>
      </w:r>
      <w:r>
        <w:t>25 years</w:t>
      </w:r>
      <w:r w:rsidR="00BE7123">
        <w:t xml:space="preserve"> and over</w:t>
      </w:r>
      <w:r>
        <w:t>, after the point of first review. This is consistent with data from Crosbie (2022), specific to people with intellectual disability, where family members indicated their exhaustion in carrying the employment support in the absence of employment services, and began to withdraw support over time, accepting employment within ADEs or placement in a day service as a suitable solution.</w:t>
      </w:r>
    </w:p>
    <w:p w14:paraId="3EB8EC15" w14:textId="3C13ADB8" w:rsidR="00184E88" w:rsidRDefault="00184E88" w:rsidP="00673A28">
      <w:pPr>
        <w:pStyle w:val="Normal4"/>
        <w:rPr>
          <w:rStyle w:val="markedcontent"/>
        </w:rPr>
      </w:pPr>
      <w:r>
        <w:t>Overall, even at its highest point in this data (</w:t>
      </w:r>
      <w:proofErr w:type="gramStart"/>
      <w:r>
        <w:t>i.e.</w:t>
      </w:r>
      <w:proofErr w:type="gramEnd"/>
      <w:r>
        <w:t xml:space="preserve"> post first review), less than half of NDIS participants who did not have a job but would like a job were receiving support from a DES, with far lower levels for other types of supports, leaving participants without adequate employment supports to find work. Given all other data about the exclusion from job seeking supports by people with intellectual disability, it is reasonable to assume the level of support for this group would be even lower.</w:t>
      </w:r>
    </w:p>
    <w:p w14:paraId="15E86757" w14:textId="4982EC88" w:rsidR="00472FCC" w:rsidRDefault="00472FCC" w:rsidP="00472FCC">
      <w:pPr>
        <w:pStyle w:val="Heading4"/>
        <w:rPr>
          <w:rStyle w:val="markedcontent"/>
          <w:rFonts w:cstheme="minorHAnsi"/>
        </w:rPr>
      </w:pPr>
      <w:proofErr w:type="spellStart"/>
      <w:r>
        <w:rPr>
          <w:rStyle w:val="markedcontent"/>
          <w:rFonts w:cstheme="minorHAnsi"/>
        </w:rPr>
        <w:t>Post employment</w:t>
      </w:r>
      <w:proofErr w:type="spellEnd"/>
    </w:p>
    <w:p w14:paraId="0FD13DE3" w14:textId="37BC3FFA" w:rsidR="00472FCC" w:rsidRDefault="00472FCC" w:rsidP="00673A28">
      <w:pPr>
        <w:pStyle w:val="Normal4"/>
        <w:rPr>
          <w:rStyle w:val="markedcontent"/>
        </w:rPr>
      </w:pPr>
      <w:r>
        <w:rPr>
          <w:rStyle w:val="markedcontent"/>
        </w:rPr>
        <w:t>Once in employment, supports provided for participants to do their job, predominantly came from the employer, and from other sources, with both DES and NDIS funded supports being largely absent:</w:t>
      </w:r>
    </w:p>
    <w:p w14:paraId="08FE5FAF" w14:textId="269F17CD" w:rsidR="00472FCC" w:rsidRPr="00710BBB" w:rsidRDefault="00472FCC" w:rsidP="00710BBB">
      <w:pPr>
        <w:pStyle w:val="Table"/>
        <w:rPr>
          <w:rFonts w:cstheme="minorHAnsi"/>
        </w:rPr>
      </w:pPr>
      <w:r w:rsidRPr="00472FCC">
        <w:rPr>
          <w:rStyle w:val="markedcontent"/>
          <w:rFonts w:cstheme="minorHAnsi"/>
        </w:rPr>
        <w:t xml:space="preserve">Table </w:t>
      </w:r>
      <w:r w:rsidR="004D6697">
        <w:rPr>
          <w:rStyle w:val="markedcontent"/>
          <w:rFonts w:cstheme="minorHAnsi"/>
        </w:rPr>
        <w:t>7</w:t>
      </w:r>
      <w:r w:rsidRPr="00472FCC">
        <w:rPr>
          <w:rStyle w:val="markedcontent"/>
          <w:rFonts w:cstheme="minorHAnsi"/>
        </w:rPr>
        <w:t>: Source of employment supports on the job (</w:t>
      </w:r>
      <w:proofErr w:type="spellStart"/>
      <w:r w:rsidRPr="00472FCC">
        <w:rPr>
          <w:rStyle w:val="markedcontent"/>
          <w:rFonts w:cstheme="minorHAnsi"/>
        </w:rPr>
        <w:t>post employment</w:t>
      </w:r>
      <w:proofErr w:type="spellEnd"/>
      <w:r w:rsidRPr="00472FCC">
        <w:rPr>
          <w:rStyle w:val="markedcontent"/>
          <w:rFonts w:cstheme="minorHAnsi"/>
        </w:rPr>
        <w:t>) at time of entry to NDIS (NDIA, 2020)</w:t>
      </w:r>
    </w:p>
    <w:p w14:paraId="66E1A44F" w14:textId="77777777" w:rsidR="003D1634" w:rsidRDefault="003D1634" w:rsidP="003D1634">
      <w:r>
        <w:rPr>
          <w:noProof/>
        </w:rPr>
        <w:drawing>
          <wp:inline distT="0" distB="0" distL="0" distR="0" wp14:anchorId="7E5408E6" wp14:editId="69039F48">
            <wp:extent cx="4572000" cy="2743200"/>
            <wp:effectExtent l="0" t="0" r="0" b="0"/>
            <wp:docPr id="1" name="Chart 1" descr="Table 7  is a bar graph showing a comparison between the percentage of NDIS participants aged 15-24 years and those aged 25 and over, who received different types of support whilst on the job or post employment. The results are as follows:&#10;Most NDIS participants received support from their employer, including 39% of people 25 and over, and 44% of people 15-24.&#10;The next highest type of support was the category of 'Other' including family, friends, co-workers, support workers and disability organisations. 10% of those aged 25 and over and 12% of those aged 15-24 received this.&#10;Support from DES was the next most frequent type of support with 7% of people aged over 25 and 9% of those aged 15-24 receiving this.&#10;NDIS funded support was the second least frequent type of support with 4% people aged 25 and over, and 3% of people 15-24 receiving this. &#10;Finally, support from a general employment service was received by 1% or people aged 25 and over and 2% of those aged 15-24.">
              <a:extLst xmlns:a="http://schemas.openxmlformats.org/drawingml/2006/main">
                <a:ext uri="{FF2B5EF4-FFF2-40B4-BE49-F238E27FC236}">
                  <a16:creationId xmlns:a16="http://schemas.microsoft.com/office/drawing/2014/main" id="{9A971DE7-2FA0-4229-81CD-959A1FB6C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416288" w14:textId="77777777" w:rsidR="00DA5E4A" w:rsidRDefault="00DA5E4A" w:rsidP="00DA5E4A"/>
    <w:p w14:paraId="443057BB" w14:textId="51769F47" w:rsidR="00472FCC" w:rsidRDefault="00DA73A4" w:rsidP="00673A28">
      <w:pPr>
        <w:pStyle w:val="Normal4"/>
      </w:pPr>
      <w:r>
        <w:t>F</w:t>
      </w:r>
      <w:r w:rsidR="00472FCC">
        <w:t xml:space="preserve">ollowing the first NDIS review of plan after commencement as an NDIS participant, </w:t>
      </w:r>
      <w:r w:rsidR="0058724A">
        <w:t xml:space="preserve">for those with a paid job who were receiving support, </w:t>
      </w:r>
      <w:r w:rsidR="00472FCC">
        <w:t xml:space="preserve">supports across all areas increased. </w:t>
      </w:r>
      <w:r w:rsidR="004222FF">
        <w:t>S</w:t>
      </w:r>
      <w:r w:rsidR="00472FCC">
        <w:t xml:space="preserve">ubstantial increases </w:t>
      </w:r>
      <w:r w:rsidR="004222FF">
        <w:t xml:space="preserve">were </w:t>
      </w:r>
      <w:r w:rsidR="00472FCC">
        <w:t xml:space="preserve">noted </w:t>
      </w:r>
      <w:proofErr w:type="gramStart"/>
      <w:r w:rsidR="00472FCC">
        <w:t>in regard to</w:t>
      </w:r>
      <w:proofErr w:type="gramEnd"/>
      <w:r w:rsidR="00472FCC">
        <w:t>:</w:t>
      </w:r>
    </w:p>
    <w:p w14:paraId="5B53DBCE" w14:textId="77777777" w:rsidR="003D1634" w:rsidRDefault="003D1634" w:rsidP="001111BE">
      <w:pPr>
        <w:pStyle w:val="dotpoints"/>
      </w:pPr>
      <w:r>
        <w:t>support from employer (increasing to 60% in both age categories)</w:t>
      </w:r>
    </w:p>
    <w:p w14:paraId="3B2459F5" w14:textId="7916B9AD" w:rsidR="003D1634" w:rsidRDefault="003D1634" w:rsidP="001111BE">
      <w:pPr>
        <w:pStyle w:val="dotpoints"/>
      </w:pPr>
      <w:r>
        <w:t xml:space="preserve">NDIS funded support (increasing to 15% for </w:t>
      </w:r>
      <w:proofErr w:type="gramStart"/>
      <w:r>
        <w:t>15-24 year</w:t>
      </w:r>
      <w:r w:rsidR="00673A28">
        <w:t>-</w:t>
      </w:r>
      <w:r>
        <w:t>olds</w:t>
      </w:r>
      <w:proofErr w:type="gramEnd"/>
      <w:r>
        <w:t xml:space="preserve">, and 16% for </w:t>
      </w:r>
      <w:r w:rsidR="00092BD5">
        <w:t xml:space="preserve">those aged </w:t>
      </w:r>
      <w:r>
        <w:t>25 years</w:t>
      </w:r>
      <w:r w:rsidR="00092BD5">
        <w:t xml:space="preserve"> and over</w:t>
      </w:r>
      <w:r>
        <w:t>)</w:t>
      </w:r>
    </w:p>
    <w:p w14:paraId="7C9BE9F6" w14:textId="77DE0B92" w:rsidR="003D1634" w:rsidRDefault="003D1634" w:rsidP="001111BE">
      <w:pPr>
        <w:pStyle w:val="dotpoints"/>
      </w:pPr>
      <w:r>
        <w:t xml:space="preserve">support from DES (increasing to 26% for young people, and 18% for </w:t>
      </w:r>
      <w:r w:rsidR="005332CF">
        <w:t xml:space="preserve">those aged </w:t>
      </w:r>
      <w:r>
        <w:t>25 years</w:t>
      </w:r>
      <w:r w:rsidR="005332CF">
        <w:t xml:space="preserve"> and over</w:t>
      </w:r>
      <w:r>
        <w:t>) (NDIA, 2020).</w:t>
      </w:r>
    </w:p>
    <w:p w14:paraId="1B4C6987" w14:textId="7829E968" w:rsidR="00423F4E" w:rsidRDefault="00F95E3C" w:rsidP="001111BE">
      <w:pPr>
        <w:pStyle w:val="dotpoints"/>
        <w:numPr>
          <w:ilvl w:val="0"/>
          <w:numId w:val="0"/>
        </w:numPr>
      </w:pPr>
      <w:r>
        <w:t xml:space="preserve">This data does suggest that the needed, but absent, supports to </w:t>
      </w:r>
      <w:r w:rsidR="00BE5E38">
        <w:t>those with paid work did increase following engagement with NDIS</w:t>
      </w:r>
      <w:r w:rsidR="00B9096B">
        <w:t>.</w:t>
      </w:r>
    </w:p>
    <w:bookmarkEnd w:id="6"/>
    <w:p w14:paraId="4B07CE07" w14:textId="77777777" w:rsidR="00DB344E" w:rsidRDefault="00DB344E" w:rsidP="00DB344E">
      <w:pPr>
        <w:pStyle w:val="Heading3"/>
      </w:pPr>
      <w:r>
        <w:lastRenderedPageBreak/>
        <w:t>Types of employment support desired</w:t>
      </w:r>
    </w:p>
    <w:p w14:paraId="0577B4BE" w14:textId="77777777" w:rsidR="00DB344E" w:rsidRDefault="00DB344E" w:rsidP="00673A28">
      <w:pPr>
        <w:pStyle w:val="Normal4"/>
      </w:pPr>
      <w:r>
        <w:t>As discussed above, employment supports are best framed in relation to identified barriers to employment. The NDIA participant data, identifies the barriers participants identified to employment.</w:t>
      </w:r>
    </w:p>
    <w:p w14:paraId="5C5D9A77" w14:textId="25B4FB35" w:rsidR="00DB344E" w:rsidRDefault="00DB344E" w:rsidP="00673A28">
      <w:pPr>
        <w:pStyle w:val="Normal4"/>
      </w:pPr>
      <w:r>
        <w:t xml:space="preserve">In 2020, between 52-70% of NDIS participants cited the most frequent ongoing barriers to employment as a mix of highly </w:t>
      </w:r>
      <w:proofErr w:type="spellStart"/>
      <w:r>
        <w:t>contextualised</w:t>
      </w:r>
      <w:proofErr w:type="spellEnd"/>
      <w:r>
        <w:t xml:space="preserve"> factors, including:</w:t>
      </w:r>
    </w:p>
    <w:p w14:paraId="0DFB9EFA" w14:textId="77777777" w:rsidR="00DB344E" w:rsidRDefault="00DB344E" w:rsidP="001111BE">
      <w:pPr>
        <w:pStyle w:val="dotpoints"/>
        <w:numPr>
          <w:ilvl w:val="0"/>
          <w:numId w:val="11"/>
        </w:numPr>
      </w:pPr>
      <w:r>
        <w:t>participant’s disability or poor health</w:t>
      </w:r>
    </w:p>
    <w:p w14:paraId="090E84D6" w14:textId="77777777" w:rsidR="00DB344E" w:rsidRDefault="00DB344E" w:rsidP="001111BE">
      <w:pPr>
        <w:pStyle w:val="dotpoints"/>
        <w:numPr>
          <w:ilvl w:val="0"/>
          <w:numId w:val="11"/>
        </w:numPr>
      </w:pPr>
      <w:r>
        <w:t>anxiety</w:t>
      </w:r>
    </w:p>
    <w:p w14:paraId="0D0AB912" w14:textId="77777777" w:rsidR="00DB344E" w:rsidRDefault="00DB344E" w:rsidP="001111BE">
      <w:pPr>
        <w:pStyle w:val="dotpoints"/>
        <w:numPr>
          <w:ilvl w:val="0"/>
          <w:numId w:val="11"/>
        </w:numPr>
      </w:pPr>
      <w:r>
        <w:t>lack of confidence</w:t>
      </w:r>
    </w:p>
    <w:p w14:paraId="6F6AAB46" w14:textId="77777777" w:rsidR="00DB344E" w:rsidRDefault="00DB344E" w:rsidP="001111BE">
      <w:pPr>
        <w:pStyle w:val="dotpoints"/>
        <w:numPr>
          <w:ilvl w:val="0"/>
          <w:numId w:val="11"/>
        </w:numPr>
      </w:pPr>
      <w:r>
        <w:t>difficulties with communication/language/comprehension</w:t>
      </w:r>
    </w:p>
    <w:p w14:paraId="6A397E0F" w14:textId="77777777" w:rsidR="00DB344E" w:rsidRDefault="00DB344E" w:rsidP="001111BE">
      <w:pPr>
        <w:pStyle w:val="dotpoints"/>
        <w:numPr>
          <w:ilvl w:val="0"/>
          <w:numId w:val="11"/>
        </w:numPr>
      </w:pPr>
      <w:r>
        <w:t>difficulties with the interview process</w:t>
      </w:r>
    </w:p>
    <w:p w14:paraId="3AA5F95D" w14:textId="77777777" w:rsidR="00DB344E" w:rsidRDefault="00DB344E" w:rsidP="001111BE">
      <w:pPr>
        <w:pStyle w:val="dotpoints"/>
        <w:numPr>
          <w:ilvl w:val="0"/>
          <w:numId w:val="11"/>
        </w:numPr>
      </w:pPr>
      <w:r>
        <w:t>living in a remote or low employment area (NDIA, 2020, p. 20).</w:t>
      </w:r>
    </w:p>
    <w:p w14:paraId="0C5C3E8D" w14:textId="78B30892" w:rsidR="00DB344E" w:rsidRDefault="00DB344E" w:rsidP="00673A28">
      <w:pPr>
        <w:pStyle w:val="Normal4"/>
      </w:pPr>
      <w:r w:rsidRPr="00CD1DF9">
        <w:t>In addition, around 4% of NDIS participants in 2020 seeking work, identified</w:t>
      </w:r>
      <w:r>
        <w:t xml:space="preserve"> the main </w:t>
      </w:r>
      <w:r w:rsidR="00096737">
        <w:t>barrier to employment</w:t>
      </w:r>
      <w:r>
        <w:t xml:space="preserve"> as the difficulty of travel (NDIA, 2020).</w:t>
      </w:r>
      <w:r w:rsidR="00C73AE7">
        <w:t xml:space="preserve"> </w:t>
      </w:r>
    </w:p>
    <w:p w14:paraId="49D871ED" w14:textId="618C3655" w:rsidR="00DB344E" w:rsidRDefault="00DB344E" w:rsidP="00673A28">
      <w:pPr>
        <w:pStyle w:val="Normal4"/>
      </w:pPr>
      <w:r>
        <w:t xml:space="preserve">The NDIA </w:t>
      </w:r>
      <w:r w:rsidRPr="00CE0D74">
        <w:t xml:space="preserve">affirms that these findings align with </w:t>
      </w:r>
      <w:proofErr w:type="gramStart"/>
      <w:r w:rsidRPr="00CE0D74">
        <w:t>other</w:t>
      </w:r>
      <w:proofErr w:type="gramEnd"/>
      <w:r w:rsidRPr="00CE0D74">
        <w:t xml:space="preserve"> qualitative research conducted by the </w:t>
      </w:r>
      <w:r w:rsidR="00096737">
        <w:t>A</w:t>
      </w:r>
      <w:r w:rsidRPr="00CE0D74">
        <w:t xml:space="preserve">gency, </w:t>
      </w:r>
    </w:p>
    <w:p w14:paraId="0F976E9D" w14:textId="620128EF" w:rsidR="00DB344E" w:rsidRDefault="00DB344E" w:rsidP="00DB344E">
      <w:pPr>
        <w:pStyle w:val="Quote"/>
        <w:rPr>
          <w:rStyle w:val="markedcontent"/>
          <w:rFonts w:cstheme="minorHAnsi"/>
        </w:rPr>
      </w:pPr>
      <w:r w:rsidRPr="00CE0D74">
        <w:t>r</w:t>
      </w:r>
      <w:r w:rsidRPr="00CE0D74">
        <w:rPr>
          <w:rStyle w:val="markedcontent"/>
          <w:rFonts w:cstheme="minorHAnsi"/>
        </w:rPr>
        <w:t>egarding the need to</w:t>
      </w:r>
      <w:r w:rsidRPr="00CE0D74">
        <w:t xml:space="preserve"> </w:t>
      </w:r>
      <w:r w:rsidRPr="00CE0D74">
        <w:rPr>
          <w:rStyle w:val="markedcontent"/>
          <w:rFonts w:cstheme="minorHAnsi"/>
        </w:rPr>
        <w:t>ensure base-level needs are met before</w:t>
      </w:r>
      <w:r w:rsidRPr="00CE0D74">
        <w:t xml:space="preserve"> </w:t>
      </w:r>
      <w:r w:rsidRPr="00CE0D74">
        <w:rPr>
          <w:rStyle w:val="markedcontent"/>
          <w:rFonts w:cstheme="minorHAnsi"/>
        </w:rPr>
        <w:t xml:space="preserve">participants </w:t>
      </w:r>
      <w:proofErr w:type="gramStart"/>
      <w:r w:rsidRPr="00CE0D74">
        <w:rPr>
          <w:rStyle w:val="markedcontent"/>
          <w:rFonts w:cstheme="minorHAnsi"/>
        </w:rPr>
        <w:t>have the ability to</w:t>
      </w:r>
      <w:proofErr w:type="gramEnd"/>
      <w:r w:rsidRPr="00CE0D74">
        <w:rPr>
          <w:rStyle w:val="markedcontent"/>
          <w:rFonts w:cstheme="minorHAnsi"/>
        </w:rPr>
        <w:t xml:space="preserve"> think about</w:t>
      </w:r>
      <w:r w:rsidRPr="00CE0D74">
        <w:t xml:space="preserve"> </w:t>
      </w:r>
      <w:r w:rsidRPr="00CE0D74">
        <w:rPr>
          <w:rStyle w:val="markedcontent"/>
          <w:rFonts w:cstheme="minorHAnsi"/>
        </w:rPr>
        <w:t>employment</w:t>
      </w:r>
      <w:r w:rsidR="00D87E11">
        <w:rPr>
          <w:rStyle w:val="markedcontent"/>
          <w:rFonts w:cstheme="minorHAnsi"/>
        </w:rPr>
        <w:t xml:space="preserve"> (</w:t>
      </w:r>
      <w:r w:rsidR="00D87E11">
        <w:t>NDIA, 2020, p. 75)</w:t>
      </w:r>
      <w:r w:rsidRPr="00CE0D74">
        <w:rPr>
          <w:rStyle w:val="markedcontent"/>
          <w:rFonts w:cstheme="minorHAnsi"/>
        </w:rPr>
        <w:t xml:space="preserve">. </w:t>
      </w:r>
    </w:p>
    <w:p w14:paraId="3F7B2486" w14:textId="728CCB8A" w:rsidR="00DB344E" w:rsidRDefault="00DB344E" w:rsidP="00673A28">
      <w:pPr>
        <w:pStyle w:val="Normal4"/>
        <w:rPr>
          <w:rStyle w:val="markedcontent"/>
        </w:rPr>
      </w:pPr>
      <w:r>
        <w:rPr>
          <w:rStyle w:val="markedcontent"/>
        </w:rPr>
        <w:t xml:space="preserve">In particular, the research found that for participants </w:t>
      </w:r>
      <w:r w:rsidR="00B5316B">
        <w:rPr>
          <w:rStyle w:val="markedcontent"/>
        </w:rPr>
        <w:t xml:space="preserve">aged </w:t>
      </w:r>
      <w:r>
        <w:rPr>
          <w:rStyle w:val="markedcontent"/>
        </w:rPr>
        <w:t xml:space="preserve">25 and over, </w:t>
      </w:r>
    </w:p>
    <w:p w14:paraId="7234F7F3" w14:textId="104B1FC3" w:rsidR="00DB344E" w:rsidRPr="00DB344E" w:rsidRDefault="00DB344E" w:rsidP="003C7655">
      <w:pPr>
        <w:pStyle w:val="Quote"/>
        <w:rPr>
          <w:rStyle w:val="QuoteChar"/>
        </w:rPr>
      </w:pPr>
      <w:r w:rsidRPr="00DB344E">
        <w:rPr>
          <w:rStyle w:val="QuoteChar"/>
        </w:rPr>
        <w:t>having supports to meet base level needs (such as daily living, stable accommodation, mental and</w:t>
      </w:r>
      <w:r w:rsidRPr="00EC7ADE">
        <w:rPr>
          <w:rFonts w:cstheme="minorHAnsi"/>
        </w:rPr>
        <w:t xml:space="preserve"> </w:t>
      </w:r>
      <w:r w:rsidRPr="00DB344E">
        <w:rPr>
          <w:rStyle w:val="QuoteChar"/>
        </w:rPr>
        <w:t xml:space="preserve">physical health), person-centred supports to find a job, and strong social and informal networks </w:t>
      </w:r>
      <w:r w:rsidR="00295ABB">
        <w:rPr>
          <w:rStyle w:val="QuoteChar"/>
        </w:rPr>
        <w:t>… [were]</w:t>
      </w:r>
      <w:r w:rsidRPr="00DB344E">
        <w:rPr>
          <w:rStyle w:val="QuoteChar"/>
        </w:rPr>
        <w:t xml:space="preserve"> instrumental to gaining employment (NDIA, 2020, p. 128).</w:t>
      </w:r>
    </w:p>
    <w:p w14:paraId="75192C38" w14:textId="6B79E947" w:rsidR="00DB344E" w:rsidRDefault="00DB344E" w:rsidP="00673A28">
      <w:pPr>
        <w:pStyle w:val="Normal4"/>
      </w:pPr>
      <w:r>
        <w:t>In 2021, NDIA also obtained qualitative data from participants and their supporters about barriers and enable</w:t>
      </w:r>
      <w:r w:rsidR="00295ABB">
        <w:t>r</w:t>
      </w:r>
      <w:r>
        <w:t xml:space="preserve">s to employment, which identified </w:t>
      </w:r>
      <w:r w:rsidR="00295ABB">
        <w:t xml:space="preserve">the </w:t>
      </w:r>
      <w:r>
        <w:t xml:space="preserve">main barriers to be: </w:t>
      </w:r>
    </w:p>
    <w:p w14:paraId="61C265CA" w14:textId="0335CF13" w:rsidR="00DB344E" w:rsidRPr="00904227" w:rsidRDefault="00DB344E" w:rsidP="00025527">
      <w:pPr>
        <w:pStyle w:val="dotpoints"/>
      </w:pPr>
      <w:r w:rsidRPr="00904227">
        <w:t xml:space="preserve">A feeling that their disability and </w:t>
      </w:r>
      <w:r>
        <w:t xml:space="preserve">employment </w:t>
      </w:r>
      <w:r w:rsidRPr="00904227">
        <w:t>needs were not always well understood</w:t>
      </w:r>
      <w:r w:rsidR="00164518">
        <w:t>.</w:t>
      </w:r>
    </w:p>
    <w:p w14:paraId="79C7E38D" w14:textId="0E85EF72" w:rsidR="00DB344E" w:rsidRPr="00904227" w:rsidRDefault="00DB344E" w:rsidP="00025527">
      <w:pPr>
        <w:pStyle w:val="dotpoints"/>
      </w:pPr>
      <w:r w:rsidRPr="00904227">
        <w:t xml:space="preserve">A lack of clarity around what </w:t>
      </w:r>
      <w:r>
        <w:t xml:space="preserve">employment </w:t>
      </w:r>
      <w:r w:rsidRPr="00904227">
        <w:t>funding and supports were available</w:t>
      </w:r>
      <w:r w:rsidR="00164518">
        <w:t>.</w:t>
      </w:r>
    </w:p>
    <w:p w14:paraId="04718B04" w14:textId="4255ADEC" w:rsidR="00DB344E" w:rsidRPr="00904227" w:rsidRDefault="00DB344E" w:rsidP="00025527">
      <w:pPr>
        <w:pStyle w:val="dotpoints"/>
      </w:pPr>
      <w:r w:rsidRPr="00904227">
        <w:t xml:space="preserve">A lack of post-school training and education options appropriate for people with </w:t>
      </w:r>
      <w:r>
        <w:t>i</w:t>
      </w:r>
      <w:r w:rsidRPr="00904227">
        <w:t xml:space="preserve">ntellectual </w:t>
      </w:r>
      <w:r>
        <w:t>d</w:t>
      </w:r>
      <w:r w:rsidRPr="00904227">
        <w:t>isability,</w:t>
      </w:r>
      <w:r>
        <w:t xml:space="preserve"> a</w:t>
      </w:r>
      <w:r w:rsidRPr="00904227">
        <w:t xml:space="preserve">utism </w:t>
      </w:r>
      <w:r>
        <w:t>s</w:t>
      </w:r>
      <w:r w:rsidRPr="00904227">
        <w:t xml:space="preserve">pectrum </w:t>
      </w:r>
      <w:r>
        <w:t>d</w:t>
      </w:r>
      <w:r w:rsidRPr="00904227">
        <w:t xml:space="preserve">isorder, and/or </w:t>
      </w:r>
      <w:r>
        <w:t>p</w:t>
      </w:r>
      <w:r w:rsidRPr="00904227">
        <w:t xml:space="preserve">sychosocial disability and a lack of clarity about what </w:t>
      </w:r>
      <w:r>
        <w:t xml:space="preserve">NDIS </w:t>
      </w:r>
      <w:proofErr w:type="gramStart"/>
      <w:r w:rsidRPr="00904227">
        <w:t>supports</w:t>
      </w:r>
      <w:proofErr w:type="gramEnd"/>
      <w:r w:rsidRPr="00904227">
        <w:t xml:space="preserve"> and services are available to </w:t>
      </w:r>
      <w:r>
        <w:t>undertake further education</w:t>
      </w:r>
      <w:r w:rsidR="00164518">
        <w:t>.</w:t>
      </w:r>
    </w:p>
    <w:p w14:paraId="12EED66C" w14:textId="06CE75C5" w:rsidR="00DB344E" w:rsidRDefault="00DB344E" w:rsidP="00025527">
      <w:pPr>
        <w:pStyle w:val="dotpoints"/>
      </w:pPr>
      <w:r w:rsidRPr="00904227">
        <w:t>A lack of self-confidence that they are employable people</w:t>
      </w:r>
      <w:r>
        <w:t xml:space="preserve"> (NDIA, 2022, p.</w:t>
      </w:r>
      <w:r w:rsidR="00302680">
        <w:t xml:space="preserve"> </w:t>
      </w:r>
      <w:r>
        <w:t>4).</w:t>
      </w:r>
    </w:p>
    <w:p w14:paraId="6FA4A906" w14:textId="274A7902" w:rsidR="00DB344E" w:rsidRDefault="00DB344E" w:rsidP="00673A28">
      <w:pPr>
        <w:pStyle w:val="Normal4"/>
      </w:pPr>
      <w:r>
        <w:t xml:space="preserve">The 2020 data also provides insight into the types of support participants with disability most felt would </w:t>
      </w:r>
      <w:r w:rsidR="005E4349">
        <w:t>assist</w:t>
      </w:r>
      <w:r>
        <w:t xml:space="preserve"> them into employment. Th</w:t>
      </w:r>
      <w:r w:rsidR="005E4349">
        <w:t>ese</w:t>
      </w:r>
      <w:r>
        <w:t xml:space="preserve"> included: </w:t>
      </w:r>
    </w:p>
    <w:p w14:paraId="1AF54970" w14:textId="6092AAD3" w:rsidR="00DB344E" w:rsidRDefault="00DB344E" w:rsidP="001111BE">
      <w:pPr>
        <w:pStyle w:val="dotpoints"/>
      </w:pPr>
      <w:r>
        <w:t xml:space="preserve">getting work experience (51% of those aged 15-24, 22% </w:t>
      </w:r>
      <w:r w:rsidR="005C1318">
        <w:t xml:space="preserve">of </w:t>
      </w:r>
      <w:r>
        <w:t xml:space="preserve">those </w:t>
      </w:r>
      <w:r w:rsidR="00302680">
        <w:t xml:space="preserve">aged </w:t>
      </w:r>
      <w:r>
        <w:t>25</w:t>
      </w:r>
      <w:r w:rsidR="00D441A6">
        <w:t>+</w:t>
      </w:r>
      <w:r>
        <w:t>),</w:t>
      </w:r>
    </w:p>
    <w:p w14:paraId="4F0F03B6" w14:textId="77777777" w:rsidR="00DB344E" w:rsidRDefault="00DB344E" w:rsidP="001111BE">
      <w:pPr>
        <w:pStyle w:val="dotpoints"/>
      </w:pPr>
      <w:r>
        <w:t xml:space="preserve">more support from a DES provider (45% of those aged 15-24, 29% of those aged 25+), </w:t>
      </w:r>
    </w:p>
    <w:p w14:paraId="0E0E3589" w14:textId="75B05AC8" w:rsidR="00DB344E" w:rsidRDefault="00DB344E" w:rsidP="001111BE">
      <w:pPr>
        <w:pStyle w:val="dotpoints"/>
      </w:pPr>
      <w:r>
        <w:t xml:space="preserve">having a mentor (42% </w:t>
      </w:r>
      <w:r w:rsidR="005C46A7">
        <w:t xml:space="preserve">of those </w:t>
      </w:r>
      <w:r>
        <w:t xml:space="preserve">aged 15-24, 19% </w:t>
      </w:r>
      <w:r w:rsidR="00C32B11">
        <w:t>of those aged</w:t>
      </w:r>
      <w:r>
        <w:t xml:space="preserve"> 25</w:t>
      </w:r>
      <w:r w:rsidR="00D441A6">
        <w:t>+</w:t>
      </w:r>
      <w:r>
        <w:t>)</w:t>
      </w:r>
    </w:p>
    <w:p w14:paraId="52288922" w14:textId="0997ADB6" w:rsidR="00DB344E" w:rsidRDefault="00DB344E" w:rsidP="001111BE">
      <w:pPr>
        <w:pStyle w:val="dotpoints"/>
      </w:pPr>
      <w:r>
        <w:t xml:space="preserve">more support for further study/getting a qualification (26% </w:t>
      </w:r>
      <w:r w:rsidR="005C1318">
        <w:t xml:space="preserve">of those </w:t>
      </w:r>
      <w:r w:rsidR="005C46A7">
        <w:t xml:space="preserve">aged </w:t>
      </w:r>
      <w:r>
        <w:t>15-24, 23% of those aged 25+)</w:t>
      </w:r>
    </w:p>
    <w:p w14:paraId="7821B850" w14:textId="1AEFC6C2" w:rsidR="00DB344E" w:rsidRDefault="00DB344E" w:rsidP="001111BE">
      <w:pPr>
        <w:pStyle w:val="dotpoints"/>
      </w:pPr>
      <w:r>
        <w:t xml:space="preserve">educating employers (37% </w:t>
      </w:r>
      <w:r w:rsidR="00A6530D">
        <w:t xml:space="preserve">of those </w:t>
      </w:r>
      <w:r w:rsidR="005C46A7">
        <w:t xml:space="preserve">aged </w:t>
      </w:r>
      <w:r>
        <w:t xml:space="preserve">15-24, 22% of those aged 25+) </w:t>
      </w:r>
    </w:p>
    <w:p w14:paraId="40A8C288" w14:textId="128DC37F" w:rsidR="00DB344E" w:rsidRDefault="00DB344E" w:rsidP="001111BE">
      <w:pPr>
        <w:pStyle w:val="dotpoints"/>
      </w:pPr>
      <w:r>
        <w:t xml:space="preserve">help with transport and travel (23% </w:t>
      </w:r>
      <w:r w:rsidR="00A6530D">
        <w:t xml:space="preserve">of those </w:t>
      </w:r>
      <w:r w:rsidR="005C46A7">
        <w:t xml:space="preserve">aged </w:t>
      </w:r>
      <w:r>
        <w:t xml:space="preserve">15-24, 18% </w:t>
      </w:r>
      <w:r w:rsidR="00A6530D">
        <w:t>of those aged</w:t>
      </w:r>
      <w:r>
        <w:t xml:space="preserve"> 25</w:t>
      </w:r>
      <w:r w:rsidR="00A6530D">
        <w:t>+</w:t>
      </w:r>
      <w:r>
        <w:t>)</w:t>
      </w:r>
    </w:p>
    <w:p w14:paraId="253BC3C9" w14:textId="6398585C" w:rsidR="00DB344E" w:rsidRDefault="00DB344E" w:rsidP="001111BE">
      <w:pPr>
        <w:pStyle w:val="dotpoints"/>
      </w:pPr>
      <w:r>
        <w:lastRenderedPageBreak/>
        <w:t xml:space="preserve">more support from family and support workers (22% </w:t>
      </w:r>
      <w:r w:rsidR="00A6530D">
        <w:t xml:space="preserve">of those aged </w:t>
      </w:r>
      <w:r>
        <w:t xml:space="preserve">15-24, 14% </w:t>
      </w:r>
      <w:r w:rsidR="00A6530D">
        <w:t xml:space="preserve">of those aged </w:t>
      </w:r>
      <w:r>
        <w:t>25</w:t>
      </w:r>
      <w:r w:rsidR="005B4A3F">
        <w:t>+</w:t>
      </w:r>
      <w:r>
        <w:t>)</w:t>
      </w:r>
    </w:p>
    <w:p w14:paraId="00D2AA79" w14:textId="3E9A9365" w:rsidR="00DB344E" w:rsidRDefault="00DB344E" w:rsidP="001111BE">
      <w:pPr>
        <w:pStyle w:val="dotpoints"/>
      </w:pPr>
      <w:r>
        <w:t>more assistive technology (around 7%) (NDIA, 2020, p.</w:t>
      </w:r>
      <w:r w:rsidR="005B4A3F">
        <w:t xml:space="preserve"> </w:t>
      </w:r>
      <w:r>
        <w:t>72).</w:t>
      </w:r>
    </w:p>
    <w:p w14:paraId="2CE29D21" w14:textId="3F94515A" w:rsidR="00DB344E" w:rsidRDefault="00DB344E" w:rsidP="00673A28">
      <w:pPr>
        <w:pStyle w:val="Normal4"/>
      </w:pPr>
      <w:r>
        <w:t xml:space="preserve">NDIA statistical modelling </w:t>
      </w:r>
      <w:r w:rsidR="00295ABB">
        <w:t xml:space="preserve">(NDIA, 2020) </w:t>
      </w:r>
      <w:r>
        <w:t>identified a range of employment support and employment-related activities that functioned as drivers that positively impacted on employment success</w:t>
      </w:r>
      <w:r w:rsidR="00295ABB">
        <w:t xml:space="preserve">, captured in Table </w:t>
      </w:r>
      <w:r w:rsidR="004D6697">
        <w:t>8</w:t>
      </w:r>
      <w:r>
        <w:t>.</w:t>
      </w:r>
    </w:p>
    <w:p w14:paraId="0CB2C52C" w14:textId="361ED74C" w:rsidR="00DB344E" w:rsidRPr="00CD1DF9" w:rsidRDefault="00DB344E" w:rsidP="00DB344E">
      <w:pPr>
        <w:pStyle w:val="Table"/>
      </w:pPr>
      <w:r w:rsidRPr="00CD1DF9">
        <w:t xml:space="preserve">Table </w:t>
      </w:r>
      <w:r w:rsidR="004D6697">
        <w:t>8</w:t>
      </w:r>
      <w:r w:rsidRPr="00CD1DF9">
        <w:t>: Employment support activities and factors related to employment success of NDIS participants</w:t>
      </w:r>
    </w:p>
    <w:tbl>
      <w:tblPr>
        <w:tblStyle w:val="TableGrid"/>
        <w:tblW w:w="9016" w:type="dxa"/>
        <w:tblLook w:val="04A0" w:firstRow="1" w:lastRow="0" w:firstColumn="1" w:lastColumn="0" w:noHBand="0" w:noVBand="1"/>
      </w:tblPr>
      <w:tblGrid>
        <w:gridCol w:w="5272"/>
        <w:gridCol w:w="1151"/>
        <w:gridCol w:w="1208"/>
        <w:gridCol w:w="1385"/>
      </w:tblGrid>
      <w:tr w:rsidR="00DB344E" w14:paraId="27662ED9" w14:textId="77777777" w:rsidTr="00295ABB">
        <w:tc>
          <w:tcPr>
            <w:tcW w:w="5272" w:type="dxa"/>
            <w:vMerge w:val="restart"/>
            <w:shd w:val="clear" w:color="auto" w:fill="F2F2F2" w:themeFill="background1" w:themeFillShade="F2"/>
          </w:tcPr>
          <w:p w14:paraId="4142E138" w14:textId="77777777" w:rsidR="00DB344E" w:rsidRPr="00DB344E" w:rsidRDefault="00DB344E" w:rsidP="004C43E1">
            <w:pPr>
              <w:rPr>
                <w:rFonts w:asciiTheme="minorHAnsi" w:hAnsiTheme="minorHAnsi" w:cstheme="minorHAnsi"/>
                <w:b/>
                <w:bCs/>
                <w:sz w:val="20"/>
                <w:szCs w:val="20"/>
              </w:rPr>
            </w:pPr>
            <w:r w:rsidRPr="00DB344E">
              <w:rPr>
                <w:rFonts w:asciiTheme="minorHAnsi" w:hAnsiTheme="minorHAnsi" w:cstheme="minorHAnsi"/>
                <w:b/>
                <w:bCs/>
                <w:sz w:val="20"/>
                <w:szCs w:val="20"/>
              </w:rPr>
              <w:t>Drivers of employment success</w:t>
            </w:r>
          </w:p>
        </w:tc>
        <w:tc>
          <w:tcPr>
            <w:tcW w:w="2359" w:type="dxa"/>
            <w:gridSpan w:val="2"/>
            <w:shd w:val="clear" w:color="auto" w:fill="F2F2F2" w:themeFill="background1" w:themeFillShade="F2"/>
          </w:tcPr>
          <w:p w14:paraId="3DC6F454" w14:textId="77777777" w:rsidR="00DB344E" w:rsidRPr="00DB344E" w:rsidRDefault="00DB344E" w:rsidP="004C43E1">
            <w:pPr>
              <w:rPr>
                <w:rFonts w:asciiTheme="minorHAnsi" w:hAnsiTheme="minorHAnsi" w:cstheme="minorHAnsi"/>
                <w:b/>
                <w:bCs/>
                <w:sz w:val="20"/>
                <w:szCs w:val="20"/>
              </w:rPr>
            </w:pPr>
            <w:r w:rsidRPr="00DB344E">
              <w:rPr>
                <w:rFonts w:asciiTheme="minorHAnsi" w:hAnsiTheme="minorHAnsi" w:cstheme="minorHAnsi"/>
                <w:b/>
                <w:bCs/>
                <w:sz w:val="20"/>
                <w:szCs w:val="20"/>
              </w:rPr>
              <w:t>Success factors by age group</w:t>
            </w:r>
          </w:p>
        </w:tc>
        <w:tc>
          <w:tcPr>
            <w:tcW w:w="1385" w:type="dxa"/>
            <w:shd w:val="clear" w:color="auto" w:fill="F2F2F2" w:themeFill="background1" w:themeFillShade="F2"/>
          </w:tcPr>
          <w:p w14:paraId="1498078B" w14:textId="77777777" w:rsidR="00DB344E" w:rsidRPr="00DB344E" w:rsidRDefault="00DB344E" w:rsidP="004C43E1">
            <w:pPr>
              <w:rPr>
                <w:rFonts w:asciiTheme="minorHAnsi" w:hAnsiTheme="minorHAnsi" w:cstheme="minorHAnsi"/>
                <w:b/>
                <w:bCs/>
                <w:sz w:val="20"/>
                <w:szCs w:val="20"/>
              </w:rPr>
            </w:pPr>
            <w:r w:rsidRPr="00DB344E">
              <w:rPr>
                <w:rFonts w:asciiTheme="minorHAnsi" w:hAnsiTheme="minorHAnsi" w:cstheme="minorHAnsi"/>
                <w:b/>
                <w:bCs/>
                <w:sz w:val="20"/>
                <w:szCs w:val="20"/>
              </w:rPr>
              <w:t>Success by type of employment</w:t>
            </w:r>
          </w:p>
        </w:tc>
      </w:tr>
      <w:tr w:rsidR="00DB344E" w14:paraId="1FA19ACC" w14:textId="77777777" w:rsidTr="00295ABB">
        <w:tc>
          <w:tcPr>
            <w:tcW w:w="5272" w:type="dxa"/>
            <w:vMerge/>
            <w:shd w:val="clear" w:color="auto" w:fill="F2F2F2" w:themeFill="background1" w:themeFillShade="F2"/>
          </w:tcPr>
          <w:p w14:paraId="161FFC06" w14:textId="77777777" w:rsidR="00DB344E" w:rsidRPr="00DB344E" w:rsidRDefault="00DB344E" w:rsidP="004C43E1">
            <w:pPr>
              <w:rPr>
                <w:rFonts w:asciiTheme="minorHAnsi" w:hAnsiTheme="minorHAnsi" w:cstheme="minorHAnsi"/>
                <w:b/>
                <w:bCs/>
                <w:sz w:val="20"/>
                <w:szCs w:val="20"/>
              </w:rPr>
            </w:pPr>
          </w:p>
        </w:tc>
        <w:tc>
          <w:tcPr>
            <w:tcW w:w="1151" w:type="dxa"/>
            <w:shd w:val="clear" w:color="auto" w:fill="F2F2F2" w:themeFill="background1" w:themeFillShade="F2"/>
          </w:tcPr>
          <w:p w14:paraId="641426B4" w14:textId="16E00168" w:rsidR="00DB344E" w:rsidRPr="00DB344E" w:rsidRDefault="00DB344E" w:rsidP="004C43E1">
            <w:pPr>
              <w:rPr>
                <w:rFonts w:asciiTheme="minorHAnsi" w:hAnsiTheme="minorHAnsi" w:cstheme="minorHAnsi"/>
                <w:b/>
                <w:bCs/>
                <w:sz w:val="20"/>
                <w:szCs w:val="20"/>
              </w:rPr>
            </w:pPr>
            <w:proofErr w:type="gramStart"/>
            <w:r w:rsidRPr="00DB344E">
              <w:rPr>
                <w:rFonts w:asciiTheme="minorHAnsi" w:hAnsiTheme="minorHAnsi" w:cstheme="minorHAnsi"/>
                <w:b/>
                <w:bCs/>
                <w:sz w:val="20"/>
                <w:szCs w:val="20"/>
              </w:rPr>
              <w:t>15-24 year</w:t>
            </w:r>
            <w:r w:rsidR="00673A28">
              <w:rPr>
                <w:rFonts w:asciiTheme="minorHAnsi" w:hAnsiTheme="minorHAnsi" w:cstheme="minorHAnsi"/>
                <w:b/>
                <w:bCs/>
                <w:sz w:val="20"/>
                <w:szCs w:val="20"/>
              </w:rPr>
              <w:t>-</w:t>
            </w:r>
            <w:r w:rsidRPr="00DB344E">
              <w:rPr>
                <w:rFonts w:asciiTheme="minorHAnsi" w:hAnsiTheme="minorHAnsi" w:cstheme="minorHAnsi"/>
                <w:b/>
                <w:bCs/>
                <w:sz w:val="20"/>
                <w:szCs w:val="20"/>
              </w:rPr>
              <w:t>olds</w:t>
            </w:r>
            <w:proofErr w:type="gramEnd"/>
          </w:p>
        </w:tc>
        <w:tc>
          <w:tcPr>
            <w:tcW w:w="1208" w:type="dxa"/>
            <w:shd w:val="clear" w:color="auto" w:fill="F2F2F2" w:themeFill="background1" w:themeFillShade="F2"/>
          </w:tcPr>
          <w:p w14:paraId="741DADE4" w14:textId="495E26C9" w:rsidR="00DB344E" w:rsidRPr="00DB344E" w:rsidRDefault="00DB344E" w:rsidP="004C43E1">
            <w:pPr>
              <w:rPr>
                <w:rFonts w:asciiTheme="minorHAnsi" w:hAnsiTheme="minorHAnsi" w:cstheme="minorHAnsi"/>
                <w:b/>
                <w:bCs/>
                <w:sz w:val="20"/>
                <w:szCs w:val="20"/>
              </w:rPr>
            </w:pPr>
            <w:r w:rsidRPr="00DB344E">
              <w:rPr>
                <w:rFonts w:asciiTheme="minorHAnsi" w:hAnsiTheme="minorHAnsi" w:cstheme="minorHAnsi"/>
                <w:b/>
                <w:bCs/>
                <w:sz w:val="20"/>
                <w:szCs w:val="20"/>
              </w:rPr>
              <w:t>25</w:t>
            </w:r>
            <w:r w:rsidR="000F15A7">
              <w:rPr>
                <w:rFonts w:asciiTheme="minorHAnsi" w:hAnsiTheme="minorHAnsi" w:cstheme="minorHAnsi"/>
                <w:b/>
                <w:bCs/>
                <w:sz w:val="20"/>
                <w:szCs w:val="20"/>
              </w:rPr>
              <w:t>+ year-olds</w:t>
            </w:r>
          </w:p>
        </w:tc>
        <w:tc>
          <w:tcPr>
            <w:tcW w:w="1385" w:type="dxa"/>
            <w:shd w:val="clear" w:color="auto" w:fill="F2F2F2" w:themeFill="background1" w:themeFillShade="F2"/>
          </w:tcPr>
          <w:p w14:paraId="31A4F040" w14:textId="77777777" w:rsidR="00DB344E" w:rsidRPr="00DB344E" w:rsidRDefault="00DB344E" w:rsidP="004C43E1">
            <w:pPr>
              <w:rPr>
                <w:rFonts w:asciiTheme="minorHAnsi" w:hAnsiTheme="minorHAnsi" w:cstheme="minorHAnsi"/>
                <w:b/>
                <w:bCs/>
                <w:sz w:val="20"/>
                <w:szCs w:val="20"/>
              </w:rPr>
            </w:pPr>
            <w:r w:rsidRPr="00DB344E">
              <w:rPr>
                <w:rFonts w:asciiTheme="minorHAnsi" w:hAnsiTheme="minorHAnsi" w:cstheme="minorHAnsi"/>
                <w:b/>
                <w:bCs/>
                <w:sz w:val="20"/>
                <w:szCs w:val="20"/>
              </w:rPr>
              <w:t>Open employment</w:t>
            </w:r>
          </w:p>
        </w:tc>
      </w:tr>
      <w:tr w:rsidR="00DB344E" w14:paraId="6B5F073B" w14:textId="77777777" w:rsidTr="004C43E1">
        <w:tc>
          <w:tcPr>
            <w:tcW w:w="5272" w:type="dxa"/>
          </w:tcPr>
          <w:p w14:paraId="15BC4BE5" w14:textId="77777777" w:rsidR="00DB344E" w:rsidRPr="00DB344E" w:rsidRDefault="00DB344E" w:rsidP="004C43E1">
            <w:pPr>
              <w:rPr>
                <w:rFonts w:asciiTheme="minorHAnsi" w:hAnsiTheme="minorHAnsi" w:cstheme="minorHAnsi"/>
                <w:sz w:val="20"/>
                <w:szCs w:val="20"/>
              </w:rPr>
            </w:pPr>
            <w:r w:rsidRPr="00DB344E">
              <w:rPr>
                <w:rFonts w:asciiTheme="minorHAnsi" w:hAnsiTheme="minorHAnsi" w:cstheme="minorHAnsi"/>
                <w:sz w:val="20"/>
                <w:szCs w:val="20"/>
              </w:rPr>
              <w:t>Job seeking or engaging in other informal employment activities</w:t>
            </w:r>
          </w:p>
        </w:tc>
        <w:tc>
          <w:tcPr>
            <w:tcW w:w="1151" w:type="dxa"/>
          </w:tcPr>
          <w:p w14:paraId="73B8441D" w14:textId="77777777" w:rsidR="00DB344E" w:rsidRPr="00B025BC" w:rsidRDefault="00DB344E" w:rsidP="00DB344E">
            <w:pPr>
              <w:jc w:val="center"/>
              <w:rPr>
                <w:rFonts w:ascii="Wingdings 2" w:hAnsi="Wingdings 2"/>
              </w:rPr>
            </w:pPr>
            <w:r>
              <w:rPr>
                <w:rFonts w:ascii="Wingdings 2" w:hAnsi="Wingdings 2"/>
              </w:rPr>
              <w:t>P</w:t>
            </w:r>
          </w:p>
        </w:tc>
        <w:tc>
          <w:tcPr>
            <w:tcW w:w="1208" w:type="dxa"/>
          </w:tcPr>
          <w:p w14:paraId="7F1A0803" w14:textId="77777777" w:rsidR="00DB344E" w:rsidRDefault="00DB344E" w:rsidP="00DB344E">
            <w:pPr>
              <w:jc w:val="center"/>
            </w:pPr>
            <w:r>
              <w:rPr>
                <w:rFonts w:ascii="Wingdings 2" w:hAnsi="Wingdings 2"/>
              </w:rPr>
              <w:t>P</w:t>
            </w:r>
          </w:p>
        </w:tc>
        <w:tc>
          <w:tcPr>
            <w:tcW w:w="1385" w:type="dxa"/>
          </w:tcPr>
          <w:p w14:paraId="24B2687B" w14:textId="77777777" w:rsidR="00DB344E" w:rsidRDefault="00DB344E" w:rsidP="00DB344E">
            <w:pPr>
              <w:jc w:val="center"/>
              <w:rPr>
                <w:rFonts w:ascii="Wingdings 2" w:hAnsi="Wingdings 2"/>
              </w:rPr>
            </w:pPr>
            <w:r>
              <w:rPr>
                <w:rFonts w:ascii="Wingdings 2" w:hAnsi="Wingdings 2"/>
              </w:rPr>
              <w:t>P</w:t>
            </w:r>
          </w:p>
        </w:tc>
      </w:tr>
      <w:tr w:rsidR="00DB344E" w14:paraId="4AA4E111" w14:textId="77777777" w:rsidTr="004C43E1">
        <w:tc>
          <w:tcPr>
            <w:tcW w:w="5272" w:type="dxa"/>
          </w:tcPr>
          <w:p w14:paraId="37A54664" w14:textId="2DAA7B7C" w:rsidR="00DB344E" w:rsidRPr="00DB344E" w:rsidRDefault="00DB344E" w:rsidP="004C43E1">
            <w:pPr>
              <w:rPr>
                <w:rFonts w:asciiTheme="minorHAnsi" w:hAnsiTheme="minorHAnsi" w:cstheme="minorHAnsi"/>
                <w:sz w:val="20"/>
                <w:szCs w:val="20"/>
              </w:rPr>
            </w:pPr>
            <w:r w:rsidRPr="00DB344E">
              <w:rPr>
                <w:rFonts w:asciiTheme="minorHAnsi" w:hAnsiTheme="minorHAnsi" w:cstheme="minorHAnsi"/>
                <w:sz w:val="20"/>
                <w:szCs w:val="20"/>
              </w:rPr>
              <w:t>Hav</w:t>
            </w:r>
            <w:r w:rsidR="00873ED2">
              <w:rPr>
                <w:rFonts w:asciiTheme="minorHAnsi" w:hAnsiTheme="minorHAnsi" w:cstheme="minorHAnsi"/>
                <w:sz w:val="20"/>
                <w:szCs w:val="20"/>
              </w:rPr>
              <w:t>ing</w:t>
            </w:r>
            <w:r w:rsidRPr="00DB344E">
              <w:rPr>
                <w:rFonts w:asciiTheme="minorHAnsi" w:hAnsiTheme="minorHAnsi" w:cstheme="minorHAnsi"/>
                <w:sz w:val="20"/>
                <w:szCs w:val="20"/>
              </w:rPr>
              <w:t xml:space="preserve"> received assistance to find a job</w:t>
            </w:r>
          </w:p>
        </w:tc>
        <w:tc>
          <w:tcPr>
            <w:tcW w:w="1151" w:type="dxa"/>
          </w:tcPr>
          <w:p w14:paraId="5A8A29CB" w14:textId="77777777" w:rsidR="00DB344E" w:rsidRDefault="00DB344E" w:rsidP="00DB344E">
            <w:pPr>
              <w:jc w:val="center"/>
            </w:pPr>
            <w:r>
              <w:rPr>
                <w:rFonts w:ascii="Wingdings 2" w:hAnsi="Wingdings 2"/>
              </w:rPr>
              <w:t>P</w:t>
            </w:r>
          </w:p>
        </w:tc>
        <w:tc>
          <w:tcPr>
            <w:tcW w:w="1208" w:type="dxa"/>
          </w:tcPr>
          <w:p w14:paraId="017224D2" w14:textId="77777777" w:rsidR="00DB344E" w:rsidRDefault="00DB344E" w:rsidP="00DB344E">
            <w:pPr>
              <w:jc w:val="center"/>
            </w:pPr>
            <w:r>
              <w:rPr>
                <w:rFonts w:ascii="Wingdings 2" w:hAnsi="Wingdings 2"/>
              </w:rPr>
              <w:t>P</w:t>
            </w:r>
          </w:p>
        </w:tc>
        <w:tc>
          <w:tcPr>
            <w:tcW w:w="1385" w:type="dxa"/>
          </w:tcPr>
          <w:p w14:paraId="12FB3820" w14:textId="77777777" w:rsidR="00DB344E" w:rsidRDefault="00DB344E" w:rsidP="00DB344E">
            <w:pPr>
              <w:jc w:val="center"/>
              <w:rPr>
                <w:rFonts w:ascii="Wingdings 2" w:hAnsi="Wingdings 2"/>
              </w:rPr>
            </w:pPr>
          </w:p>
        </w:tc>
      </w:tr>
      <w:tr w:rsidR="00DB344E" w14:paraId="2BD51DD2" w14:textId="77777777" w:rsidTr="004C43E1">
        <w:tc>
          <w:tcPr>
            <w:tcW w:w="5272" w:type="dxa"/>
          </w:tcPr>
          <w:p w14:paraId="325B2C6B" w14:textId="16F82A9F" w:rsidR="00DB344E" w:rsidRPr="00DB344E" w:rsidRDefault="00873ED2" w:rsidP="004C43E1">
            <w:pPr>
              <w:rPr>
                <w:rFonts w:asciiTheme="minorHAnsi" w:hAnsiTheme="minorHAnsi" w:cstheme="minorHAnsi"/>
                <w:sz w:val="20"/>
                <w:szCs w:val="20"/>
              </w:rPr>
            </w:pPr>
            <w:r>
              <w:rPr>
                <w:rFonts w:asciiTheme="minorHAnsi" w:hAnsiTheme="minorHAnsi" w:cstheme="minorHAnsi"/>
                <w:sz w:val="20"/>
                <w:szCs w:val="20"/>
              </w:rPr>
              <w:t>Completing</w:t>
            </w:r>
            <w:r w:rsidR="00DB344E" w:rsidRPr="00DB344E">
              <w:rPr>
                <w:rFonts w:asciiTheme="minorHAnsi" w:hAnsiTheme="minorHAnsi" w:cstheme="minorHAnsi"/>
                <w:sz w:val="20"/>
                <w:szCs w:val="20"/>
              </w:rPr>
              <w:t xml:space="preserve"> TAFE, obtain</w:t>
            </w:r>
            <w:r>
              <w:rPr>
                <w:rFonts w:asciiTheme="minorHAnsi" w:hAnsiTheme="minorHAnsi" w:cstheme="minorHAnsi"/>
                <w:sz w:val="20"/>
                <w:szCs w:val="20"/>
              </w:rPr>
              <w:t>ing</w:t>
            </w:r>
            <w:r w:rsidR="00DB344E" w:rsidRPr="00DB344E">
              <w:rPr>
                <w:rFonts w:asciiTheme="minorHAnsi" w:hAnsiTheme="minorHAnsi" w:cstheme="minorHAnsi"/>
                <w:sz w:val="20"/>
                <w:szCs w:val="20"/>
              </w:rPr>
              <w:t xml:space="preserve"> a tertiary diploma or </w:t>
            </w:r>
            <w:r>
              <w:rPr>
                <w:rFonts w:asciiTheme="minorHAnsi" w:hAnsiTheme="minorHAnsi" w:cstheme="minorHAnsi"/>
                <w:sz w:val="20"/>
                <w:szCs w:val="20"/>
              </w:rPr>
              <w:t>being</w:t>
            </w:r>
            <w:r w:rsidR="00DB344E" w:rsidRPr="00DB344E">
              <w:rPr>
                <w:rFonts w:asciiTheme="minorHAnsi" w:hAnsiTheme="minorHAnsi" w:cstheme="minorHAnsi"/>
                <w:sz w:val="20"/>
                <w:szCs w:val="20"/>
              </w:rPr>
              <w:t xml:space="preserve"> a university graduate</w:t>
            </w:r>
          </w:p>
        </w:tc>
        <w:tc>
          <w:tcPr>
            <w:tcW w:w="1151" w:type="dxa"/>
          </w:tcPr>
          <w:p w14:paraId="6EC3E1EE" w14:textId="77777777" w:rsidR="00DB344E" w:rsidRDefault="00DB344E" w:rsidP="00DB344E">
            <w:pPr>
              <w:jc w:val="center"/>
            </w:pPr>
            <w:r>
              <w:rPr>
                <w:rFonts w:ascii="Wingdings 2" w:hAnsi="Wingdings 2"/>
              </w:rPr>
              <w:t>P</w:t>
            </w:r>
          </w:p>
        </w:tc>
        <w:tc>
          <w:tcPr>
            <w:tcW w:w="1208" w:type="dxa"/>
          </w:tcPr>
          <w:p w14:paraId="6BBF583A" w14:textId="77777777" w:rsidR="00DB344E" w:rsidRDefault="00DB344E" w:rsidP="00DB344E">
            <w:pPr>
              <w:jc w:val="center"/>
            </w:pPr>
            <w:r>
              <w:rPr>
                <w:rFonts w:ascii="Wingdings 2" w:hAnsi="Wingdings 2"/>
              </w:rPr>
              <w:t>P</w:t>
            </w:r>
          </w:p>
        </w:tc>
        <w:tc>
          <w:tcPr>
            <w:tcW w:w="1385" w:type="dxa"/>
          </w:tcPr>
          <w:p w14:paraId="26A89126" w14:textId="77777777" w:rsidR="00DB344E" w:rsidRDefault="00DB344E" w:rsidP="00DB344E">
            <w:pPr>
              <w:jc w:val="center"/>
              <w:rPr>
                <w:rFonts w:ascii="Wingdings 2" w:hAnsi="Wingdings 2"/>
              </w:rPr>
            </w:pPr>
            <w:r>
              <w:rPr>
                <w:rFonts w:ascii="Wingdings 2" w:hAnsi="Wingdings 2"/>
              </w:rPr>
              <w:t>P</w:t>
            </w:r>
          </w:p>
        </w:tc>
      </w:tr>
      <w:tr w:rsidR="00DB344E" w14:paraId="2D84C0FF" w14:textId="77777777" w:rsidTr="004C43E1">
        <w:tc>
          <w:tcPr>
            <w:tcW w:w="5272" w:type="dxa"/>
          </w:tcPr>
          <w:p w14:paraId="29E5D1EA" w14:textId="2D1E7259" w:rsidR="00DB344E" w:rsidRPr="00DB344E" w:rsidRDefault="00DB344E" w:rsidP="004C43E1">
            <w:pPr>
              <w:rPr>
                <w:rFonts w:asciiTheme="minorHAnsi" w:hAnsiTheme="minorHAnsi" w:cstheme="minorHAnsi"/>
                <w:sz w:val="20"/>
                <w:szCs w:val="20"/>
              </w:rPr>
            </w:pPr>
            <w:r w:rsidRPr="00DB344E">
              <w:rPr>
                <w:rFonts w:asciiTheme="minorHAnsi" w:hAnsiTheme="minorHAnsi" w:cstheme="minorHAnsi"/>
                <w:sz w:val="20"/>
                <w:szCs w:val="20"/>
              </w:rPr>
              <w:t>Hav</w:t>
            </w:r>
            <w:r w:rsidR="00873ED2">
              <w:rPr>
                <w:rFonts w:asciiTheme="minorHAnsi" w:hAnsiTheme="minorHAnsi" w:cstheme="minorHAnsi"/>
                <w:sz w:val="20"/>
                <w:szCs w:val="20"/>
              </w:rPr>
              <w:t>ing</w:t>
            </w:r>
            <w:r w:rsidRPr="00DB344E">
              <w:rPr>
                <w:rFonts w:asciiTheme="minorHAnsi" w:hAnsiTheme="minorHAnsi" w:cstheme="minorHAnsi"/>
                <w:sz w:val="20"/>
                <w:szCs w:val="20"/>
              </w:rPr>
              <w:t xml:space="preserve"> employment goals in NDIS plan</w:t>
            </w:r>
          </w:p>
        </w:tc>
        <w:tc>
          <w:tcPr>
            <w:tcW w:w="1151" w:type="dxa"/>
          </w:tcPr>
          <w:p w14:paraId="70B2C291" w14:textId="77777777" w:rsidR="00DB344E" w:rsidRDefault="00DB344E" w:rsidP="00DB344E">
            <w:pPr>
              <w:jc w:val="center"/>
            </w:pPr>
            <w:r>
              <w:rPr>
                <w:rFonts w:ascii="Wingdings 2" w:hAnsi="Wingdings 2"/>
              </w:rPr>
              <w:t>P</w:t>
            </w:r>
          </w:p>
        </w:tc>
        <w:tc>
          <w:tcPr>
            <w:tcW w:w="1208" w:type="dxa"/>
          </w:tcPr>
          <w:p w14:paraId="14DF163C" w14:textId="77777777" w:rsidR="00DB344E" w:rsidRDefault="00DB344E" w:rsidP="00DB344E">
            <w:pPr>
              <w:jc w:val="center"/>
            </w:pPr>
          </w:p>
        </w:tc>
        <w:tc>
          <w:tcPr>
            <w:tcW w:w="1385" w:type="dxa"/>
          </w:tcPr>
          <w:p w14:paraId="4D64C274" w14:textId="77777777" w:rsidR="00DB344E" w:rsidRDefault="00DB344E" w:rsidP="00DB344E">
            <w:pPr>
              <w:jc w:val="center"/>
            </w:pPr>
            <w:r>
              <w:rPr>
                <w:rFonts w:ascii="Wingdings 2" w:hAnsi="Wingdings 2"/>
              </w:rPr>
              <w:t>P</w:t>
            </w:r>
          </w:p>
        </w:tc>
      </w:tr>
      <w:tr w:rsidR="00DB344E" w14:paraId="752F2D9F" w14:textId="77777777" w:rsidTr="004C43E1">
        <w:tc>
          <w:tcPr>
            <w:tcW w:w="5272" w:type="dxa"/>
          </w:tcPr>
          <w:p w14:paraId="58ECBCD8" w14:textId="77777777" w:rsidR="00DB344E" w:rsidRPr="00DB344E" w:rsidRDefault="00DB344E" w:rsidP="004C43E1">
            <w:pPr>
              <w:rPr>
                <w:rFonts w:asciiTheme="minorHAnsi" w:hAnsiTheme="minorHAnsi" w:cstheme="minorHAnsi"/>
                <w:sz w:val="20"/>
                <w:szCs w:val="20"/>
              </w:rPr>
            </w:pPr>
            <w:r w:rsidRPr="00DB344E">
              <w:rPr>
                <w:rFonts w:asciiTheme="minorHAnsi" w:hAnsiTheme="minorHAnsi" w:cstheme="minorHAnsi"/>
                <w:sz w:val="20"/>
                <w:szCs w:val="20"/>
              </w:rPr>
              <w:t>Working in an unpaid job</w:t>
            </w:r>
          </w:p>
        </w:tc>
        <w:tc>
          <w:tcPr>
            <w:tcW w:w="1151" w:type="dxa"/>
          </w:tcPr>
          <w:p w14:paraId="0D158BE1" w14:textId="77777777" w:rsidR="00DB344E" w:rsidRDefault="00DB344E" w:rsidP="00DB344E">
            <w:pPr>
              <w:jc w:val="center"/>
            </w:pPr>
            <w:r>
              <w:rPr>
                <w:rFonts w:ascii="Wingdings 2" w:hAnsi="Wingdings 2"/>
              </w:rPr>
              <w:t>P</w:t>
            </w:r>
          </w:p>
        </w:tc>
        <w:tc>
          <w:tcPr>
            <w:tcW w:w="1208" w:type="dxa"/>
          </w:tcPr>
          <w:p w14:paraId="0EA3EF50" w14:textId="77777777" w:rsidR="00DB344E" w:rsidRDefault="00DB344E" w:rsidP="00DB344E">
            <w:pPr>
              <w:jc w:val="center"/>
            </w:pPr>
            <w:r>
              <w:rPr>
                <w:rFonts w:ascii="Wingdings 2" w:hAnsi="Wingdings 2"/>
              </w:rPr>
              <w:t>P</w:t>
            </w:r>
          </w:p>
        </w:tc>
        <w:tc>
          <w:tcPr>
            <w:tcW w:w="1385" w:type="dxa"/>
          </w:tcPr>
          <w:p w14:paraId="422088DC" w14:textId="77777777" w:rsidR="00DB344E" w:rsidRDefault="00DB344E" w:rsidP="00DB344E">
            <w:pPr>
              <w:jc w:val="center"/>
              <w:rPr>
                <w:rFonts w:ascii="Wingdings 2" w:hAnsi="Wingdings 2"/>
              </w:rPr>
            </w:pPr>
          </w:p>
        </w:tc>
      </w:tr>
      <w:tr w:rsidR="00DB344E" w14:paraId="7D534BAF" w14:textId="77777777" w:rsidTr="004C43E1">
        <w:tc>
          <w:tcPr>
            <w:tcW w:w="5272" w:type="dxa"/>
          </w:tcPr>
          <w:p w14:paraId="2DF61477" w14:textId="15D84F06" w:rsidR="00DB344E" w:rsidRPr="00DB344E" w:rsidRDefault="002A4BFB" w:rsidP="004C43E1">
            <w:pPr>
              <w:rPr>
                <w:rFonts w:asciiTheme="minorHAnsi" w:hAnsiTheme="minorHAnsi" w:cstheme="minorHAnsi"/>
                <w:sz w:val="20"/>
                <w:szCs w:val="20"/>
              </w:rPr>
            </w:pPr>
            <w:r w:rsidRPr="00DB344E">
              <w:rPr>
                <w:rFonts w:asciiTheme="minorHAnsi" w:hAnsiTheme="minorHAnsi" w:cstheme="minorHAnsi"/>
                <w:sz w:val="20"/>
                <w:szCs w:val="20"/>
              </w:rPr>
              <w:t>Self-employment</w:t>
            </w:r>
          </w:p>
        </w:tc>
        <w:tc>
          <w:tcPr>
            <w:tcW w:w="1151" w:type="dxa"/>
          </w:tcPr>
          <w:p w14:paraId="547BDBB1" w14:textId="77777777" w:rsidR="00DB344E" w:rsidRDefault="00DB344E" w:rsidP="00DB344E">
            <w:pPr>
              <w:jc w:val="center"/>
              <w:rPr>
                <w:rFonts w:ascii="Wingdings 2" w:hAnsi="Wingdings 2"/>
              </w:rPr>
            </w:pPr>
          </w:p>
        </w:tc>
        <w:tc>
          <w:tcPr>
            <w:tcW w:w="1208" w:type="dxa"/>
          </w:tcPr>
          <w:p w14:paraId="2EA7F390" w14:textId="77777777" w:rsidR="00DB344E" w:rsidRDefault="00DB344E" w:rsidP="00DB344E">
            <w:pPr>
              <w:jc w:val="center"/>
              <w:rPr>
                <w:rFonts w:ascii="Wingdings 2" w:hAnsi="Wingdings 2"/>
              </w:rPr>
            </w:pPr>
          </w:p>
        </w:tc>
        <w:tc>
          <w:tcPr>
            <w:tcW w:w="1385" w:type="dxa"/>
          </w:tcPr>
          <w:p w14:paraId="7C37A21E" w14:textId="77777777" w:rsidR="00DB344E" w:rsidRDefault="00DB344E" w:rsidP="00DB344E">
            <w:pPr>
              <w:jc w:val="center"/>
              <w:rPr>
                <w:rFonts w:ascii="Wingdings 2" w:hAnsi="Wingdings 2"/>
              </w:rPr>
            </w:pPr>
            <w:r>
              <w:rPr>
                <w:rFonts w:ascii="Wingdings 2" w:hAnsi="Wingdings 2"/>
              </w:rPr>
              <w:t>P</w:t>
            </w:r>
          </w:p>
        </w:tc>
      </w:tr>
      <w:tr w:rsidR="00DB344E" w14:paraId="14B27BEB" w14:textId="77777777" w:rsidTr="004C43E1">
        <w:tc>
          <w:tcPr>
            <w:tcW w:w="5272" w:type="dxa"/>
          </w:tcPr>
          <w:p w14:paraId="7F8B8343" w14:textId="4204DCA3" w:rsidR="00DB344E" w:rsidRPr="00DB344E" w:rsidRDefault="00873ED2" w:rsidP="004C43E1">
            <w:pPr>
              <w:rPr>
                <w:rFonts w:asciiTheme="minorHAnsi" w:hAnsiTheme="minorHAnsi" w:cstheme="minorHAnsi"/>
                <w:sz w:val="20"/>
                <w:szCs w:val="20"/>
              </w:rPr>
            </w:pPr>
            <w:r>
              <w:rPr>
                <w:rFonts w:asciiTheme="minorHAnsi" w:hAnsiTheme="minorHAnsi" w:cstheme="minorHAnsi"/>
                <w:sz w:val="20"/>
                <w:szCs w:val="20"/>
              </w:rPr>
              <w:t>Being i</w:t>
            </w:r>
            <w:r w:rsidR="00DB344E" w:rsidRPr="00DB344E">
              <w:rPr>
                <w:rFonts w:asciiTheme="minorHAnsi" w:hAnsiTheme="minorHAnsi" w:cstheme="minorHAnsi"/>
                <w:sz w:val="20"/>
                <w:szCs w:val="20"/>
              </w:rPr>
              <w:t>nvolved in community, cultural or religious group in last 12 months</w:t>
            </w:r>
          </w:p>
        </w:tc>
        <w:tc>
          <w:tcPr>
            <w:tcW w:w="1151" w:type="dxa"/>
          </w:tcPr>
          <w:p w14:paraId="2637A9F0" w14:textId="77777777" w:rsidR="00DB344E" w:rsidRDefault="00DB344E" w:rsidP="00DB344E">
            <w:pPr>
              <w:jc w:val="center"/>
              <w:rPr>
                <w:rFonts w:ascii="Wingdings 2" w:hAnsi="Wingdings 2"/>
              </w:rPr>
            </w:pPr>
          </w:p>
        </w:tc>
        <w:tc>
          <w:tcPr>
            <w:tcW w:w="1208" w:type="dxa"/>
          </w:tcPr>
          <w:p w14:paraId="407F14C2" w14:textId="77777777" w:rsidR="00DB344E" w:rsidRDefault="00DB344E" w:rsidP="00DB344E">
            <w:pPr>
              <w:jc w:val="center"/>
              <w:rPr>
                <w:rFonts w:ascii="Wingdings 2" w:hAnsi="Wingdings 2"/>
              </w:rPr>
            </w:pPr>
          </w:p>
        </w:tc>
        <w:tc>
          <w:tcPr>
            <w:tcW w:w="1385" w:type="dxa"/>
          </w:tcPr>
          <w:p w14:paraId="664C35A2" w14:textId="77777777" w:rsidR="00DB344E" w:rsidRDefault="00DB344E" w:rsidP="00DB344E">
            <w:pPr>
              <w:jc w:val="center"/>
              <w:rPr>
                <w:rFonts w:ascii="Wingdings 2" w:hAnsi="Wingdings 2"/>
              </w:rPr>
            </w:pPr>
            <w:r>
              <w:rPr>
                <w:rFonts w:ascii="Wingdings 2" w:hAnsi="Wingdings 2"/>
              </w:rPr>
              <w:t>P</w:t>
            </w:r>
          </w:p>
        </w:tc>
      </w:tr>
      <w:tr w:rsidR="00DB344E" w14:paraId="595BDB32" w14:textId="77777777" w:rsidTr="004C43E1">
        <w:tc>
          <w:tcPr>
            <w:tcW w:w="5272" w:type="dxa"/>
          </w:tcPr>
          <w:p w14:paraId="1E48A7B6" w14:textId="275A0C0B" w:rsidR="00DB344E" w:rsidRPr="00DB344E" w:rsidRDefault="00DB344E" w:rsidP="004C43E1">
            <w:pPr>
              <w:rPr>
                <w:rFonts w:asciiTheme="minorHAnsi" w:hAnsiTheme="minorHAnsi" w:cstheme="minorHAnsi"/>
                <w:sz w:val="20"/>
                <w:szCs w:val="20"/>
              </w:rPr>
            </w:pPr>
            <w:r w:rsidRPr="00DB344E">
              <w:rPr>
                <w:rFonts w:asciiTheme="minorHAnsi" w:hAnsiTheme="minorHAnsi" w:cstheme="minorHAnsi"/>
                <w:sz w:val="20"/>
                <w:szCs w:val="20"/>
              </w:rPr>
              <w:t>Know</w:t>
            </w:r>
            <w:r w:rsidR="00873ED2">
              <w:rPr>
                <w:rFonts w:asciiTheme="minorHAnsi" w:hAnsiTheme="minorHAnsi" w:cstheme="minorHAnsi"/>
                <w:sz w:val="20"/>
                <w:szCs w:val="20"/>
              </w:rPr>
              <w:t xml:space="preserve">ing </w:t>
            </w:r>
            <w:r w:rsidRPr="00DB344E">
              <w:rPr>
                <w:rFonts w:asciiTheme="minorHAnsi" w:hAnsiTheme="minorHAnsi" w:cstheme="minorHAnsi"/>
                <w:sz w:val="20"/>
                <w:szCs w:val="20"/>
              </w:rPr>
              <w:t>people in the community</w:t>
            </w:r>
          </w:p>
        </w:tc>
        <w:tc>
          <w:tcPr>
            <w:tcW w:w="1151" w:type="dxa"/>
          </w:tcPr>
          <w:p w14:paraId="6456B394" w14:textId="77777777" w:rsidR="00DB344E" w:rsidRDefault="00DB344E" w:rsidP="00DB344E">
            <w:pPr>
              <w:jc w:val="center"/>
              <w:rPr>
                <w:rFonts w:ascii="Wingdings 2" w:hAnsi="Wingdings 2"/>
              </w:rPr>
            </w:pPr>
          </w:p>
        </w:tc>
        <w:tc>
          <w:tcPr>
            <w:tcW w:w="1208" w:type="dxa"/>
          </w:tcPr>
          <w:p w14:paraId="6D341306" w14:textId="77777777" w:rsidR="00DB344E" w:rsidRDefault="00DB344E" w:rsidP="00DB344E">
            <w:pPr>
              <w:jc w:val="center"/>
              <w:rPr>
                <w:rFonts w:ascii="Wingdings 2" w:hAnsi="Wingdings 2"/>
              </w:rPr>
            </w:pPr>
          </w:p>
        </w:tc>
        <w:tc>
          <w:tcPr>
            <w:tcW w:w="1385" w:type="dxa"/>
          </w:tcPr>
          <w:p w14:paraId="01CABA5B" w14:textId="77777777" w:rsidR="00DB344E" w:rsidRDefault="00DB344E" w:rsidP="00DB344E">
            <w:pPr>
              <w:jc w:val="center"/>
              <w:rPr>
                <w:rFonts w:ascii="Wingdings 2" w:hAnsi="Wingdings 2"/>
              </w:rPr>
            </w:pPr>
            <w:r>
              <w:rPr>
                <w:rFonts w:ascii="Wingdings 2" w:hAnsi="Wingdings 2"/>
              </w:rPr>
              <w:t>P</w:t>
            </w:r>
          </w:p>
        </w:tc>
      </w:tr>
    </w:tbl>
    <w:p w14:paraId="04DEA819" w14:textId="77777777" w:rsidR="001B257A" w:rsidRPr="00FB5E9B" w:rsidRDefault="001B257A" w:rsidP="001B257A"/>
    <w:p w14:paraId="57ECBBE7" w14:textId="77777777" w:rsidR="00DB344E" w:rsidRDefault="00DB344E" w:rsidP="00673A28">
      <w:pPr>
        <w:pStyle w:val="Normal4"/>
        <w:rPr>
          <w:rStyle w:val="markedcontent"/>
        </w:rPr>
      </w:pPr>
      <w:r>
        <w:rPr>
          <w:rStyle w:val="markedcontent"/>
        </w:rPr>
        <w:t>Building on this, the NDIA notes that qualitative research has identified the need for:</w:t>
      </w:r>
    </w:p>
    <w:p w14:paraId="2FF1827B" w14:textId="77777777" w:rsidR="00DB344E" w:rsidRDefault="00DB344E" w:rsidP="001111BE">
      <w:pPr>
        <w:pStyle w:val="dotpoints"/>
        <w:numPr>
          <w:ilvl w:val="0"/>
          <w:numId w:val="14"/>
        </w:numPr>
        <w:rPr>
          <w:rStyle w:val="markedcontent"/>
          <w:rFonts w:cstheme="minorHAnsi"/>
        </w:rPr>
      </w:pPr>
      <w:r>
        <w:rPr>
          <w:rStyle w:val="markedcontent"/>
          <w:rFonts w:cstheme="minorHAnsi"/>
        </w:rPr>
        <w:t>person centred planning to ensure employment options are better matched to participant skills and interests</w:t>
      </w:r>
    </w:p>
    <w:p w14:paraId="5F27824C" w14:textId="77777777" w:rsidR="00DB344E" w:rsidRDefault="00DB344E" w:rsidP="001111BE">
      <w:pPr>
        <w:pStyle w:val="dotpoints"/>
        <w:numPr>
          <w:ilvl w:val="0"/>
          <w:numId w:val="14"/>
        </w:numPr>
        <w:rPr>
          <w:rStyle w:val="markedcontent"/>
          <w:rFonts w:cstheme="minorHAnsi"/>
        </w:rPr>
      </w:pPr>
      <w:r>
        <w:rPr>
          <w:rStyle w:val="markedcontent"/>
          <w:rFonts w:cstheme="minorHAnsi"/>
        </w:rPr>
        <w:t>receiving individualised and person centred supports to build skills for work</w:t>
      </w:r>
    </w:p>
    <w:p w14:paraId="09BE80BE" w14:textId="57598D46" w:rsidR="00DB344E" w:rsidRDefault="00DB344E" w:rsidP="001111BE">
      <w:pPr>
        <w:pStyle w:val="dotpoints"/>
        <w:numPr>
          <w:ilvl w:val="0"/>
          <w:numId w:val="14"/>
        </w:numPr>
        <w:rPr>
          <w:rStyle w:val="markedcontent"/>
          <w:rFonts w:cstheme="minorHAnsi"/>
        </w:rPr>
      </w:pPr>
      <w:r>
        <w:rPr>
          <w:rStyle w:val="markedcontent"/>
          <w:rFonts w:cstheme="minorHAnsi"/>
        </w:rPr>
        <w:t>support to become empowered and support with navigating employment pathways</w:t>
      </w:r>
    </w:p>
    <w:p w14:paraId="6C5DB869" w14:textId="3F9C27B1" w:rsidR="00DB344E" w:rsidRDefault="00DB344E" w:rsidP="001111BE">
      <w:pPr>
        <w:pStyle w:val="dotpoints"/>
        <w:numPr>
          <w:ilvl w:val="0"/>
          <w:numId w:val="14"/>
        </w:numPr>
        <w:rPr>
          <w:rStyle w:val="markedcontent"/>
          <w:rFonts w:cstheme="minorHAnsi"/>
        </w:rPr>
      </w:pPr>
      <w:r>
        <w:rPr>
          <w:rStyle w:val="markedcontent"/>
          <w:rFonts w:cstheme="minorHAnsi"/>
        </w:rPr>
        <w:t>family</w:t>
      </w:r>
      <w:r w:rsidR="00295ABB">
        <w:rPr>
          <w:rStyle w:val="markedcontent"/>
          <w:rFonts w:cstheme="minorHAnsi"/>
        </w:rPr>
        <w:t>’s</w:t>
      </w:r>
      <w:r>
        <w:rPr>
          <w:rStyle w:val="markedcontent"/>
          <w:rFonts w:cstheme="minorHAnsi"/>
        </w:rPr>
        <w:t xml:space="preserve"> and person’s social networks </w:t>
      </w:r>
      <w:r w:rsidR="00295ABB">
        <w:rPr>
          <w:rStyle w:val="markedcontent"/>
          <w:rFonts w:cstheme="minorHAnsi"/>
        </w:rPr>
        <w:t xml:space="preserve">to </w:t>
      </w:r>
      <w:r>
        <w:rPr>
          <w:rStyle w:val="markedcontent"/>
          <w:rFonts w:cstheme="minorHAnsi"/>
        </w:rPr>
        <w:t xml:space="preserve">support development of </w:t>
      </w:r>
      <w:r w:rsidR="002A4BFB">
        <w:rPr>
          <w:rStyle w:val="markedcontent"/>
          <w:rFonts w:cstheme="minorHAnsi"/>
        </w:rPr>
        <w:t>self-confidence</w:t>
      </w:r>
      <w:r>
        <w:rPr>
          <w:rStyle w:val="markedcontent"/>
          <w:rFonts w:cstheme="minorHAnsi"/>
        </w:rPr>
        <w:t xml:space="preserve"> and career aspirations </w:t>
      </w:r>
    </w:p>
    <w:p w14:paraId="6278879B" w14:textId="77777777" w:rsidR="00DB344E" w:rsidRDefault="00DB344E" w:rsidP="001111BE">
      <w:pPr>
        <w:pStyle w:val="dotpoints"/>
        <w:numPr>
          <w:ilvl w:val="0"/>
          <w:numId w:val="14"/>
        </w:numPr>
        <w:rPr>
          <w:rStyle w:val="markedcontent"/>
          <w:rFonts w:cstheme="minorHAnsi"/>
        </w:rPr>
      </w:pPr>
      <w:r>
        <w:rPr>
          <w:rStyle w:val="markedcontent"/>
          <w:rFonts w:cstheme="minorHAnsi"/>
        </w:rPr>
        <w:t xml:space="preserve">building the capacity of employers, </w:t>
      </w:r>
      <w:proofErr w:type="gramStart"/>
      <w:r>
        <w:rPr>
          <w:rStyle w:val="markedcontent"/>
          <w:rFonts w:cstheme="minorHAnsi"/>
        </w:rPr>
        <w:t>staff</w:t>
      </w:r>
      <w:proofErr w:type="gramEnd"/>
      <w:r>
        <w:rPr>
          <w:rStyle w:val="markedcontent"/>
          <w:rFonts w:cstheme="minorHAnsi"/>
        </w:rPr>
        <w:t xml:space="preserve"> and employment service providers (NDIA, 2020).</w:t>
      </w:r>
    </w:p>
    <w:p w14:paraId="44F74210" w14:textId="77777777" w:rsidR="00DB344E" w:rsidRPr="00415531" w:rsidRDefault="00DB344E" w:rsidP="00673A28">
      <w:pPr>
        <w:pStyle w:val="Normal4"/>
        <w:rPr>
          <w:rStyle w:val="markedcontent"/>
        </w:rPr>
      </w:pPr>
      <w:r>
        <w:rPr>
          <w:rStyle w:val="markedcontent"/>
        </w:rPr>
        <w:t xml:space="preserve">Providing these kind of employment supports is frequently highly </w:t>
      </w:r>
      <w:proofErr w:type="spellStart"/>
      <w:r>
        <w:rPr>
          <w:rStyle w:val="markedcontent"/>
        </w:rPr>
        <w:t>individualised</w:t>
      </w:r>
      <w:proofErr w:type="spellEnd"/>
      <w:r>
        <w:rPr>
          <w:rStyle w:val="markedcontent"/>
        </w:rPr>
        <w:t>, as explained by one parent of a teenager with Autism:</w:t>
      </w:r>
    </w:p>
    <w:p w14:paraId="5CAE4A36" w14:textId="449E6A0C" w:rsidR="00DB344E" w:rsidRPr="00415531" w:rsidRDefault="00DB344E" w:rsidP="00DB344E">
      <w:pPr>
        <w:pStyle w:val="Quote"/>
      </w:pPr>
      <w:r w:rsidRPr="00F20A71">
        <w:rPr>
          <w:rStyle w:val="markedcontent"/>
          <w:rFonts w:cstheme="minorHAnsi"/>
        </w:rPr>
        <w:t>Teaching how to deal with his</w:t>
      </w:r>
      <w:r w:rsidRPr="00F20A71">
        <w:t xml:space="preserve"> </w:t>
      </w:r>
      <w:r w:rsidRPr="00F20A71">
        <w:rPr>
          <w:rStyle w:val="markedcontent"/>
          <w:rFonts w:cstheme="minorHAnsi"/>
        </w:rPr>
        <w:t>disabilities in the work situation would be really</w:t>
      </w:r>
      <w:r w:rsidRPr="00F20A71">
        <w:t xml:space="preserve"> </w:t>
      </w:r>
      <w:r w:rsidRPr="00F20A71">
        <w:rPr>
          <w:rStyle w:val="markedcontent"/>
          <w:rFonts w:cstheme="minorHAnsi"/>
        </w:rPr>
        <w:t>helpful and then sort of being like being a translator</w:t>
      </w:r>
      <w:r w:rsidRPr="00F20A71">
        <w:t xml:space="preserve"> </w:t>
      </w:r>
      <w:r w:rsidRPr="00F20A71">
        <w:rPr>
          <w:rStyle w:val="markedcontent"/>
          <w:rFonts w:cstheme="minorHAnsi"/>
        </w:rPr>
        <w:t xml:space="preserve">between him and a prospective </w:t>
      </w:r>
      <w:proofErr w:type="gramStart"/>
      <w:r w:rsidRPr="00F20A71">
        <w:rPr>
          <w:rStyle w:val="markedcontent"/>
          <w:rFonts w:cstheme="minorHAnsi"/>
        </w:rPr>
        <w:t>work place</w:t>
      </w:r>
      <w:proofErr w:type="gramEnd"/>
      <w:r>
        <w:rPr>
          <w:rStyle w:val="markedcontent"/>
          <w:rFonts w:cstheme="minorHAnsi"/>
        </w:rPr>
        <w:t xml:space="preserve"> </w:t>
      </w:r>
      <w:r w:rsidRPr="00F20A71">
        <w:rPr>
          <w:rStyle w:val="markedcontent"/>
          <w:rFonts w:cstheme="minorHAnsi"/>
        </w:rPr>
        <w:t>(NDIA, 2020,</w:t>
      </w:r>
      <w:r w:rsidR="00C83847">
        <w:rPr>
          <w:rStyle w:val="markedcontent"/>
          <w:rFonts w:cstheme="minorHAnsi"/>
        </w:rPr>
        <w:t xml:space="preserve"> </w:t>
      </w:r>
      <w:r w:rsidRPr="00F20A71">
        <w:rPr>
          <w:rStyle w:val="markedcontent"/>
          <w:rFonts w:cstheme="minorHAnsi"/>
        </w:rPr>
        <w:t>p.</w:t>
      </w:r>
      <w:r w:rsidR="00C83847">
        <w:rPr>
          <w:rStyle w:val="markedcontent"/>
          <w:rFonts w:cstheme="minorHAnsi"/>
        </w:rPr>
        <w:t xml:space="preserve"> </w:t>
      </w:r>
      <w:r w:rsidRPr="00F20A71">
        <w:rPr>
          <w:rStyle w:val="markedcontent"/>
          <w:rFonts w:cstheme="minorHAnsi"/>
        </w:rPr>
        <w:t>157).</w:t>
      </w:r>
    </w:p>
    <w:p w14:paraId="2561D0C3" w14:textId="77777777" w:rsidR="00DB344E" w:rsidRDefault="00DB344E" w:rsidP="00673A28">
      <w:pPr>
        <w:pStyle w:val="Normal4"/>
      </w:pPr>
      <w:r>
        <w:t>This is consistent with specific employment supports identified by people with intellectual disability in a study by Meltzer et al. (2016). Specific employment supports that were desired or valued were identified to be:</w:t>
      </w:r>
    </w:p>
    <w:p w14:paraId="349285D5" w14:textId="5D615D0C" w:rsidR="00DB344E" w:rsidRDefault="00DB344E" w:rsidP="001111BE">
      <w:pPr>
        <w:pStyle w:val="dotpoints"/>
        <w:numPr>
          <w:ilvl w:val="0"/>
          <w:numId w:val="15"/>
        </w:numPr>
      </w:pPr>
      <w:r>
        <w:rPr>
          <w:rFonts w:ascii="Arial" w:hAnsi="Arial" w:cs="Arial"/>
          <w:sz w:val="25"/>
          <w:szCs w:val="25"/>
        </w:rPr>
        <w:t>‘</w:t>
      </w:r>
      <w:proofErr w:type="gramStart"/>
      <w:r w:rsidRPr="00801B35">
        <w:t>practical</w:t>
      </w:r>
      <w:proofErr w:type="gramEnd"/>
      <w:r w:rsidRPr="00801B35">
        <w:t xml:space="preserve"> help in the workplace to learn how to do new tasks, complete tasks and gain assistance with difficult tasks’ (Meltzer et al., 2016, p. 23)</w:t>
      </w:r>
      <w:r>
        <w:t>, including enabling swapping tasks for variety or to gain new skills and experiences</w:t>
      </w:r>
      <w:r w:rsidR="00295ABB">
        <w:t>;</w:t>
      </w:r>
    </w:p>
    <w:p w14:paraId="742510AC" w14:textId="79AABD7D" w:rsidR="00DB344E" w:rsidRDefault="00DE2485" w:rsidP="001111BE">
      <w:pPr>
        <w:pStyle w:val="dotpoints"/>
        <w:numPr>
          <w:ilvl w:val="0"/>
          <w:numId w:val="15"/>
        </w:numPr>
      </w:pPr>
      <w:r>
        <w:t xml:space="preserve">having </w:t>
      </w:r>
      <w:r w:rsidR="00DB344E">
        <w:t>identified people in the workplace</w:t>
      </w:r>
      <w:r w:rsidR="00295ABB">
        <w:t xml:space="preserve"> (for example, supervisor, colleagues or peers, sometimes as part of a formal ‘buddy’ system) </w:t>
      </w:r>
      <w:r w:rsidR="00DB344E">
        <w:t xml:space="preserve">to provide support and practical assistance, troubleshoot, </w:t>
      </w:r>
      <w:r w:rsidR="00295ABB">
        <w:t xml:space="preserve">and </w:t>
      </w:r>
      <w:r w:rsidR="00DB344E">
        <w:t xml:space="preserve">resolve issues with </w:t>
      </w:r>
      <w:proofErr w:type="gramStart"/>
      <w:r w:rsidR="00DB344E">
        <w:t>colleagues</w:t>
      </w:r>
      <w:r w:rsidR="00295ABB">
        <w:t>;</w:t>
      </w:r>
      <w:proofErr w:type="gramEnd"/>
    </w:p>
    <w:p w14:paraId="4CFD7D96" w14:textId="77777777" w:rsidR="00DB344E" w:rsidRPr="00801B35" w:rsidRDefault="00DB344E" w:rsidP="001111BE">
      <w:pPr>
        <w:pStyle w:val="dotpoints"/>
        <w:numPr>
          <w:ilvl w:val="0"/>
          <w:numId w:val="15"/>
        </w:numPr>
      </w:pPr>
      <w:r>
        <w:lastRenderedPageBreak/>
        <w:t>personal development opportunities such as planning meetings (Meltzer et al., 2016).</w:t>
      </w:r>
    </w:p>
    <w:p w14:paraId="33C7BAEF" w14:textId="2566E471" w:rsidR="00DB344E" w:rsidRDefault="00DB344E" w:rsidP="00673A28">
      <w:pPr>
        <w:pStyle w:val="Normal4"/>
      </w:pPr>
      <w:r>
        <w:t xml:space="preserve">While </w:t>
      </w:r>
      <w:r w:rsidR="002A4BFB">
        <w:t>self-employment</w:t>
      </w:r>
      <w:r>
        <w:t xml:space="preserve"> has </w:t>
      </w:r>
      <w:r w:rsidR="00295ABB">
        <w:t xml:space="preserve">also </w:t>
      </w:r>
      <w:r>
        <w:t>been identified as a driver of success in open employment,</w:t>
      </w:r>
      <w:r w:rsidR="00C73AE7">
        <w:t xml:space="preserve"> </w:t>
      </w:r>
      <w:r>
        <w:t xml:space="preserve">only a small proportion of NDIS participants (around 1% of </w:t>
      </w:r>
      <w:proofErr w:type="gramStart"/>
      <w:r>
        <w:t>15-24 year</w:t>
      </w:r>
      <w:r w:rsidR="000F15A7">
        <w:t>-</w:t>
      </w:r>
      <w:r>
        <w:t>olds</w:t>
      </w:r>
      <w:proofErr w:type="gramEnd"/>
      <w:r>
        <w:t>) identify it as an employment outcome</w:t>
      </w:r>
      <w:r w:rsidR="00C73AE7">
        <w:t xml:space="preserve"> </w:t>
      </w:r>
      <w:r>
        <w:t xml:space="preserve">(NDIA, </w:t>
      </w:r>
      <w:r w:rsidR="00A868EB">
        <w:t xml:space="preserve">2020, </w:t>
      </w:r>
      <w:r>
        <w:t xml:space="preserve">2022). </w:t>
      </w:r>
      <w:r w:rsidR="00295ABB">
        <w:t xml:space="preserve">NDIA </w:t>
      </w:r>
      <w:r>
        <w:t xml:space="preserve">2020 data identifies that common </w:t>
      </w:r>
      <w:r w:rsidR="00ED2A7A">
        <w:t>self-employment</w:t>
      </w:r>
      <w:r>
        <w:t xml:space="preserve"> fields of work for NDIS participants include:</w:t>
      </w:r>
    </w:p>
    <w:p w14:paraId="105B3BB1" w14:textId="3DCFD0E3" w:rsidR="00DB344E" w:rsidRDefault="00DB344E" w:rsidP="001111BE">
      <w:pPr>
        <w:pStyle w:val="dotpoints"/>
      </w:pPr>
      <w:r>
        <w:t xml:space="preserve">Business (6% </w:t>
      </w:r>
      <w:proofErr w:type="gramStart"/>
      <w:r>
        <w:t xml:space="preserve">15-24 </w:t>
      </w:r>
      <w:r w:rsidR="00C36D2B">
        <w:t>year-olds</w:t>
      </w:r>
      <w:proofErr w:type="gramEnd"/>
      <w:r>
        <w:t>; 4% for 25+ year</w:t>
      </w:r>
      <w:r w:rsidR="00F91926">
        <w:t>-olds</w:t>
      </w:r>
      <w:r>
        <w:t>)</w:t>
      </w:r>
    </w:p>
    <w:p w14:paraId="170DB91D" w14:textId="688D7964" w:rsidR="00DB344E" w:rsidRDefault="00DB344E" w:rsidP="001111BE">
      <w:pPr>
        <w:pStyle w:val="dotpoints"/>
      </w:pPr>
      <w:r>
        <w:t xml:space="preserve">Dog walking (6% </w:t>
      </w:r>
      <w:proofErr w:type="gramStart"/>
      <w:r>
        <w:t xml:space="preserve">15-24 </w:t>
      </w:r>
      <w:r w:rsidR="00F91926">
        <w:t>year-olds</w:t>
      </w:r>
      <w:proofErr w:type="gramEnd"/>
      <w:r>
        <w:t>)</w:t>
      </w:r>
    </w:p>
    <w:p w14:paraId="04834FC7" w14:textId="1676E4DF" w:rsidR="00DB344E" w:rsidRDefault="00DB344E" w:rsidP="001111BE">
      <w:pPr>
        <w:pStyle w:val="dotpoints"/>
      </w:pPr>
      <w:r>
        <w:t xml:space="preserve">Lawn mowing (5% </w:t>
      </w:r>
      <w:proofErr w:type="gramStart"/>
      <w:r>
        <w:t xml:space="preserve">15-24 </w:t>
      </w:r>
      <w:r w:rsidR="00F91926">
        <w:t>year-olds</w:t>
      </w:r>
      <w:proofErr w:type="gramEnd"/>
      <w:r>
        <w:t>)</w:t>
      </w:r>
    </w:p>
    <w:p w14:paraId="3C982849" w14:textId="6A36F5EF" w:rsidR="00DB344E" w:rsidRDefault="00DB344E" w:rsidP="001111BE">
      <w:pPr>
        <w:pStyle w:val="dotpoints"/>
      </w:pPr>
      <w:r>
        <w:t xml:space="preserve">Cleaning (4% </w:t>
      </w:r>
      <w:proofErr w:type="gramStart"/>
      <w:r>
        <w:t xml:space="preserve">15-24 </w:t>
      </w:r>
      <w:r w:rsidR="00F91926">
        <w:t>year-olds</w:t>
      </w:r>
      <w:proofErr w:type="gramEnd"/>
      <w:r>
        <w:t>)</w:t>
      </w:r>
    </w:p>
    <w:p w14:paraId="344E4BB1" w14:textId="5985B122" w:rsidR="00DB344E" w:rsidRDefault="00DB344E" w:rsidP="001111BE">
      <w:pPr>
        <w:pStyle w:val="dotpoints"/>
      </w:pPr>
      <w:r>
        <w:t>Farming (4% 25+</w:t>
      </w:r>
      <w:r w:rsidR="00F91926">
        <w:t xml:space="preserve"> year-olds</w:t>
      </w:r>
      <w:r>
        <w:t>)</w:t>
      </w:r>
    </w:p>
    <w:p w14:paraId="3ABA909B" w14:textId="78E940FC" w:rsidR="00DB344E" w:rsidRDefault="00DB344E" w:rsidP="001111BE">
      <w:pPr>
        <w:pStyle w:val="dotpoints"/>
      </w:pPr>
      <w:r>
        <w:t xml:space="preserve">Health (3% 25+ </w:t>
      </w:r>
      <w:r w:rsidR="00F91926">
        <w:t>year-olds</w:t>
      </w:r>
      <w:r>
        <w:t>)</w:t>
      </w:r>
    </w:p>
    <w:p w14:paraId="224A52D7" w14:textId="276F095F" w:rsidR="00DB344E" w:rsidRDefault="00DB344E" w:rsidP="001111BE">
      <w:pPr>
        <w:pStyle w:val="dotpoints"/>
      </w:pPr>
      <w:r>
        <w:t xml:space="preserve">Retail (3% 25+ </w:t>
      </w:r>
      <w:r w:rsidR="00F91926">
        <w:t>year-olds</w:t>
      </w:r>
      <w:r>
        <w:t>)</w:t>
      </w:r>
    </w:p>
    <w:p w14:paraId="1858D55B" w14:textId="69C744DF" w:rsidR="00DB344E" w:rsidRDefault="00DB344E" w:rsidP="001111BE">
      <w:pPr>
        <w:pStyle w:val="dotpoints"/>
      </w:pPr>
      <w:r>
        <w:t xml:space="preserve">Construction (2% 25+ </w:t>
      </w:r>
      <w:r w:rsidR="00F91926">
        <w:t>year-olds</w:t>
      </w:r>
      <w:r>
        <w:t>) (NDIA, 2020).</w:t>
      </w:r>
    </w:p>
    <w:p w14:paraId="22FDAFF8" w14:textId="759AB679" w:rsidR="00DB344E" w:rsidRDefault="00ED2A7A" w:rsidP="00673A28">
      <w:pPr>
        <w:pStyle w:val="Normal4"/>
      </w:pPr>
      <w:r>
        <w:t>Self-employment</w:t>
      </w:r>
      <w:r w:rsidR="00DB344E">
        <w:t xml:space="preserve"> was the type of employment where NDIA participants felt least supported in getting the supports needed on the job</w:t>
      </w:r>
      <w:r w:rsidR="00295ABB">
        <w:t>. A</w:t>
      </w:r>
      <w:r w:rsidR="00DB344E">
        <w:t xml:space="preserve">round half of </w:t>
      </w:r>
      <w:proofErr w:type="gramStart"/>
      <w:r w:rsidR="00DB344E">
        <w:t>15-24 year</w:t>
      </w:r>
      <w:r w:rsidR="00673A28">
        <w:t>-</w:t>
      </w:r>
      <w:r w:rsidR="00DB344E">
        <w:t>olds</w:t>
      </w:r>
      <w:proofErr w:type="gramEnd"/>
      <w:r w:rsidR="00DB344E">
        <w:t>, and less for th</w:t>
      </w:r>
      <w:r w:rsidR="00C3060F">
        <w:t>os</w:t>
      </w:r>
      <w:r w:rsidR="00DB344E">
        <w:t xml:space="preserve">e </w:t>
      </w:r>
      <w:r w:rsidR="00C3060F">
        <w:t xml:space="preserve">aged </w:t>
      </w:r>
      <w:r w:rsidR="00DB344E">
        <w:t xml:space="preserve">25 </w:t>
      </w:r>
      <w:r w:rsidR="00D71922">
        <w:t>and over</w:t>
      </w:r>
      <w:r w:rsidR="00295ABB">
        <w:t>,</w:t>
      </w:r>
      <w:r w:rsidR="00DB344E">
        <w:t xml:space="preserve"> fe</w:t>
      </w:r>
      <w:r w:rsidR="00295ABB">
        <w:t>lt</w:t>
      </w:r>
      <w:r w:rsidR="00DB344E">
        <w:t xml:space="preserve"> support was inadequate (NDIA, 2020, p.</w:t>
      </w:r>
      <w:r>
        <w:t xml:space="preserve"> </w:t>
      </w:r>
      <w:r w:rsidR="00DB344E">
        <w:t xml:space="preserve">64). Understanding more about the opportunities for </w:t>
      </w:r>
      <w:r>
        <w:t>self-employment</w:t>
      </w:r>
      <w:r w:rsidR="00DB344E">
        <w:t xml:space="preserve"> and the support required would better help shape the employment supports delivered. </w:t>
      </w:r>
    </w:p>
    <w:p w14:paraId="79548180" w14:textId="63808BF4" w:rsidR="00DB344E" w:rsidRDefault="00DB344E" w:rsidP="00673A28">
      <w:pPr>
        <w:pStyle w:val="Normal4"/>
      </w:pPr>
      <w:proofErr w:type="spellStart"/>
      <w:r>
        <w:t>Synthesising</w:t>
      </w:r>
      <w:proofErr w:type="spellEnd"/>
      <w:r>
        <w:t xml:space="preserve"> this data, </w:t>
      </w:r>
      <w:r w:rsidR="00E12291">
        <w:t xml:space="preserve">Table 9 provides </w:t>
      </w:r>
      <w:r>
        <w:t>a list of identified employment support types</w:t>
      </w:r>
      <w:r w:rsidR="00295ABB">
        <w:t>, matching the needs of NDIS participants</w:t>
      </w:r>
      <w:r w:rsidR="00E12291">
        <w:t xml:space="preserve"> and people with intellectual disability discussed above</w:t>
      </w:r>
      <w:r>
        <w:t>.</w:t>
      </w:r>
    </w:p>
    <w:p w14:paraId="66CF2EB0" w14:textId="2E65DC98" w:rsidR="00DB344E" w:rsidRDefault="00DB344E" w:rsidP="00DB344E">
      <w:pPr>
        <w:pStyle w:val="Table"/>
      </w:pPr>
      <w:r w:rsidRPr="00F30EFE">
        <w:t xml:space="preserve">Table </w:t>
      </w:r>
      <w:r w:rsidR="004D6697">
        <w:t>9</w:t>
      </w:r>
      <w:r w:rsidRPr="00F30EFE">
        <w:t>: Synthesis of employment supports identified by NDIS participants across data</w:t>
      </w:r>
      <w:r>
        <w:t xml:space="preserve"> linked to Typology categories</w:t>
      </w:r>
    </w:p>
    <w:tbl>
      <w:tblPr>
        <w:tblStyle w:val="TableGrid"/>
        <w:tblW w:w="10491" w:type="dxa"/>
        <w:tblInd w:w="-431" w:type="dxa"/>
        <w:tblLayout w:type="fixed"/>
        <w:tblLook w:val="04A0" w:firstRow="1" w:lastRow="0" w:firstColumn="1" w:lastColumn="0" w:noHBand="0" w:noVBand="1"/>
      </w:tblPr>
      <w:tblGrid>
        <w:gridCol w:w="1702"/>
        <w:gridCol w:w="4111"/>
        <w:gridCol w:w="4678"/>
      </w:tblGrid>
      <w:tr w:rsidR="00DB344E" w:rsidRPr="00F30EFE" w14:paraId="32B67507" w14:textId="77777777" w:rsidTr="00DB344E">
        <w:tc>
          <w:tcPr>
            <w:tcW w:w="1702" w:type="dxa"/>
            <w:shd w:val="clear" w:color="auto" w:fill="F2F2F2" w:themeFill="background1" w:themeFillShade="F2"/>
          </w:tcPr>
          <w:p w14:paraId="215434CC" w14:textId="77777777" w:rsidR="00DB344E" w:rsidRPr="00295ABB" w:rsidRDefault="00DB344E" w:rsidP="004C43E1">
            <w:pPr>
              <w:rPr>
                <w:rFonts w:asciiTheme="minorHAnsi" w:eastAsiaTheme="minorEastAsia" w:hAnsiTheme="minorHAnsi" w:cstheme="minorHAnsi"/>
                <w:b/>
                <w:bCs/>
                <w:sz w:val="20"/>
                <w:szCs w:val="20"/>
              </w:rPr>
            </w:pPr>
            <w:r w:rsidRPr="00295ABB">
              <w:rPr>
                <w:rFonts w:asciiTheme="minorHAnsi" w:eastAsiaTheme="minorEastAsia" w:hAnsiTheme="minorHAnsi" w:cstheme="minorHAnsi"/>
                <w:b/>
                <w:bCs/>
                <w:sz w:val="20"/>
                <w:szCs w:val="20"/>
              </w:rPr>
              <w:t>Domain</w:t>
            </w:r>
          </w:p>
        </w:tc>
        <w:tc>
          <w:tcPr>
            <w:tcW w:w="4111" w:type="dxa"/>
            <w:shd w:val="clear" w:color="auto" w:fill="F2F2F2" w:themeFill="background1" w:themeFillShade="F2"/>
          </w:tcPr>
          <w:p w14:paraId="367A4C47" w14:textId="5C73B14F" w:rsidR="00DB344E" w:rsidRPr="00295ABB" w:rsidRDefault="00DB344E" w:rsidP="004C43E1">
            <w:pPr>
              <w:rPr>
                <w:rFonts w:asciiTheme="minorHAnsi" w:eastAsiaTheme="minorEastAsia" w:hAnsiTheme="minorHAnsi" w:cstheme="minorHAnsi"/>
                <w:b/>
                <w:bCs/>
                <w:sz w:val="20"/>
                <w:szCs w:val="20"/>
              </w:rPr>
            </w:pPr>
            <w:r w:rsidRPr="00295ABB">
              <w:rPr>
                <w:rFonts w:asciiTheme="minorHAnsi" w:eastAsiaTheme="minorEastAsia" w:hAnsiTheme="minorHAnsi" w:cstheme="minorHAnsi"/>
                <w:b/>
                <w:bCs/>
                <w:sz w:val="20"/>
                <w:szCs w:val="20"/>
              </w:rPr>
              <w:t>Component focus</w:t>
            </w:r>
            <w:r w:rsidR="00FF6745">
              <w:rPr>
                <w:rFonts w:asciiTheme="minorHAnsi" w:eastAsiaTheme="minorEastAsia" w:hAnsiTheme="minorHAnsi" w:cstheme="minorHAnsi"/>
                <w:b/>
                <w:bCs/>
                <w:sz w:val="20"/>
                <w:szCs w:val="20"/>
              </w:rPr>
              <w:t xml:space="preserve"> of employment supports or services</w:t>
            </w:r>
          </w:p>
        </w:tc>
        <w:tc>
          <w:tcPr>
            <w:tcW w:w="4678" w:type="dxa"/>
            <w:shd w:val="clear" w:color="auto" w:fill="F2F2F2" w:themeFill="background1" w:themeFillShade="F2"/>
          </w:tcPr>
          <w:p w14:paraId="0CCD154A" w14:textId="77777777" w:rsidR="00DB344E" w:rsidRPr="00295ABB" w:rsidRDefault="00DB344E" w:rsidP="004C43E1">
            <w:pPr>
              <w:rPr>
                <w:rFonts w:asciiTheme="minorHAnsi" w:eastAsiaTheme="minorEastAsia" w:hAnsiTheme="minorHAnsi" w:cstheme="minorHAnsi"/>
                <w:b/>
                <w:bCs/>
                <w:sz w:val="20"/>
                <w:szCs w:val="20"/>
              </w:rPr>
            </w:pPr>
            <w:r w:rsidRPr="00295ABB">
              <w:rPr>
                <w:rFonts w:asciiTheme="minorHAnsi" w:eastAsiaTheme="minorEastAsia" w:hAnsiTheme="minorHAnsi" w:cstheme="minorHAnsi"/>
                <w:b/>
                <w:bCs/>
                <w:sz w:val="20"/>
                <w:szCs w:val="20"/>
              </w:rPr>
              <w:t>Identified employment supports for NDIS participants</w:t>
            </w:r>
          </w:p>
        </w:tc>
      </w:tr>
      <w:tr w:rsidR="00DB344E" w:rsidRPr="00F30EFE" w14:paraId="4B712001" w14:textId="77777777" w:rsidTr="004C43E1">
        <w:tc>
          <w:tcPr>
            <w:tcW w:w="10491" w:type="dxa"/>
            <w:gridSpan w:val="3"/>
            <w:shd w:val="clear" w:color="auto" w:fill="FFFFFF" w:themeFill="background1"/>
          </w:tcPr>
          <w:p w14:paraId="1CB4496A" w14:textId="28BB955E"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b/>
                <w:bCs/>
                <w:sz w:val="20"/>
                <w:szCs w:val="20"/>
              </w:rPr>
              <w:t>Supply side interventions (focusing on support to job seeker/worker)</w:t>
            </w:r>
          </w:p>
        </w:tc>
      </w:tr>
      <w:tr w:rsidR="00DB344E" w:rsidRPr="00F30EFE" w14:paraId="5FB788F6" w14:textId="77777777" w:rsidTr="000850DA">
        <w:tc>
          <w:tcPr>
            <w:tcW w:w="1702" w:type="dxa"/>
            <w:vMerge w:val="restart"/>
            <w:shd w:val="clear" w:color="auto" w:fill="F2EFF5"/>
          </w:tcPr>
          <w:p w14:paraId="4DE59E8E"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Addressing personal factors</w:t>
            </w:r>
          </w:p>
        </w:tc>
        <w:tc>
          <w:tcPr>
            <w:tcW w:w="4111" w:type="dxa"/>
            <w:shd w:val="clear" w:color="auto" w:fill="F2EFF5"/>
          </w:tcPr>
          <w:p w14:paraId="7D007F67"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Addressing personal context</w:t>
            </w:r>
          </w:p>
        </w:tc>
        <w:tc>
          <w:tcPr>
            <w:tcW w:w="4678" w:type="dxa"/>
            <w:shd w:val="clear" w:color="auto" w:fill="FFFFFF" w:themeFill="background1"/>
          </w:tcPr>
          <w:p w14:paraId="1724A01C" w14:textId="77777777" w:rsidR="00DB344E" w:rsidRPr="00295ABB" w:rsidRDefault="00DB344E" w:rsidP="004C43E1">
            <w:pPr>
              <w:rPr>
                <w:rFonts w:asciiTheme="minorHAnsi" w:hAnsiTheme="minorHAnsi" w:cstheme="minorHAnsi"/>
                <w:sz w:val="20"/>
                <w:szCs w:val="20"/>
              </w:rPr>
            </w:pPr>
            <w:r w:rsidRPr="00295ABB">
              <w:rPr>
                <w:rFonts w:asciiTheme="minorHAnsi" w:hAnsiTheme="minorHAnsi" w:cstheme="minorHAnsi"/>
                <w:sz w:val="20"/>
                <w:szCs w:val="20"/>
              </w:rPr>
              <w:t>Help with transport and travel</w:t>
            </w:r>
          </w:p>
          <w:p w14:paraId="731F183A" w14:textId="77777777" w:rsidR="00DB344E" w:rsidRPr="00295ABB" w:rsidRDefault="00DB344E" w:rsidP="004C43E1">
            <w:pPr>
              <w:rPr>
                <w:rFonts w:asciiTheme="minorHAnsi" w:hAnsiTheme="minorHAnsi" w:cstheme="minorHAnsi"/>
                <w:sz w:val="20"/>
                <w:szCs w:val="20"/>
              </w:rPr>
            </w:pPr>
          </w:p>
          <w:p w14:paraId="0AF162E8" w14:textId="77777777" w:rsidR="00DB344E" w:rsidRPr="00295ABB" w:rsidRDefault="00DB344E" w:rsidP="004C43E1">
            <w:pPr>
              <w:rPr>
                <w:rStyle w:val="markedcontent"/>
                <w:rFonts w:asciiTheme="minorHAnsi" w:hAnsiTheme="minorHAnsi" w:cstheme="minorHAnsi"/>
                <w:sz w:val="20"/>
                <w:szCs w:val="20"/>
              </w:rPr>
            </w:pPr>
            <w:r w:rsidRPr="00295ABB">
              <w:rPr>
                <w:rStyle w:val="markedcontent"/>
                <w:rFonts w:asciiTheme="minorHAnsi" w:hAnsiTheme="minorHAnsi" w:cstheme="minorHAnsi"/>
                <w:sz w:val="20"/>
                <w:szCs w:val="20"/>
              </w:rPr>
              <w:t>Support for daily living, stable accommodation, mental and</w:t>
            </w:r>
            <w:r w:rsidRPr="00295ABB">
              <w:rPr>
                <w:rFonts w:asciiTheme="minorHAnsi" w:hAnsiTheme="minorHAnsi" w:cstheme="minorHAnsi"/>
                <w:sz w:val="20"/>
                <w:szCs w:val="20"/>
              </w:rPr>
              <w:t xml:space="preserve"> </w:t>
            </w:r>
            <w:r w:rsidRPr="00295ABB">
              <w:rPr>
                <w:rStyle w:val="markedcontent"/>
                <w:rFonts w:asciiTheme="minorHAnsi" w:hAnsiTheme="minorHAnsi" w:cstheme="minorHAnsi"/>
                <w:sz w:val="20"/>
                <w:szCs w:val="20"/>
              </w:rPr>
              <w:t>physical health</w:t>
            </w:r>
          </w:p>
          <w:p w14:paraId="696C1F3E" w14:textId="77777777" w:rsidR="00DB344E" w:rsidRPr="00295ABB" w:rsidRDefault="00DB344E" w:rsidP="004C43E1">
            <w:pPr>
              <w:rPr>
                <w:rStyle w:val="markedcontent"/>
                <w:rFonts w:asciiTheme="minorHAnsi" w:hAnsiTheme="minorHAnsi" w:cstheme="minorHAnsi"/>
                <w:sz w:val="20"/>
                <w:szCs w:val="20"/>
              </w:rPr>
            </w:pPr>
          </w:p>
          <w:p w14:paraId="73F779DE" w14:textId="3F5DFF28" w:rsidR="00DB344E" w:rsidRDefault="00DB344E" w:rsidP="004C43E1">
            <w:pPr>
              <w:rPr>
                <w:rFonts w:asciiTheme="minorHAnsi" w:hAnsiTheme="minorHAnsi" w:cstheme="minorHAnsi"/>
                <w:sz w:val="20"/>
                <w:szCs w:val="20"/>
              </w:rPr>
            </w:pPr>
            <w:r w:rsidRPr="00295ABB">
              <w:rPr>
                <w:rFonts w:asciiTheme="minorHAnsi" w:hAnsiTheme="minorHAnsi" w:cstheme="minorHAnsi"/>
                <w:sz w:val="20"/>
                <w:szCs w:val="20"/>
              </w:rPr>
              <w:t>Address difficulties with communication/language/ comprehension</w:t>
            </w:r>
          </w:p>
          <w:p w14:paraId="4F8EF4C4" w14:textId="77777777" w:rsidR="00337CED" w:rsidRPr="00295ABB" w:rsidRDefault="00337CED" w:rsidP="004C43E1">
            <w:pPr>
              <w:rPr>
                <w:rFonts w:asciiTheme="minorHAnsi" w:hAnsiTheme="minorHAnsi" w:cstheme="minorHAnsi"/>
                <w:sz w:val="20"/>
                <w:szCs w:val="20"/>
              </w:rPr>
            </w:pPr>
          </w:p>
          <w:p w14:paraId="780B2C83" w14:textId="77777777" w:rsidR="00DB344E" w:rsidRPr="00295ABB" w:rsidRDefault="00DB344E" w:rsidP="004C43E1">
            <w:pPr>
              <w:rPr>
                <w:rFonts w:asciiTheme="minorHAnsi" w:hAnsiTheme="minorHAnsi" w:cstheme="minorHAnsi"/>
                <w:sz w:val="20"/>
                <w:szCs w:val="20"/>
              </w:rPr>
            </w:pPr>
            <w:r w:rsidRPr="00295ABB">
              <w:rPr>
                <w:rFonts w:asciiTheme="minorHAnsi" w:hAnsiTheme="minorHAnsi" w:cstheme="minorHAnsi"/>
                <w:sz w:val="20"/>
                <w:szCs w:val="20"/>
              </w:rPr>
              <w:t>Specialised support to address living in a remote or low employment area</w:t>
            </w:r>
          </w:p>
        </w:tc>
      </w:tr>
      <w:tr w:rsidR="00337CED" w:rsidRPr="00F30EFE" w14:paraId="019162EF" w14:textId="77777777" w:rsidTr="000850DA">
        <w:tc>
          <w:tcPr>
            <w:tcW w:w="1702" w:type="dxa"/>
            <w:vMerge/>
            <w:shd w:val="clear" w:color="auto" w:fill="F2EFF5"/>
          </w:tcPr>
          <w:p w14:paraId="1F0E2A73" w14:textId="77777777" w:rsidR="00337CED" w:rsidRPr="00295ABB" w:rsidRDefault="00337CED" w:rsidP="004C43E1">
            <w:pPr>
              <w:rPr>
                <w:rFonts w:asciiTheme="minorHAnsi" w:eastAsiaTheme="minorEastAsia" w:hAnsiTheme="minorHAnsi" w:cstheme="minorHAnsi"/>
                <w:sz w:val="20"/>
                <w:szCs w:val="20"/>
              </w:rPr>
            </w:pPr>
          </w:p>
        </w:tc>
        <w:tc>
          <w:tcPr>
            <w:tcW w:w="4111" w:type="dxa"/>
            <w:shd w:val="clear" w:color="auto" w:fill="F2EFF5"/>
          </w:tcPr>
          <w:p w14:paraId="7D7F3286" w14:textId="77777777" w:rsidR="00337CED" w:rsidRPr="00295ABB" w:rsidRDefault="00337CED"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Addressing health context</w:t>
            </w:r>
          </w:p>
        </w:tc>
        <w:tc>
          <w:tcPr>
            <w:tcW w:w="4678" w:type="dxa"/>
            <w:vMerge w:val="restart"/>
            <w:shd w:val="clear" w:color="auto" w:fill="FFFFFF" w:themeFill="background1"/>
          </w:tcPr>
          <w:p w14:paraId="13C23A17" w14:textId="77777777" w:rsidR="00337CED" w:rsidRPr="00295ABB" w:rsidRDefault="00337CED" w:rsidP="004C43E1">
            <w:pPr>
              <w:rPr>
                <w:rStyle w:val="markedcontent"/>
                <w:rFonts w:asciiTheme="minorHAnsi" w:hAnsiTheme="minorHAnsi" w:cstheme="minorHAnsi"/>
                <w:sz w:val="20"/>
                <w:szCs w:val="20"/>
              </w:rPr>
            </w:pPr>
            <w:r w:rsidRPr="00295ABB">
              <w:rPr>
                <w:rStyle w:val="markedcontent"/>
                <w:rFonts w:asciiTheme="minorHAnsi" w:hAnsiTheme="minorHAnsi" w:cstheme="minorHAnsi"/>
                <w:sz w:val="20"/>
                <w:szCs w:val="20"/>
              </w:rPr>
              <w:t>Support for mental and</w:t>
            </w:r>
            <w:r w:rsidRPr="00295ABB">
              <w:rPr>
                <w:rFonts w:asciiTheme="minorHAnsi" w:hAnsiTheme="minorHAnsi" w:cstheme="minorHAnsi"/>
                <w:sz w:val="20"/>
                <w:szCs w:val="20"/>
              </w:rPr>
              <w:t xml:space="preserve"> </w:t>
            </w:r>
            <w:r w:rsidRPr="00295ABB">
              <w:rPr>
                <w:rStyle w:val="markedcontent"/>
                <w:rFonts w:asciiTheme="minorHAnsi" w:hAnsiTheme="minorHAnsi" w:cstheme="minorHAnsi"/>
                <w:sz w:val="20"/>
                <w:szCs w:val="20"/>
              </w:rPr>
              <w:t>physical health</w:t>
            </w:r>
          </w:p>
          <w:p w14:paraId="1D3B3E21" w14:textId="77777777" w:rsidR="00337CED" w:rsidRPr="00295ABB" w:rsidRDefault="00337CED" w:rsidP="004C43E1">
            <w:pPr>
              <w:rPr>
                <w:rStyle w:val="markedcontent"/>
                <w:rFonts w:asciiTheme="minorHAnsi" w:hAnsiTheme="minorHAnsi" w:cstheme="minorHAnsi"/>
                <w:sz w:val="20"/>
                <w:szCs w:val="20"/>
              </w:rPr>
            </w:pPr>
          </w:p>
          <w:p w14:paraId="04CB2D31" w14:textId="77777777" w:rsidR="00337CED" w:rsidRPr="00295ABB" w:rsidRDefault="00337CED" w:rsidP="004C43E1">
            <w:pPr>
              <w:rPr>
                <w:rFonts w:asciiTheme="minorHAnsi" w:hAnsiTheme="minorHAnsi" w:cstheme="minorHAnsi"/>
                <w:sz w:val="20"/>
                <w:szCs w:val="20"/>
              </w:rPr>
            </w:pPr>
            <w:r w:rsidRPr="00295ABB">
              <w:rPr>
                <w:rStyle w:val="markedcontent"/>
                <w:rFonts w:asciiTheme="minorHAnsi" w:hAnsiTheme="minorHAnsi" w:cstheme="minorHAnsi"/>
                <w:sz w:val="20"/>
                <w:szCs w:val="20"/>
              </w:rPr>
              <w:t xml:space="preserve">Address barrier of </w:t>
            </w:r>
            <w:r w:rsidRPr="00295ABB">
              <w:rPr>
                <w:rFonts w:asciiTheme="minorHAnsi" w:hAnsiTheme="minorHAnsi" w:cstheme="minorHAnsi"/>
                <w:sz w:val="20"/>
                <w:szCs w:val="20"/>
              </w:rPr>
              <w:t>disability or poor health</w:t>
            </w:r>
          </w:p>
        </w:tc>
      </w:tr>
      <w:tr w:rsidR="00337CED" w:rsidRPr="00F30EFE" w14:paraId="4628653C" w14:textId="77777777" w:rsidTr="000850DA">
        <w:tc>
          <w:tcPr>
            <w:tcW w:w="1702" w:type="dxa"/>
            <w:vMerge/>
            <w:shd w:val="clear" w:color="auto" w:fill="F2EFF5"/>
          </w:tcPr>
          <w:p w14:paraId="418D0BCB" w14:textId="77777777" w:rsidR="00337CED" w:rsidRPr="00295ABB" w:rsidRDefault="00337CED" w:rsidP="004C43E1">
            <w:pPr>
              <w:rPr>
                <w:rFonts w:asciiTheme="minorHAnsi" w:eastAsiaTheme="minorEastAsia" w:hAnsiTheme="minorHAnsi" w:cstheme="minorHAnsi"/>
                <w:sz w:val="20"/>
                <w:szCs w:val="20"/>
              </w:rPr>
            </w:pPr>
          </w:p>
        </w:tc>
        <w:tc>
          <w:tcPr>
            <w:tcW w:w="4111" w:type="dxa"/>
            <w:shd w:val="clear" w:color="auto" w:fill="F2EFF5"/>
          </w:tcPr>
          <w:p w14:paraId="5B0A4196" w14:textId="77777777" w:rsidR="00337CED" w:rsidRPr="00295ABB" w:rsidRDefault="00337CED"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Integration of health, disability and employment supports</w:t>
            </w:r>
          </w:p>
        </w:tc>
        <w:tc>
          <w:tcPr>
            <w:tcW w:w="4678" w:type="dxa"/>
            <w:vMerge/>
            <w:shd w:val="clear" w:color="auto" w:fill="FFFFFF" w:themeFill="background1"/>
          </w:tcPr>
          <w:p w14:paraId="338310CD" w14:textId="77777777" w:rsidR="00337CED" w:rsidRPr="00295ABB" w:rsidRDefault="00337CED" w:rsidP="004C43E1">
            <w:pPr>
              <w:rPr>
                <w:rFonts w:asciiTheme="minorHAnsi" w:eastAsiaTheme="minorEastAsia" w:hAnsiTheme="minorHAnsi" w:cstheme="minorHAnsi"/>
                <w:sz w:val="20"/>
                <w:szCs w:val="20"/>
              </w:rPr>
            </w:pPr>
          </w:p>
        </w:tc>
      </w:tr>
      <w:tr w:rsidR="00DB344E" w:rsidRPr="00F30EFE" w14:paraId="57A551F9" w14:textId="77777777" w:rsidTr="000850DA">
        <w:tc>
          <w:tcPr>
            <w:tcW w:w="1702" w:type="dxa"/>
            <w:vMerge/>
            <w:shd w:val="clear" w:color="auto" w:fill="F2EFF5"/>
          </w:tcPr>
          <w:p w14:paraId="16C083B2" w14:textId="77777777" w:rsidR="00DB344E" w:rsidRPr="00295ABB" w:rsidRDefault="00DB344E" w:rsidP="004C43E1">
            <w:pPr>
              <w:rPr>
                <w:rFonts w:asciiTheme="minorHAnsi" w:eastAsiaTheme="minorEastAsia" w:hAnsiTheme="minorHAnsi" w:cstheme="minorHAnsi"/>
                <w:sz w:val="20"/>
                <w:szCs w:val="20"/>
              </w:rPr>
            </w:pPr>
          </w:p>
        </w:tc>
        <w:tc>
          <w:tcPr>
            <w:tcW w:w="4111" w:type="dxa"/>
            <w:shd w:val="clear" w:color="auto" w:fill="F2EFF5"/>
          </w:tcPr>
          <w:p w14:paraId="7288EF6B"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Building capacity of informal (family) supports to support employment</w:t>
            </w:r>
          </w:p>
        </w:tc>
        <w:tc>
          <w:tcPr>
            <w:tcW w:w="4678" w:type="dxa"/>
            <w:shd w:val="clear" w:color="auto" w:fill="FFFFFF" w:themeFill="background1"/>
          </w:tcPr>
          <w:p w14:paraId="0A55DF13" w14:textId="3E1BCD95" w:rsidR="00DB344E" w:rsidRPr="00295ABB" w:rsidRDefault="00DB344E" w:rsidP="004C43E1">
            <w:pPr>
              <w:ind w:left="32"/>
              <w:rPr>
                <w:rStyle w:val="markedcontent"/>
                <w:rFonts w:asciiTheme="minorHAnsi" w:hAnsiTheme="minorHAnsi" w:cstheme="minorHAnsi"/>
                <w:sz w:val="20"/>
                <w:szCs w:val="20"/>
              </w:rPr>
            </w:pPr>
            <w:r w:rsidRPr="00295ABB">
              <w:rPr>
                <w:rStyle w:val="markedcontent"/>
                <w:rFonts w:asciiTheme="minorHAnsi" w:hAnsiTheme="minorHAnsi" w:cstheme="minorHAnsi"/>
                <w:sz w:val="20"/>
                <w:szCs w:val="20"/>
              </w:rPr>
              <w:t xml:space="preserve">Family and person’s social networks can support development of </w:t>
            </w:r>
            <w:r w:rsidR="00ED2A7A" w:rsidRPr="00295ABB">
              <w:rPr>
                <w:rStyle w:val="markedcontent"/>
                <w:rFonts w:asciiTheme="minorHAnsi" w:hAnsiTheme="minorHAnsi" w:cstheme="minorHAnsi"/>
                <w:sz w:val="20"/>
                <w:szCs w:val="20"/>
              </w:rPr>
              <w:t>self-confidence</w:t>
            </w:r>
            <w:r w:rsidRPr="00295ABB">
              <w:rPr>
                <w:rStyle w:val="markedcontent"/>
                <w:rFonts w:asciiTheme="minorHAnsi" w:hAnsiTheme="minorHAnsi" w:cstheme="minorHAnsi"/>
                <w:sz w:val="20"/>
                <w:szCs w:val="20"/>
              </w:rPr>
              <w:t xml:space="preserve"> and career aspirations.</w:t>
            </w:r>
          </w:p>
          <w:p w14:paraId="1B5B917B" w14:textId="77777777" w:rsidR="00DB344E" w:rsidRPr="00295ABB" w:rsidRDefault="00DB344E" w:rsidP="004C43E1">
            <w:pPr>
              <w:ind w:left="32"/>
              <w:rPr>
                <w:rStyle w:val="markedcontent"/>
                <w:rFonts w:asciiTheme="minorHAnsi" w:hAnsiTheme="minorHAnsi" w:cstheme="minorHAnsi"/>
                <w:sz w:val="20"/>
                <w:szCs w:val="20"/>
              </w:rPr>
            </w:pPr>
          </w:p>
          <w:p w14:paraId="22E8CA4B" w14:textId="77777777" w:rsidR="00DB344E" w:rsidRPr="00295ABB" w:rsidRDefault="00DB344E" w:rsidP="004C43E1">
            <w:pPr>
              <w:ind w:left="32"/>
              <w:rPr>
                <w:rFonts w:asciiTheme="minorHAnsi" w:hAnsiTheme="minorHAnsi" w:cstheme="minorHAnsi"/>
                <w:sz w:val="20"/>
                <w:szCs w:val="20"/>
              </w:rPr>
            </w:pPr>
            <w:r w:rsidRPr="00295ABB">
              <w:rPr>
                <w:rFonts w:asciiTheme="minorHAnsi" w:hAnsiTheme="minorHAnsi" w:cstheme="minorHAnsi"/>
                <w:sz w:val="20"/>
                <w:szCs w:val="20"/>
              </w:rPr>
              <w:t>Support from family and support workers</w:t>
            </w:r>
          </w:p>
        </w:tc>
      </w:tr>
      <w:tr w:rsidR="00DB344E" w:rsidRPr="00F30EFE" w14:paraId="7DC535FE" w14:textId="77777777" w:rsidTr="000850DA">
        <w:tc>
          <w:tcPr>
            <w:tcW w:w="1702" w:type="dxa"/>
            <w:vMerge/>
            <w:shd w:val="clear" w:color="auto" w:fill="F2EFF5"/>
          </w:tcPr>
          <w:p w14:paraId="7C46962B" w14:textId="77777777" w:rsidR="00DB344E" w:rsidRPr="00295ABB" w:rsidRDefault="00DB344E" w:rsidP="004C43E1">
            <w:pPr>
              <w:rPr>
                <w:rFonts w:asciiTheme="minorHAnsi" w:eastAsiaTheme="minorEastAsia" w:hAnsiTheme="minorHAnsi" w:cstheme="minorHAnsi"/>
                <w:sz w:val="20"/>
                <w:szCs w:val="20"/>
              </w:rPr>
            </w:pPr>
          </w:p>
        </w:tc>
        <w:tc>
          <w:tcPr>
            <w:tcW w:w="4111" w:type="dxa"/>
            <w:shd w:val="clear" w:color="auto" w:fill="F2EFF5"/>
          </w:tcPr>
          <w:p w14:paraId="3AFBF239"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Building foundation skills and work expectations</w:t>
            </w:r>
          </w:p>
        </w:tc>
        <w:tc>
          <w:tcPr>
            <w:tcW w:w="4678" w:type="dxa"/>
            <w:shd w:val="clear" w:color="auto" w:fill="FFFFFF" w:themeFill="background1"/>
          </w:tcPr>
          <w:p w14:paraId="6E883F42" w14:textId="77777777" w:rsidR="00DB344E" w:rsidRPr="00295ABB" w:rsidRDefault="00DB344E" w:rsidP="004C43E1">
            <w:pPr>
              <w:rPr>
                <w:rStyle w:val="markedcontent"/>
                <w:rFonts w:asciiTheme="minorHAnsi" w:hAnsiTheme="minorHAnsi" w:cstheme="minorHAnsi"/>
                <w:sz w:val="20"/>
                <w:szCs w:val="20"/>
              </w:rPr>
            </w:pPr>
            <w:r w:rsidRPr="00295ABB">
              <w:rPr>
                <w:rStyle w:val="markedcontent"/>
                <w:rFonts w:asciiTheme="minorHAnsi" w:hAnsiTheme="minorHAnsi" w:cstheme="minorHAnsi"/>
                <w:sz w:val="20"/>
                <w:szCs w:val="20"/>
              </w:rPr>
              <w:t>Support to become empowered</w:t>
            </w:r>
          </w:p>
          <w:p w14:paraId="7BEFBCE9" w14:textId="77777777" w:rsidR="00DB344E" w:rsidRPr="00295ABB" w:rsidRDefault="00DB344E" w:rsidP="004C43E1">
            <w:pPr>
              <w:rPr>
                <w:rStyle w:val="markedcontent"/>
                <w:rFonts w:asciiTheme="minorHAnsi" w:hAnsiTheme="minorHAnsi" w:cstheme="minorHAnsi"/>
                <w:sz w:val="20"/>
                <w:szCs w:val="20"/>
              </w:rPr>
            </w:pPr>
          </w:p>
          <w:p w14:paraId="372F3340" w14:textId="77777777" w:rsidR="00DB344E" w:rsidRPr="00295ABB" w:rsidRDefault="00DB344E" w:rsidP="004C43E1">
            <w:pPr>
              <w:rPr>
                <w:rFonts w:asciiTheme="minorHAnsi" w:hAnsiTheme="minorHAnsi" w:cstheme="minorHAnsi"/>
                <w:sz w:val="20"/>
                <w:szCs w:val="20"/>
              </w:rPr>
            </w:pPr>
            <w:r w:rsidRPr="00295ABB">
              <w:rPr>
                <w:rFonts w:asciiTheme="minorHAnsi" w:hAnsiTheme="minorHAnsi" w:cstheme="minorHAnsi"/>
                <w:sz w:val="20"/>
                <w:szCs w:val="20"/>
              </w:rPr>
              <w:t>Self-confidence that they are employable people</w:t>
            </w:r>
          </w:p>
          <w:p w14:paraId="28CDFACA" w14:textId="77777777" w:rsidR="00DB344E" w:rsidRPr="00295ABB" w:rsidRDefault="00DB344E" w:rsidP="004C43E1">
            <w:pPr>
              <w:rPr>
                <w:rFonts w:asciiTheme="minorHAnsi" w:hAnsiTheme="minorHAnsi" w:cstheme="minorHAnsi"/>
                <w:sz w:val="20"/>
                <w:szCs w:val="20"/>
              </w:rPr>
            </w:pPr>
          </w:p>
          <w:p w14:paraId="011AD760" w14:textId="77777777" w:rsidR="00DB344E" w:rsidRPr="00295ABB" w:rsidRDefault="00DB344E" w:rsidP="004C43E1">
            <w:pPr>
              <w:rPr>
                <w:rFonts w:asciiTheme="minorHAnsi" w:hAnsiTheme="minorHAnsi" w:cstheme="minorHAnsi"/>
                <w:sz w:val="20"/>
                <w:szCs w:val="20"/>
              </w:rPr>
            </w:pPr>
            <w:r w:rsidRPr="00295ABB">
              <w:rPr>
                <w:rFonts w:asciiTheme="minorHAnsi" w:hAnsiTheme="minorHAnsi" w:cstheme="minorHAnsi"/>
                <w:sz w:val="20"/>
                <w:szCs w:val="20"/>
              </w:rPr>
              <w:t>Address anxiety or lack of confidence</w:t>
            </w:r>
          </w:p>
        </w:tc>
      </w:tr>
      <w:tr w:rsidR="00854F0D" w:rsidRPr="00F30EFE" w14:paraId="5EBCAB36" w14:textId="77777777" w:rsidTr="00854F0D">
        <w:trPr>
          <w:trHeight w:val="298"/>
        </w:trPr>
        <w:tc>
          <w:tcPr>
            <w:tcW w:w="1702" w:type="dxa"/>
            <w:vMerge w:val="restart"/>
            <w:shd w:val="clear" w:color="auto" w:fill="F2EFF5"/>
          </w:tcPr>
          <w:p w14:paraId="11B5535A" w14:textId="77777777" w:rsidR="00854F0D" w:rsidRPr="00295ABB" w:rsidRDefault="00854F0D"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Service access and information</w:t>
            </w:r>
          </w:p>
        </w:tc>
        <w:tc>
          <w:tcPr>
            <w:tcW w:w="4111" w:type="dxa"/>
            <w:shd w:val="clear" w:color="auto" w:fill="F2EFF5"/>
          </w:tcPr>
          <w:p w14:paraId="744B6F4C" w14:textId="77777777" w:rsidR="00854F0D" w:rsidRPr="00295ABB" w:rsidRDefault="00854F0D"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Information provision (job seeker/worker)</w:t>
            </w:r>
          </w:p>
        </w:tc>
        <w:tc>
          <w:tcPr>
            <w:tcW w:w="4678" w:type="dxa"/>
            <w:vMerge w:val="restart"/>
            <w:shd w:val="clear" w:color="auto" w:fill="FFFFFF" w:themeFill="background1"/>
          </w:tcPr>
          <w:p w14:paraId="0CF99B04" w14:textId="21000FBF" w:rsidR="00854F0D" w:rsidRPr="00295ABB" w:rsidRDefault="00854F0D" w:rsidP="004C43E1">
            <w:pPr>
              <w:rPr>
                <w:rFonts w:asciiTheme="minorHAnsi" w:eastAsiaTheme="minorEastAsia" w:hAnsiTheme="minorHAnsi" w:cstheme="minorHAnsi"/>
                <w:sz w:val="20"/>
                <w:szCs w:val="20"/>
              </w:rPr>
            </w:pPr>
            <w:r w:rsidRPr="00295ABB">
              <w:rPr>
                <w:rFonts w:asciiTheme="minorHAnsi" w:hAnsiTheme="minorHAnsi" w:cstheme="minorHAnsi"/>
                <w:sz w:val="20"/>
                <w:szCs w:val="20"/>
              </w:rPr>
              <w:t>Clarity around what employment funding and supports were available</w:t>
            </w:r>
          </w:p>
        </w:tc>
      </w:tr>
      <w:tr w:rsidR="00854F0D" w:rsidRPr="00F30EFE" w14:paraId="67F7FD47" w14:textId="77777777" w:rsidTr="000850DA">
        <w:tc>
          <w:tcPr>
            <w:tcW w:w="1702" w:type="dxa"/>
            <w:vMerge/>
            <w:shd w:val="clear" w:color="auto" w:fill="F2EFF5"/>
          </w:tcPr>
          <w:p w14:paraId="070130C1" w14:textId="77777777" w:rsidR="00854F0D" w:rsidRPr="00295ABB" w:rsidRDefault="00854F0D" w:rsidP="004C43E1">
            <w:pPr>
              <w:rPr>
                <w:rFonts w:asciiTheme="minorHAnsi" w:eastAsiaTheme="minorEastAsia" w:hAnsiTheme="minorHAnsi" w:cstheme="minorHAnsi"/>
                <w:sz w:val="20"/>
                <w:szCs w:val="20"/>
              </w:rPr>
            </w:pPr>
          </w:p>
        </w:tc>
        <w:tc>
          <w:tcPr>
            <w:tcW w:w="4111" w:type="dxa"/>
            <w:shd w:val="clear" w:color="auto" w:fill="F2EFF5"/>
          </w:tcPr>
          <w:p w14:paraId="53B8126F" w14:textId="14126A5D" w:rsidR="00854F0D" w:rsidRPr="00295ABB" w:rsidRDefault="00854F0D"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Referrals/connecting to services</w:t>
            </w:r>
          </w:p>
        </w:tc>
        <w:tc>
          <w:tcPr>
            <w:tcW w:w="4678" w:type="dxa"/>
            <w:vMerge/>
            <w:shd w:val="clear" w:color="auto" w:fill="FFFFFF" w:themeFill="background1"/>
          </w:tcPr>
          <w:p w14:paraId="57A8209D" w14:textId="22290FC4" w:rsidR="00854F0D" w:rsidRPr="00295ABB" w:rsidRDefault="00854F0D" w:rsidP="004C43E1">
            <w:pPr>
              <w:rPr>
                <w:rFonts w:asciiTheme="minorHAnsi" w:eastAsiaTheme="minorEastAsia" w:hAnsiTheme="minorHAnsi" w:cstheme="minorHAnsi"/>
                <w:sz w:val="20"/>
                <w:szCs w:val="20"/>
              </w:rPr>
            </w:pPr>
          </w:p>
        </w:tc>
      </w:tr>
      <w:tr w:rsidR="00DB344E" w:rsidRPr="00F30EFE" w14:paraId="17FEC3DD" w14:textId="77777777" w:rsidTr="000850DA">
        <w:tc>
          <w:tcPr>
            <w:tcW w:w="1702" w:type="dxa"/>
            <w:vMerge/>
            <w:shd w:val="clear" w:color="auto" w:fill="F2EFF5"/>
          </w:tcPr>
          <w:p w14:paraId="2FBC6941" w14:textId="77777777" w:rsidR="00DB344E" w:rsidRPr="00295ABB" w:rsidRDefault="00DB344E" w:rsidP="004C43E1">
            <w:pPr>
              <w:rPr>
                <w:rFonts w:asciiTheme="minorHAnsi" w:eastAsiaTheme="minorEastAsia" w:hAnsiTheme="minorHAnsi" w:cstheme="minorHAnsi"/>
                <w:sz w:val="20"/>
                <w:szCs w:val="20"/>
              </w:rPr>
            </w:pPr>
          </w:p>
        </w:tc>
        <w:tc>
          <w:tcPr>
            <w:tcW w:w="4111" w:type="dxa"/>
            <w:shd w:val="clear" w:color="auto" w:fill="F2EFF5"/>
          </w:tcPr>
          <w:p w14:paraId="6A1EC1FF"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Service co-ordination and navigation</w:t>
            </w:r>
          </w:p>
        </w:tc>
        <w:tc>
          <w:tcPr>
            <w:tcW w:w="4678" w:type="dxa"/>
            <w:shd w:val="clear" w:color="auto" w:fill="FFFFFF" w:themeFill="background1"/>
          </w:tcPr>
          <w:p w14:paraId="3905363E" w14:textId="77777777" w:rsidR="00DB344E" w:rsidRPr="00295ABB" w:rsidRDefault="00DB344E" w:rsidP="004C43E1">
            <w:pPr>
              <w:rPr>
                <w:rFonts w:asciiTheme="minorHAnsi" w:eastAsiaTheme="minorEastAsia" w:hAnsiTheme="minorHAnsi" w:cstheme="minorHAnsi"/>
                <w:sz w:val="20"/>
                <w:szCs w:val="20"/>
              </w:rPr>
            </w:pPr>
            <w:r w:rsidRPr="00295ABB">
              <w:rPr>
                <w:rStyle w:val="markedcontent"/>
                <w:rFonts w:asciiTheme="minorHAnsi" w:hAnsiTheme="minorHAnsi" w:cstheme="minorHAnsi"/>
                <w:sz w:val="20"/>
                <w:szCs w:val="20"/>
              </w:rPr>
              <w:t>Support with navigating employment pathways</w:t>
            </w:r>
          </w:p>
        </w:tc>
      </w:tr>
      <w:tr w:rsidR="002B3D1C" w:rsidRPr="00F30EFE" w14:paraId="6E353B00" w14:textId="77777777" w:rsidTr="000850DA">
        <w:tc>
          <w:tcPr>
            <w:tcW w:w="1702" w:type="dxa"/>
            <w:vMerge w:val="restart"/>
            <w:shd w:val="clear" w:color="auto" w:fill="F2EFF5"/>
          </w:tcPr>
          <w:p w14:paraId="23ACB8DF" w14:textId="77777777" w:rsidR="002B3D1C" w:rsidRPr="00295ABB" w:rsidRDefault="002B3D1C" w:rsidP="002B3D1C">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lastRenderedPageBreak/>
              <w:t>Financial assistance and incentives</w:t>
            </w:r>
          </w:p>
        </w:tc>
        <w:tc>
          <w:tcPr>
            <w:tcW w:w="4111" w:type="dxa"/>
            <w:shd w:val="clear" w:color="auto" w:fill="F2EFF5"/>
          </w:tcPr>
          <w:p w14:paraId="343D16B5" w14:textId="1BDE15C0" w:rsidR="002B3D1C" w:rsidRPr="00295ABB" w:rsidRDefault="002B3D1C" w:rsidP="002B3D1C">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 xml:space="preserve">Financial support for vocational training </w:t>
            </w:r>
          </w:p>
        </w:tc>
        <w:tc>
          <w:tcPr>
            <w:tcW w:w="4678" w:type="dxa"/>
            <w:shd w:val="clear" w:color="auto" w:fill="FFFFFF" w:themeFill="background1"/>
          </w:tcPr>
          <w:p w14:paraId="269CF379" w14:textId="31F53427" w:rsidR="002B3D1C" w:rsidRPr="00295ABB" w:rsidRDefault="002B3D1C" w:rsidP="002B3D1C">
            <w:pPr>
              <w:rPr>
                <w:rFonts w:asciiTheme="minorHAnsi" w:eastAsiaTheme="minorEastAsia" w:hAnsiTheme="minorHAnsi" w:cstheme="minorHAnsi"/>
                <w:sz w:val="20"/>
                <w:szCs w:val="20"/>
              </w:rPr>
            </w:pPr>
            <w:r w:rsidRPr="00295ABB">
              <w:rPr>
                <w:rFonts w:asciiTheme="minorHAnsi" w:hAnsiTheme="minorHAnsi" w:cstheme="minorHAnsi"/>
                <w:sz w:val="20"/>
                <w:szCs w:val="20"/>
              </w:rPr>
              <w:t xml:space="preserve">Clarity about what NDIS </w:t>
            </w:r>
            <w:proofErr w:type="gramStart"/>
            <w:r w:rsidRPr="00295ABB">
              <w:rPr>
                <w:rFonts w:asciiTheme="minorHAnsi" w:hAnsiTheme="minorHAnsi" w:cstheme="minorHAnsi"/>
                <w:sz w:val="20"/>
                <w:szCs w:val="20"/>
              </w:rPr>
              <w:t>supports</w:t>
            </w:r>
            <w:proofErr w:type="gramEnd"/>
            <w:r w:rsidRPr="00295ABB">
              <w:rPr>
                <w:rFonts w:asciiTheme="minorHAnsi" w:hAnsiTheme="minorHAnsi" w:cstheme="minorHAnsi"/>
                <w:sz w:val="20"/>
                <w:szCs w:val="20"/>
              </w:rPr>
              <w:t xml:space="preserve"> and services are available to undertake further education</w:t>
            </w:r>
          </w:p>
        </w:tc>
      </w:tr>
      <w:tr w:rsidR="002B3D1C" w:rsidRPr="00F30EFE" w14:paraId="126540A7" w14:textId="77777777" w:rsidTr="000850DA">
        <w:tc>
          <w:tcPr>
            <w:tcW w:w="1702" w:type="dxa"/>
            <w:vMerge/>
            <w:shd w:val="clear" w:color="auto" w:fill="F2EFF5"/>
          </w:tcPr>
          <w:p w14:paraId="0B256B3C" w14:textId="77777777" w:rsidR="002B3D1C" w:rsidRPr="00295ABB" w:rsidRDefault="002B3D1C" w:rsidP="002B3D1C">
            <w:pPr>
              <w:rPr>
                <w:rFonts w:asciiTheme="minorHAnsi" w:eastAsiaTheme="minorEastAsia" w:hAnsiTheme="minorHAnsi" w:cstheme="minorHAnsi"/>
                <w:sz w:val="20"/>
                <w:szCs w:val="20"/>
              </w:rPr>
            </w:pPr>
          </w:p>
        </w:tc>
        <w:tc>
          <w:tcPr>
            <w:tcW w:w="4111" w:type="dxa"/>
            <w:shd w:val="clear" w:color="auto" w:fill="F2EFF5"/>
          </w:tcPr>
          <w:p w14:paraId="358F9691" w14:textId="777AF60D" w:rsidR="002B3D1C" w:rsidRPr="00295ABB" w:rsidRDefault="002B3D1C" w:rsidP="002B3D1C">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Financial support related to employment</w:t>
            </w:r>
          </w:p>
        </w:tc>
        <w:tc>
          <w:tcPr>
            <w:tcW w:w="4678" w:type="dxa"/>
            <w:shd w:val="clear" w:color="auto" w:fill="FFFFFF" w:themeFill="background1"/>
          </w:tcPr>
          <w:p w14:paraId="6090143D" w14:textId="433E38B9" w:rsidR="002B3D1C" w:rsidRPr="00295ABB" w:rsidRDefault="002B3D1C" w:rsidP="002B3D1C">
            <w:pPr>
              <w:rPr>
                <w:rFonts w:asciiTheme="minorHAnsi" w:eastAsiaTheme="minorEastAsia" w:hAnsiTheme="minorHAnsi" w:cstheme="minorHAnsi"/>
                <w:sz w:val="20"/>
                <w:szCs w:val="20"/>
              </w:rPr>
            </w:pPr>
            <w:r w:rsidRPr="00295ABB">
              <w:rPr>
                <w:rFonts w:asciiTheme="minorHAnsi" w:hAnsiTheme="minorHAnsi" w:cstheme="minorHAnsi"/>
                <w:sz w:val="20"/>
                <w:szCs w:val="20"/>
              </w:rPr>
              <w:t>Clarity around what employment funding available</w:t>
            </w:r>
          </w:p>
        </w:tc>
      </w:tr>
      <w:tr w:rsidR="003369F6" w:rsidRPr="00F30EFE" w14:paraId="2E2D6E44" w14:textId="77777777" w:rsidTr="000850DA">
        <w:tc>
          <w:tcPr>
            <w:tcW w:w="1702" w:type="dxa"/>
            <w:vMerge w:val="restart"/>
            <w:shd w:val="clear" w:color="auto" w:fill="F2EFF5"/>
          </w:tcPr>
          <w:p w14:paraId="06615AC4" w14:textId="77777777" w:rsidR="003369F6" w:rsidRPr="00295ABB" w:rsidRDefault="003369F6"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Building and mobilising social capital (to link to employment)</w:t>
            </w:r>
          </w:p>
        </w:tc>
        <w:tc>
          <w:tcPr>
            <w:tcW w:w="4111" w:type="dxa"/>
            <w:shd w:val="clear" w:color="auto" w:fill="F2EFF5"/>
          </w:tcPr>
          <w:p w14:paraId="5FE3D756" w14:textId="77777777" w:rsidR="003369F6" w:rsidRPr="00295ABB" w:rsidRDefault="003369F6"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Building and mobilising peer support</w:t>
            </w:r>
          </w:p>
        </w:tc>
        <w:tc>
          <w:tcPr>
            <w:tcW w:w="4678" w:type="dxa"/>
            <w:vMerge w:val="restart"/>
            <w:shd w:val="clear" w:color="auto" w:fill="FFFFFF" w:themeFill="background1"/>
          </w:tcPr>
          <w:p w14:paraId="390BF3CD" w14:textId="77777777" w:rsidR="003369F6" w:rsidRDefault="003369F6" w:rsidP="004C43E1">
            <w:pPr>
              <w:rPr>
                <w:rFonts w:asciiTheme="minorHAnsi" w:hAnsiTheme="minorHAnsi" w:cstheme="minorHAnsi"/>
                <w:sz w:val="20"/>
                <w:szCs w:val="20"/>
              </w:rPr>
            </w:pPr>
          </w:p>
          <w:p w14:paraId="42C8D8AE" w14:textId="46EACECA" w:rsidR="003369F6" w:rsidRPr="00295ABB" w:rsidRDefault="003369F6" w:rsidP="004C43E1">
            <w:pPr>
              <w:rPr>
                <w:rFonts w:asciiTheme="minorHAnsi" w:eastAsiaTheme="minorEastAsia" w:hAnsiTheme="minorHAnsi" w:cstheme="minorHAnsi"/>
                <w:sz w:val="20"/>
                <w:szCs w:val="20"/>
              </w:rPr>
            </w:pPr>
            <w:r w:rsidRPr="00295ABB">
              <w:rPr>
                <w:rFonts w:asciiTheme="minorHAnsi" w:hAnsiTheme="minorHAnsi" w:cstheme="minorHAnsi"/>
                <w:sz w:val="20"/>
                <w:szCs w:val="20"/>
              </w:rPr>
              <w:t>Having a mentor</w:t>
            </w:r>
          </w:p>
        </w:tc>
      </w:tr>
      <w:tr w:rsidR="003369F6" w:rsidRPr="00F30EFE" w14:paraId="267383B3" w14:textId="77777777" w:rsidTr="000850DA">
        <w:tc>
          <w:tcPr>
            <w:tcW w:w="1702" w:type="dxa"/>
            <w:vMerge/>
            <w:shd w:val="clear" w:color="auto" w:fill="F2EFF5"/>
          </w:tcPr>
          <w:p w14:paraId="1FEC057D" w14:textId="77777777" w:rsidR="003369F6" w:rsidRPr="00295ABB" w:rsidRDefault="003369F6" w:rsidP="004C43E1">
            <w:pPr>
              <w:rPr>
                <w:rFonts w:asciiTheme="minorHAnsi" w:eastAsiaTheme="minorEastAsia" w:hAnsiTheme="minorHAnsi" w:cstheme="minorHAnsi"/>
                <w:sz w:val="20"/>
                <w:szCs w:val="20"/>
              </w:rPr>
            </w:pPr>
          </w:p>
        </w:tc>
        <w:tc>
          <w:tcPr>
            <w:tcW w:w="4111" w:type="dxa"/>
            <w:shd w:val="clear" w:color="auto" w:fill="F2EFF5"/>
          </w:tcPr>
          <w:p w14:paraId="3C9B5DA2" w14:textId="77777777" w:rsidR="003369F6" w:rsidRPr="00295ABB" w:rsidRDefault="003369F6"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Building and mobilising professional/ employment networks</w:t>
            </w:r>
          </w:p>
        </w:tc>
        <w:tc>
          <w:tcPr>
            <w:tcW w:w="4678" w:type="dxa"/>
            <w:vMerge/>
            <w:shd w:val="clear" w:color="auto" w:fill="FFFFFF" w:themeFill="background1"/>
          </w:tcPr>
          <w:p w14:paraId="2F63E5CC" w14:textId="592D370B" w:rsidR="003369F6" w:rsidRPr="00295ABB" w:rsidRDefault="003369F6" w:rsidP="004C43E1">
            <w:pPr>
              <w:rPr>
                <w:rFonts w:asciiTheme="minorHAnsi" w:eastAsiaTheme="minorEastAsia" w:hAnsiTheme="minorHAnsi" w:cstheme="minorHAnsi"/>
                <w:sz w:val="20"/>
                <w:szCs w:val="20"/>
              </w:rPr>
            </w:pPr>
          </w:p>
        </w:tc>
      </w:tr>
      <w:tr w:rsidR="00DB344E" w:rsidRPr="00F30EFE" w14:paraId="145DFF62" w14:textId="77777777" w:rsidTr="000850DA">
        <w:tc>
          <w:tcPr>
            <w:tcW w:w="1702" w:type="dxa"/>
            <w:vMerge/>
            <w:shd w:val="clear" w:color="auto" w:fill="F2EFF5"/>
          </w:tcPr>
          <w:p w14:paraId="38903388" w14:textId="77777777" w:rsidR="00DB344E" w:rsidRPr="00295ABB" w:rsidRDefault="00DB344E" w:rsidP="004C43E1">
            <w:pPr>
              <w:rPr>
                <w:rFonts w:asciiTheme="minorHAnsi" w:eastAsiaTheme="minorEastAsia" w:hAnsiTheme="minorHAnsi" w:cstheme="minorHAnsi"/>
                <w:sz w:val="20"/>
                <w:szCs w:val="20"/>
              </w:rPr>
            </w:pPr>
          </w:p>
        </w:tc>
        <w:tc>
          <w:tcPr>
            <w:tcW w:w="4111" w:type="dxa"/>
            <w:shd w:val="clear" w:color="auto" w:fill="F2EFF5"/>
          </w:tcPr>
          <w:p w14:paraId="0F15C984"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Building and mobilising community networks</w:t>
            </w:r>
          </w:p>
        </w:tc>
        <w:tc>
          <w:tcPr>
            <w:tcW w:w="4678" w:type="dxa"/>
            <w:shd w:val="clear" w:color="auto" w:fill="FFFFFF" w:themeFill="background1"/>
          </w:tcPr>
          <w:p w14:paraId="51E09003" w14:textId="77777777" w:rsidR="00DB344E" w:rsidRPr="00295ABB" w:rsidRDefault="00DB344E" w:rsidP="004C43E1">
            <w:pPr>
              <w:rPr>
                <w:rFonts w:asciiTheme="minorHAnsi" w:hAnsiTheme="minorHAnsi" w:cstheme="minorHAnsi"/>
                <w:sz w:val="20"/>
                <w:szCs w:val="20"/>
              </w:rPr>
            </w:pPr>
            <w:r w:rsidRPr="00295ABB">
              <w:rPr>
                <w:rFonts w:asciiTheme="minorHAnsi" w:hAnsiTheme="minorHAnsi" w:cstheme="minorHAnsi"/>
                <w:sz w:val="20"/>
                <w:szCs w:val="20"/>
              </w:rPr>
              <w:t>Involved in community, cultural or religious group.</w:t>
            </w:r>
          </w:p>
          <w:p w14:paraId="2F01B2BC" w14:textId="77777777" w:rsidR="00DB344E" w:rsidRPr="00295ABB" w:rsidRDefault="00DB344E" w:rsidP="004C43E1">
            <w:pPr>
              <w:rPr>
                <w:rFonts w:asciiTheme="minorHAnsi" w:hAnsiTheme="minorHAnsi" w:cstheme="minorHAnsi"/>
                <w:sz w:val="20"/>
                <w:szCs w:val="20"/>
              </w:rPr>
            </w:pPr>
          </w:p>
          <w:p w14:paraId="6F32A27F" w14:textId="77777777" w:rsidR="00DB344E" w:rsidRPr="00295ABB" w:rsidRDefault="00DB344E" w:rsidP="004C43E1">
            <w:pPr>
              <w:rPr>
                <w:rFonts w:asciiTheme="minorHAnsi" w:hAnsiTheme="minorHAnsi" w:cstheme="minorHAnsi"/>
                <w:sz w:val="20"/>
                <w:szCs w:val="20"/>
              </w:rPr>
            </w:pPr>
            <w:r w:rsidRPr="00295ABB">
              <w:rPr>
                <w:rFonts w:asciiTheme="minorHAnsi" w:hAnsiTheme="minorHAnsi" w:cstheme="minorHAnsi"/>
                <w:sz w:val="20"/>
                <w:szCs w:val="20"/>
              </w:rPr>
              <w:t>Knows people in the community</w:t>
            </w:r>
          </w:p>
          <w:p w14:paraId="0490D7EE" w14:textId="77777777" w:rsidR="00DB344E" w:rsidRPr="00295ABB" w:rsidRDefault="00DB344E" w:rsidP="004C43E1">
            <w:pPr>
              <w:rPr>
                <w:rFonts w:asciiTheme="minorHAnsi" w:hAnsiTheme="minorHAnsi" w:cstheme="minorHAnsi"/>
                <w:sz w:val="20"/>
                <w:szCs w:val="20"/>
              </w:rPr>
            </w:pPr>
          </w:p>
          <w:p w14:paraId="43B86741" w14:textId="77777777" w:rsidR="00DB344E" w:rsidRPr="00295ABB" w:rsidRDefault="00DB344E" w:rsidP="004C43E1">
            <w:pPr>
              <w:rPr>
                <w:rFonts w:asciiTheme="minorHAnsi" w:eastAsiaTheme="minorEastAsia" w:hAnsiTheme="minorHAnsi" w:cstheme="minorHAnsi"/>
                <w:sz w:val="20"/>
                <w:szCs w:val="20"/>
              </w:rPr>
            </w:pPr>
            <w:r w:rsidRPr="00295ABB">
              <w:rPr>
                <w:rStyle w:val="markedcontent"/>
                <w:rFonts w:asciiTheme="minorHAnsi" w:hAnsiTheme="minorHAnsi" w:cstheme="minorHAnsi"/>
                <w:sz w:val="20"/>
                <w:szCs w:val="20"/>
              </w:rPr>
              <w:t>Strong social and informal networks as instrumental to gaining employment</w:t>
            </w:r>
          </w:p>
        </w:tc>
      </w:tr>
      <w:tr w:rsidR="00DB344E" w:rsidRPr="00F30EFE" w14:paraId="6CCE7D45" w14:textId="77777777" w:rsidTr="000850DA">
        <w:trPr>
          <w:trHeight w:val="305"/>
        </w:trPr>
        <w:tc>
          <w:tcPr>
            <w:tcW w:w="1702" w:type="dxa"/>
            <w:vMerge w:val="restart"/>
            <w:shd w:val="clear" w:color="auto" w:fill="F2EFF5"/>
          </w:tcPr>
          <w:p w14:paraId="751B131D"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Planning and preparation for work</w:t>
            </w:r>
          </w:p>
        </w:tc>
        <w:tc>
          <w:tcPr>
            <w:tcW w:w="4111" w:type="dxa"/>
            <w:shd w:val="clear" w:color="auto" w:fill="F2EFF5"/>
          </w:tcPr>
          <w:p w14:paraId="2AB92870"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 xml:space="preserve">Developing soft skills </w:t>
            </w:r>
          </w:p>
        </w:tc>
        <w:tc>
          <w:tcPr>
            <w:tcW w:w="4678" w:type="dxa"/>
            <w:shd w:val="clear" w:color="auto" w:fill="FFFFFF" w:themeFill="background1"/>
          </w:tcPr>
          <w:p w14:paraId="1C510F8E" w14:textId="77777777" w:rsidR="00DB344E" w:rsidRPr="00295ABB" w:rsidRDefault="00DB344E" w:rsidP="004C43E1">
            <w:pPr>
              <w:rPr>
                <w:rFonts w:asciiTheme="minorHAnsi" w:eastAsiaTheme="minorEastAsia" w:hAnsiTheme="minorHAnsi" w:cstheme="minorHAnsi"/>
                <w:sz w:val="20"/>
                <w:szCs w:val="20"/>
              </w:rPr>
            </w:pPr>
            <w:r w:rsidRPr="00295ABB">
              <w:rPr>
                <w:rStyle w:val="markedcontent"/>
                <w:rFonts w:asciiTheme="minorHAnsi" w:hAnsiTheme="minorHAnsi" w:cstheme="minorHAnsi"/>
                <w:sz w:val="20"/>
                <w:szCs w:val="20"/>
              </w:rPr>
              <w:t>Individualised and person centred supports to build skills for work</w:t>
            </w:r>
          </w:p>
        </w:tc>
      </w:tr>
      <w:tr w:rsidR="00DB344E" w:rsidRPr="00F30EFE" w14:paraId="7CF5CB8E" w14:textId="77777777" w:rsidTr="000850DA">
        <w:tc>
          <w:tcPr>
            <w:tcW w:w="1702" w:type="dxa"/>
            <w:vMerge/>
            <w:shd w:val="clear" w:color="auto" w:fill="F2EFF5"/>
          </w:tcPr>
          <w:p w14:paraId="48A8B33B" w14:textId="77777777" w:rsidR="00DB344E" w:rsidRPr="00295ABB" w:rsidRDefault="00DB344E" w:rsidP="004C43E1">
            <w:pPr>
              <w:rPr>
                <w:rFonts w:asciiTheme="minorHAnsi" w:eastAsiaTheme="minorEastAsia" w:hAnsiTheme="minorHAnsi" w:cstheme="minorHAnsi"/>
                <w:sz w:val="20"/>
                <w:szCs w:val="20"/>
              </w:rPr>
            </w:pPr>
          </w:p>
        </w:tc>
        <w:tc>
          <w:tcPr>
            <w:tcW w:w="4111" w:type="dxa"/>
            <w:shd w:val="clear" w:color="auto" w:fill="F2EFF5"/>
          </w:tcPr>
          <w:p w14:paraId="0AF0BF52"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Career guidance and planning</w:t>
            </w:r>
          </w:p>
        </w:tc>
        <w:tc>
          <w:tcPr>
            <w:tcW w:w="4678" w:type="dxa"/>
            <w:shd w:val="clear" w:color="auto" w:fill="FFFFFF" w:themeFill="background1"/>
          </w:tcPr>
          <w:p w14:paraId="50E85AF2" w14:textId="77777777" w:rsidR="00DB344E" w:rsidRPr="00295ABB" w:rsidRDefault="00DB344E" w:rsidP="004C43E1">
            <w:pPr>
              <w:ind w:left="32"/>
              <w:rPr>
                <w:rFonts w:asciiTheme="minorHAnsi" w:hAnsiTheme="minorHAnsi" w:cstheme="minorHAnsi"/>
                <w:sz w:val="20"/>
                <w:szCs w:val="20"/>
              </w:rPr>
            </w:pPr>
            <w:r w:rsidRPr="00295ABB">
              <w:rPr>
                <w:rStyle w:val="markedcontent"/>
                <w:rFonts w:asciiTheme="minorHAnsi" w:hAnsiTheme="minorHAnsi" w:cstheme="minorHAnsi"/>
                <w:sz w:val="20"/>
                <w:szCs w:val="20"/>
              </w:rPr>
              <w:t>Person centred planning to identify skills and interests matched to employment</w:t>
            </w:r>
          </w:p>
        </w:tc>
      </w:tr>
      <w:tr w:rsidR="003369F6" w:rsidRPr="00F30EFE" w14:paraId="659A2940" w14:textId="77777777" w:rsidTr="000850DA">
        <w:tc>
          <w:tcPr>
            <w:tcW w:w="1702" w:type="dxa"/>
            <w:vMerge/>
            <w:shd w:val="clear" w:color="auto" w:fill="F2EFF5"/>
          </w:tcPr>
          <w:p w14:paraId="7C8EF806" w14:textId="77777777" w:rsidR="003369F6" w:rsidRPr="00295ABB" w:rsidRDefault="003369F6" w:rsidP="004C43E1">
            <w:pPr>
              <w:rPr>
                <w:rFonts w:asciiTheme="minorHAnsi" w:eastAsiaTheme="minorEastAsia" w:hAnsiTheme="minorHAnsi" w:cstheme="minorHAnsi"/>
                <w:sz w:val="20"/>
                <w:szCs w:val="20"/>
              </w:rPr>
            </w:pPr>
          </w:p>
        </w:tc>
        <w:tc>
          <w:tcPr>
            <w:tcW w:w="4111" w:type="dxa"/>
            <w:shd w:val="clear" w:color="auto" w:fill="F2EFF5"/>
          </w:tcPr>
          <w:p w14:paraId="13CDFEAF" w14:textId="77777777" w:rsidR="003369F6" w:rsidRPr="00295ABB" w:rsidRDefault="003369F6"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Assessments of work ‘capacity’ and need for supports</w:t>
            </w:r>
          </w:p>
        </w:tc>
        <w:tc>
          <w:tcPr>
            <w:tcW w:w="4678" w:type="dxa"/>
            <w:vMerge w:val="restart"/>
            <w:shd w:val="clear" w:color="auto" w:fill="FFFFFF" w:themeFill="background1"/>
          </w:tcPr>
          <w:p w14:paraId="0732E794" w14:textId="77777777" w:rsidR="003369F6" w:rsidRDefault="003369F6" w:rsidP="004C43E1">
            <w:pPr>
              <w:rPr>
                <w:rFonts w:asciiTheme="minorHAnsi" w:hAnsiTheme="minorHAnsi" w:cstheme="minorHAnsi"/>
                <w:sz w:val="20"/>
                <w:szCs w:val="20"/>
              </w:rPr>
            </w:pPr>
          </w:p>
          <w:p w14:paraId="60B046D4" w14:textId="04F0066B" w:rsidR="003369F6" w:rsidRPr="00295ABB" w:rsidRDefault="003369F6" w:rsidP="004C43E1">
            <w:pPr>
              <w:rPr>
                <w:rFonts w:asciiTheme="minorHAnsi" w:eastAsiaTheme="minorEastAsia" w:hAnsiTheme="minorHAnsi" w:cstheme="minorHAnsi"/>
                <w:sz w:val="20"/>
                <w:szCs w:val="20"/>
              </w:rPr>
            </w:pPr>
            <w:r w:rsidRPr="00295ABB">
              <w:rPr>
                <w:rFonts w:asciiTheme="minorHAnsi" w:hAnsiTheme="minorHAnsi" w:cstheme="minorHAnsi"/>
                <w:sz w:val="20"/>
                <w:szCs w:val="20"/>
              </w:rPr>
              <w:t>Employment goals in NDIS plan</w:t>
            </w:r>
          </w:p>
        </w:tc>
      </w:tr>
      <w:tr w:rsidR="003369F6" w:rsidRPr="00F30EFE" w14:paraId="6F43C36A" w14:textId="77777777" w:rsidTr="000850DA">
        <w:tc>
          <w:tcPr>
            <w:tcW w:w="1702" w:type="dxa"/>
            <w:vMerge/>
            <w:shd w:val="clear" w:color="auto" w:fill="F2EFF5"/>
          </w:tcPr>
          <w:p w14:paraId="662D6E37" w14:textId="77777777" w:rsidR="003369F6" w:rsidRPr="00295ABB" w:rsidRDefault="003369F6" w:rsidP="004C43E1">
            <w:pPr>
              <w:rPr>
                <w:rFonts w:asciiTheme="minorHAnsi" w:eastAsiaTheme="minorEastAsia" w:hAnsiTheme="minorHAnsi" w:cstheme="minorHAnsi"/>
                <w:sz w:val="20"/>
                <w:szCs w:val="20"/>
              </w:rPr>
            </w:pPr>
          </w:p>
        </w:tc>
        <w:tc>
          <w:tcPr>
            <w:tcW w:w="4111" w:type="dxa"/>
            <w:shd w:val="clear" w:color="auto" w:fill="F2EFF5"/>
          </w:tcPr>
          <w:p w14:paraId="77EA1862" w14:textId="77777777" w:rsidR="003369F6" w:rsidRPr="00295ABB" w:rsidRDefault="003369F6"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 xml:space="preserve">Transition to work activities (School/Education to work </w:t>
            </w:r>
            <w:proofErr w:type="gramStart"/>
            <w:r w:rsidRPr="00295ABB">
              <w:rPr>
                <w:rFonts w:asciiTheme="minorHAnsi" w:eastAsiaTheme="minorEastAsia" w:hAnsiTheme="minorHAnsi" w:cstheme="minorHAnsi"/>
                <w:sz w:val="20"/>
                <w:szCs w:val="20"/>
              </w:rPr>
              <w:t>i.e.</w:t>
            </w:r>
            <w:proofErr w:type="gramEnd"/>
            <w:r w:rsidRPr="00295ABB">
              <w:rPr>
                <w:rFonts w:asciiTheme="minorHAnsi" w:eastAsiaTheme="minorEastAsia" w:hAnsiTheme="minorHAnsi" w:cstheme="minorHAnsi"/>
                <w:sz w:val="20"/>
                <w:szCs w:val="20"/>
              </w:rPr>
              <w:t xml:space="preserve"> young people; ADE/day service to open employment; prison to reintegration)</w:t>
            </w:r>
          </w:p>
        </w:tc>
        <w:tc>
          <w:tcPr>
            <w:tcW w:w="4678" w:type="dxa"/>
            <w:vMerge/>
            <w:shd w:val="clear" w:color="auto" w:fill="FFFFFF" w:themeFill="background1"/>
          </w:tcPr>
          <w:p w14:paraId="6AB650B9" w14:textId="77777777" w:rsidR="003369F6" w:rsidRPr="00295ABB" w:rsidRDefault="003369F6" w:rsidP="004C43E1">
            <w:pPr>
              <w:rPr>
                <w:rFonts w:asciiTheme="minorHAnsi" w:eastAsiaTheme="minorEastAsia" w:hAnsiTheme="minorHAnsi" w:cstheme="minorHAnsi"/>
                <w:sz w:val="20"/>
                <w:szCs w:val="20"/>
              </w:rPr>
            </w:pPr>
          </w:p>
        </w:tc>
      </w:tr>
      <w:tr w:rsidR="00DB344E" w:rsidRPr="00F30EFE" w14:paraId="0369A5E3" w14:textId="77777777" w:rsidTr="000850DA">
        <w:tc>
          <w:tcPr>
            <w:tcW w:w="1702" w:type="dxa"/>
            <w:vMerge w:val="restart"/>
            <w:shd w:val="clear" w:color="auto" w:fill="F2EFF5"/>
          </w:tcPr>
          <w:p w14:paraId="15AC9D2A"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Vocational skills development</w:t>
            </w:r>
          </w:p>
        </w:tc>
        <w:tc>
          <w:tcPr>
            <w:tcW w:w="4111" w:type="dxa"/>
            <w:shd w:val="clear" w:color="auto" w:fill="F2EFF5"/>
          </w:tcPr>
          <w:p w14:paraId="1A161E37"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Vocational training</w:t>
            </w:r>
          </w:p>
        </w:tc>
        <w:tc>
          <w:tcPr>
            <w:tcW w:w="4678" w:type="dxa"/>
            <w:shd w:val="clear" w:color="auto" w:fill="FFFFFF" w:themeFill="background1"/>
          </w:tcPr>
          <w:p w14:paraId="5D91E22B" w14:textId="77777777" w:rsidR="00DB344E" w:rsidRPr="00295ABB" w:rsidRDefault="00DB344E" w:rsidP="004C43E1">
            <w:pPr>
              <w:rPr>
                <w:rFonts w:asciiTheme="minorHAnsi" w:hAnsiTheme="minorHAnsi" w:cstheme="minorHAnsi"/>
                <w:sz w:val="20"/>
                <w:szCs w:val="20"/>
              </w:rPr>
            </w:pPr>
            <w:r w:rsidRPr="00295ABB">
              <w:rPr>
                <w:rFonts w:asciiTheme="minorHAnsi" w:hAnsiTheme="minorHAnsi" w:cstheme="minorHAnsi"/>
                <w:sz w:val="20"/>
                <w:szCs w:val="20"/>
              </w:rPr>
              <w:t xml:space="preserve">Support for further study/getting a qualification TAFE, tertiary </w:t>
            </w:r>
            <w:proofErr w:type="gramStart"/>
            <w:r w:rsidRPr="00295ABB">
              <w:rPr>
                <w:rFonts w:asciiTheme="minorHAnsi" w:hAnsiTheme="minorHAnsi" w:cstheme="minorHAnsi"/>
                <w:sz w:val="20"/>
                <w:szCs w:val="20"/>
              </w:rPr>
              <w:t>diploma</w:t>
            </w:r>
            <w:proofErr w:type="gramEnd"/>
            <w:r w:rsidRPr="00295ABB">
              <w:rPr>
                <w:rFonts w:asciiTheme="minorHAnsi" w:hAnsiTheme="minorHAnsi" w:cstheme="minorHAnsi"/>
                <w:sz w:val="20"/>
                <w:szCs w:val="20"/>
              </w:rPr>
              <w:t xml:space="preserve"> or university study.</w:t>
            </w:r>
          </w:p>
          <w:p w14:paraId="409E82AF" w14:textId="77777777" w:rsidR="00DB344E" w:rsidRPr="00295ABB" w:rsidRDefault="00DB344E" w:rsidP="004C43E1">
            <w:pPr>
              <w:rPr>
                <w:rFonts w:asciiTheme="minorHAnsi" w:hAnsiTheme="minorHAnsi" w:cstheme="minorHAnsi"/>
                <w:sz w:val="20"/>
                <w:szCs w:val="20"/>
              </w:rPr>
            </w:pPr>
          </w:p>
          <w:p w14:paraId="1C083F1B"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hAnsiTheme="minorHAnsi" w:cstheme="minorHAnsi"/>
                <w:sz w:val="20"/>
                <w:szCs w:val="20"/>
              </w:rPr>
              <w:t>Post-school training and education options appropriate for people with intellectual disability, autism spectrum disorder, and/or psychosocial disability</w:t>
            </w:r>
          </w:p>
        </w:tc>
      </w:tr>
      <w:tr w:rsidR="00DB344E" w:rsidRPr="00F30EFE" w14:paraId="64D038F0" w14:textId="77777777" w:rsidTr="000850DA">
        <w:tc>
          <w:tcPr>
            <w:tcW w:w="1702" w:type="dxa"/>
            <w:vMerge/>
            <w:shd w:val="clear" w:color="auto" w:fill="F2EFF5"/>
          </w:tcPr>
          <w:p w14:paraId="070D95FD" w14:textId="77777777" w:rsidR="00DB344E" w:rsidRPr="00295ABB" w:rsidRDefault="00DB344E" w:rsidP="004C43E1">
            <w:pPr>
              <w:rPr>
                <w:rFonts w:asciiTheme="minorHAnsi" w:eastAsiaTheme="minorEastAsia" w:hAnsiTheme="minorHAnsi" w:cstheme="minorHAnsi"/>
                <w:sz w:val="20"/>
                <w:szCs w:val="20"/>
              </w:rPr>
            </w:pPr>
          </w:p>
        </w:tc>
        <w:tc>
          <w:tcPr>
            <w:tcW w:w="4111" w:type="dxa"/>
            <w:shd w:val="clear" w:color="auto" w:fill="F2EFF5"/>
          </w:tcPr>
          <w:p w14:paraId="2F3FB7F2" w14:textId="5BDDA848"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Work experience/internships/volunteering</w:t>
            </w:r>
          </w:p>
        </w:tc>
        <w:tc>
          <w:tcPr>
            <w:tcW w:w="4678" w:type="dxa"/>
            <w:shd w:val="clear" w:color="auto" w:fill="FFFFFF" w:themeFill="background1"/>
          </w:tcPr>
          <w:p w14:paraId="3A8078C2" w14:textId="77777777" w:rsidR="00DB344E" w:rsidRPr="00295ABB" w:rsidRDefault="00DB344E" w:rsidP="004C43E1">
            <w:pPr>
              <w:rPr>
                <w:rFonts w:asciiTheme="minorHAnsi" w:hAnsiTheme="minorHAnsi" w:cstheme="minorHAnsi"/>
                <w:sz w:val="20"/>
                <w:szCs w:val="20"/>
              </w:rPr>
            </w:pPr>
            <w:r w:rsidRPr="00295ABB">
              <w:rPr>
                <w:rFonts w:asciiTheme="minorHAnsi" w:hAnsiTheme="minorHAnsi" w:cstheme="minorHAnsi"/>
                <w:sz w:val="20"/>
                <w:szCs w:val="20"/>
              </w:rPr>
              <w:t>Working in an unpaid job</w:t>
            </w:r>
          </w:p>
          <w:p w14:paraId="6DA58D01" w14:textId="77777777" w:rsidR="00DB344E" w:rsidRPr="00295ABB" w:rsidRDefault="00DB344E" w:rsidP="004C43E1">
            <w:pPr>
              <w:rPr>
                <w:rFonts w:asciiTheme="minorHAnsi" w:hAnsiTheme="minorHAnsi" w:cstheme="minorHAnsi"/>
                <w:sz w:val="20"/>
                <w:szCs w:val="20"/>
              </w:rPr>
            </w:pPr>
            <w:r w:rsidRPr="00295ABB">
              <w:rPr>
                <w:rFonts w:asciiTheme="minorHAnsi" w:hAnsiTheme="minorHAnsi" w:cstheme="minorHAnsi"/>
                <w:sz w:val="20"/>
                <w:szCs w:val="20"/>
              </w:rPr>
              <w:t>Getting work experience</w:t>
            </w:r>
          </w:p>
          <w:p w14:paraId="031F5A1A"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hAnsiTheme="minorHAnsi" w:cstheme="minorHAnsi"/>
                <w:sz w:val="20"/>
                <w:szCs w:val="20"/>
              </w:rPr>
              <w:t>Changing tasks or sites within a workplace</w:t>
            </w:r>
          </w:p>
        </w:tc>
      </w:tr>
      <w:tr w:rsidR="006959F7" w:rsidRPr="00F30EFE" w14:paraId="37AD813F" w14:textId="77777777" w:rsidTr="000850DA">
        <w:tc>
          <w:tcPr>
            <w:tcW w:w="1702" w:type="dxa"/>
            <w:shd w:val="clear" w:color="auto" w:fill="F2EFF5"/>
          </w:tcPr>
          <w:p w14:paraId="23253073" w14:textId="291FB27C" w:rsidR="006959F7" w:rsidRPr="00295ABB" w:rsidRDefault="006959F7"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Self-employment/ entrepreneurship</w:t>
            </w:r>
          </w:p>
        </w:tc>
        <w:tc>
          <w:tcPr>
            <w:tcW w:w="4111" w:type="dxa"/>
            <w:shd w:val="clear" w:color="auto" w:fill="F2EFF5"/>
          </w:tcPr>
          <w:p w14:paraId="64C06D6A" w14:textId="77777777" w:rsidR="006959F7" w:rsidRPr="00295ABB" w:rsidRDefault="006959F7"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 xml:space="preserve">Business skills and development </w:t>
            </w:r>
          </w:p>
        </w:tc>
        <w:tc>
          <w:tcPr>
            <w:tcW w:w="4678" w:type="dxa"/>
            <w:shd w:val="clear" w:color="auto" w:fill="FFFFFF" w:themeFill="background1"/>
          </w:tcPr>
          <w:p w14:paraId="453259D8" w14:textId="6ED112DF" w:rsidR="006959F7" w:rsidRPr="00295ABB" w:rsidRDefault="00ED2A7A"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Self-employment</w:t>
            </w:r>
          </w:p>
        </w:tc>
      </w:tr>
      <w:tr w:rsidR="006959F7" w:rsidRPr="00F30EFE" w14:paraId="2EBF0F6C" w14:textId="77777777" w:rsidTr="000850DA">
        <w:tc>
          <w:tcPr>
            <w:tcW w:w="1702" w:type="dxa"/>
            <w:shd w:val="clear" w:color="auto" w:fill="F2EFF5"/>
          </w:tcPr>
          <w:p w14:paraId="6F2FB734" w14:textId="77777777" w:rsidR="006959F7" w:rsidRPr="00295ABB" w:rsidRDefault="006959F7" w:rsidP="006959F7">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Job search</w:t>
            </w:r>
          </w:p>
        </w:tc>
        <w:tc>
          <w:tcPr>
            <w:tcW w:w="4111" w:type="dxa"/>
            <w:shd w:val="clear" w:color="auto" w:fill="F2EFF5"/>
          </w:tcPr>
          <w:p w14:paraId="14942C2C" w14:textId="24FE8D5B" w:rsidR="006959F7" w:rsidRPr="00295ABB" w:rsidRDefault="006959F7" w:rsidP="006959F7">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Job search matching and assistance</w:t>
            </w:r>
          </w:p>
        </w:tc>
        <w:tc>
          <w:tcPr>
            <w:tcW w:w="4678" w:type="dxa"/>
            <w:shd w:val="clear" w:color="auto" w:fill="FFFFFF" w:themeFill="background1"/>
          </w:tcPr>
          <w:p w14:paraId="5481B3A6" w14:textId="33F24812" w:rsidR="006959F7" w:rsidRDefault="006959F7" w:rsidP="006959F7">
            <w:pPr>
              <w:rPr>
                <w:rFonts w:asciiTheme="minorHAnsi" w:hAnsiTheme="minorHAnsi" w:cstheme="minorHAnsi"/>
                <w:sz w:val="20"/>
                <w:szCs w:val="20"/>
              </w:rPr>
            </w:pPr>
            <w:r w:rsidRPr="00295ABB">
              <w:rPr>
                <w:rFonts w:asciiTheme="minorHAnsi" w:hAnsiTheme="minorHAnsi" w:cstheme="minorHAnsi"/>
                <w:sz w:val="20"/>
                <w:szCs w:val="20"/>
              </w:rPr>
              <w:t xml:space="preserve">Job seeking </w:t>
            </w:r>
          </w:p>
          <w:p w14:paraId="70C3B739" w14:textId="77777777" w:rsidR="006959F7" w:rsidRPr="00295ABB" w:rsidRDefault="006959F7" w:rsidP="006959F7">
            <w:pPr>
              <w:rPr>
                <w:rFonts w:asciiTheme="minorHAnsi" w:hAnsiTheme="minorHAnsi" w:cstheme="minorHAnsi"/>
                <w:sz w:val="20"/>
                <w:szCs w:val="20"/>
              </w:rPr>
            </w:pPr>
          </w:p>
          <w:p w14:paraId="136F4537" w14:textId="0ED5CE1C" w:rsidR="006959F7" w:rsidRPr="00295ABB" w:rsidRDefault="006959F7" w:rsidP="006959F7">
            <w:pPr>
              <w:rPr>
                <w:rFonts w:asciiTheme="minorHAnsi" w:eastAsiaTheme="minorEastAsia" w:hAnsiTheme="minorHAnsi" w:cstheme="minorHAnsi"/>
                <w:sz w:val="20"/>
                <w:szCs w:val="20"/>
              </w:rPr>
            </w:pPr>
            <w:r w:rsidRPr="00295ABB">
              <w:rPr>
                <w:rFonts w:asciiTheme="minorHAnsi" w:hAnsiTheme="minorHAnsi" w:cstheme="minorHAnsi"/>
                <w:sz w:val="20"/>
                <w:szCs w:val="20"/>
              </w:rPr>
              <w:t>Assistance to find a job</w:t>
            </w:r>
          </w:p>
        </w:tc>
      </w:tr>
      <w:tr w:rsidR="00DB344E" w:rsidRPr="00F30EFE" w14:paraId="09FF289B" w14:textId="77777777" w:rsidTr="000850DA">
        <w:tc>
          <w:tcPr>
            <w:tcW w:w="1702" w:type="dxa"/>
            <w:vMerge w:val="restart"/>
            <w:shd w:val="clear" w:color="auto" w:fill="F2EFF5"/>
          </w:tcPr>
          <w:p w14:paraId="049ADBBD"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(Pre) Placement support</w:t>
            </w:r>
          </w:p>
        </w:tc>
        <w:tc>
          <w:tcPr>
            <w:tcW w:w="4111" w:type="dxa"/>
            <w:shd w:val="clear" w:color="auto" w:fill="F2EFF5"/>
          </w:tcPr>
          <w:p w14:paraId="43EC8CBE" w14:textId="0B2047A8"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Job commencement/RTW and customisation</w:t>
            </w:r>
          </w:p>
        </w:tc>
        <w:tc>
          <w:tcPr>
            <w:tcW w:w="4678" w:type="dxa"/>
            <w:shd w:val="clear" w:color="auto" w:fill="FFFFFF" w:themeFill="background1"/>
          </w:tcPr>
          <w:p w14:paraId="64E03FDF" w14:textId="50960F45" w:rsidR="00DB344E" w:rsidRPr="00295ABB" w:rsidRDefault="00DB344E" w:rsidP="004C43E1">
            <w:pPr>
              <w:rPr>
                <w:rFonts w:asciiTheme="minorHAnsi" w:eastAsiaTheme="minorEastAsia" w:hAnsiTheme="minorHAnsi" w:cstheme="minorHAnsi"/>
                <w:sz w:val="20"/>
                <w:szCs w:val="20"/>
              </w:rPr>
            </w:pPr>
            <w:r w:rsidRPr="00295ABB">
              <w:rPr>
                <w:rStyle w:val="markedcontent"/>
                <w:rFonts w:asciiTheme="minorHAnsi" w:hAnsiTheme="minorHAnsi" w:cstheme="minorHAnsi"/>
                <w:sz w:val="20"/>
                <w:szCs w:val="20"/>
              </w:rPr>
              <w:t>Being a translator</w:t>
            </w:r>
            <w:r w:rsidRPr="00295ABB">
              <w:rPr>
                <w:rFonts w:asciiTheme="minorHAnsi" w:hAnsiTheme="minorHAnsi" w:cstheme="minorHAnsi"/>
                <w:sz w:val="20"/>
                <w:szCs w:val="20"/>
              </w:rPr>
              <w:t xml:space="preserve"> </w:t>
            </w:r>
            <w:r w:rsidRPr="00295ABB">
              <w:rPr>
                <w:rStyle w:val="markedcontent"/>
                <w:rFonts w:asciiTheme="minorHAnsi" w:hAnsiTheme="minorHAnsi" w:cstheme="minorHAnsi"/>
                <w:sz w:val="20"/>
                <w:szCs w:val="20"/>
              </w:rPr>
              <w:t>between worker with disability and a prospective workplace</w:t>
            </w:r>
          </w:p>
        </w:tc>
      </w:tr>
      <w:tr w:rsidR="00DB344E" w:rsidRPr="00F30EFE" w14:paraId="0D34F75E" w14:textId="77777777" w:rsidTr="000850DA">
        <w:tc>
          <w:tcPr>
            <w:tcW w:w="1702" w:type="dxa"/>
            <w:vMerge/>
            <w:shd w:val="clear" w:color="auto" w:fill="F2EFF5"/>
          </w:tcPr>
          <w:p w14:paraId="1CC56694" w14:textId="77777777" w:rsidR="00DB344E" w:rsidRPr="00295ABB" w:rsidRDefault="00DB344E" w:rsidP="004C43E1">
            <w:pPr>
              <w:rPr>
                <w:rFonts w:asciiTheme="minorHAnsi" w:eastAsiaTheme="minorEastAsia" w:hAnsiTheme="minorHAnsi" w:cstheme="minorHAnsi"/>
                <w:sz w:val="20"/>
                <w:szCs w:val="20"/>
              </w:rPr>
            </w:pPr>
          </w:p>
        </w:tc>
        <w:tc>
          <w:tcPr>
            <w:tcW w:w="4111" w:type="dxa"/>
            <w:shd w:val="clear" w:color="auto" w:fill="F2EFF5"/>
          </w:tcPr>
          <w:p w14:paraId="5BFCEBF1"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 xml:space="preserve">Workplace modifications, </w:t>
            </w:r>
            <w:proofErr w:type="gramStart"/>
            <w:r w:rsidRPr="00295ABB">
              <w:rPr>
                <w:rFonts w:asciiTheme="minorHAnsi" w:eastAsiaTheme="minorEastAsia" w:hAnsiTheme="minorHAnsi" w:cstheme="minorHAnsi"/>
                <w:sz w:val="20"/>
                <w:szCs w:val="20"/>
              </w:rPr>
              <w:t>equipment</w:t>
            </w:r>
            <w:proofErr w:type="gramEnd"/>
            <w:r w:rsidRPr="00295ABB">
              <w:rPr>
                <w:rFonts w:asciiTheme="minorHAnsi" w:eastAsiaTheme="minorEastAsia" w:hAnsiTheme="minorHAnsi" w:cstheme="minorHAnsi"/>
                <w:sz w:val="20"/>
                <w:szCs w:val="20"/>
              </w:rPr>
              <w:t xml:space="preserve"> and disclosure</w:t>
            </w:r>
          </w:p>
        </w:tc>
        <w:tc>
          <w:tcPr>
            <w:tcW w:w="4678" w:type="dxa"/>
            <w:shd w:val="clear" w:color="auto" w:fill="FFFFFF" w:themeFill="background1"/>
          </w:tcPr>
          <w:p w14:paraId="10F474E4"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hAnsiTheme="minorHAnsi" w:cstheme="minorHAnsi"/>
                <w:sz w:val="20"/>
                <w:szCs w:val="20"/>
              </w:rPr>
              <w:t>Assistive technology</w:t>
            </w:r>
          </w:p>
        </w:tc>
      </w:tr>
      <w:tr w:rsidR="00562F80" w:rsidRPr="00F30EFE" w14:paraId="358DBE81" w14:textId="77777777" w:rsidTr="000850DA">
        <w:tc>
          <w:tcPr>
            <w:tcW w:w="1702" w:type="dxa"/>
            <w:vMerge w:val="restart"/>
            <w:shd w:val="clear" w:color="auto" w:fill="F2EFF5"/>
          </w:tcPr>
          <w:p w14:paraId="44028EE4" w14:textId="302D461C" w:rsidR="00562F80" w:rsidRPr="00295ABB" w:rsidRDefault="00562F80"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Post-placement/ on the job support</w:t>
            </w:r>
          </w:p>
        </w:tc>
        <w:tc>
          <w:tcPr>
            <w:tcW w:w="4111" w:type="dxa"/>
            <w:shd w:val="clear" w:color="auto" w:fill="F2EFF5"/>
          </w:tcPr>
          <w:p w14:paraId="31308E15" w14:textId="6FEB1D06" w:rsidR="00562F80" w:rsidRPr="00295ABB" w:rsidRDefault="00562F80"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On the job</w:t>
            </w:r>
            <w:r w:rsidR="00E21425">
              <w:rPr>
                <w:rFonts w:asciiTheme="minorHAnsi" w:eastAsiaTheme="minorEastAsia" w:hAnsiTheme="minorHAnsi" w:cstheme="minorHAnsi"/>
                <w:sz w:val="20"/>
                <w:szCs w:val="20"/>
              </w:rPr>
              <w:t>/</w:t>
            </w:r>
            <w:r w:rsidRPr="00295ABB">
              <w:rPr>
                <w:rFonts w:asciiTheme="minorHAnsi" w:eastAsiaTheme="minorEastAsia" w:hAnsiTheme="minorHAnsi" w:cstheme="minorHAnsi"/>
                <w:sz w:val="20"/>
                <w:szCs w:val="20"/>
              </w:rPr>
              <w:t>workplace-based training</w:t>
            </w:r>
          </w:p>
        </w:tc>
        <w:tc>
          <w:tcPr>
            <w:tcW w:w="4678" w:type="dxa"/>
            <w:vMerge w:val="restart"/>
            <w:shd w:val="clear" w:color="auto" w:fill="FFFFFF" w:themeFill="background1"/>
          </w:tcPr>
          <w:p w14:paraId="77A51395" w14:textId="6DDB1E77" w:rsidR="00562F80" w:rsidRDefault="00562F80"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Practical help in the workplace to learn or complete tasks</w:t>
            </w:r>
          </w:p>
          <w:p w14:paraId="0A2C9D77" w14:textId="77777777" w:rsidR="00562F80" w:rsidRPr="00295ABB" w:rsidRDefault="00562F80" w:rsidP="004C43E1">
            <w:pPr>
              <w:rPr>
                <w:rFonts w:asciiTheme="minorHAnsi" w:eastAsiaTheme="minorEastAsia" w:hAnsiTheme="minorHAnsi" w:cstheme="minorHAnsi"/>
                <w:sz w:val="20"/>
                <w:szCs w:val="20"/>
              </w:rPr>
            </w:pPr>
          </w:p>
          <w:p w14:paraId="2EC77985" w14:textId="12ED351E" w:rsidR="00562F80" w:rsidRPr="00295ABB" w:rsidRDefault="00562F80"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Formal ‘buddies’ and supportive relationships to support and troubleshoot within the workplace</w:t>
            </w:r>
          </w:p>
        </w:tc>
      </w:tr>
      <w:tr w:rsidR="00562F80" w:rsidRPr="00F30EFE" w14:paraId="5075F8FF" w14:textId="77777777" w:rsidTr="000850DA">
        <w:tc>
          <w:tcPr>
            <w:tcW w:w="1702" w:type="dxa"/>
            <w:vMerge/>
            <w:shd w:val="clear" w:color="auto" w:fill="F2EFF5"/>
          </w:tcPr>
          <w:p w14:paraId="19D236E1" w14:textId="77777777" w:rsidR="00562F80" w:rsidRPr="00295ABB" w:rsidRDefault="00562F80" w:rsidP="004C43E1">
            <w:pPr>
              <w:rPr>
                <w:rFonts w:asciiTheme="minorHAnsi" w:eastAsiaTheme="minorEastAsia" w:hAnsiTheme="minorHAnsi" w:cstheme="minorHAnsi"/>
                <w:sz w:val="20"/>
                <w:szCs w:val="20"/>
              </w:rPr>
            </w:pPr>
          </w:p>
        </w:tc>
        <w:tc>
          <w:tcPr>
            <w:tcW w:w="4111" w:type="dxa"/>
            <w:shd w:val="clear" w:color="auto" w:fill="F2EFF5"/>
          </w:tcPr>
          <w:p w14:paraId="30900B50" w14:textId="77777777" w:rsidR="00562F80" w:rsidRPr="00295ABB" w:rsidRDefault="00562F80"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Post placement support (limited or fixed period)</w:t>
            </w:r>
          </w:p>
        </w:tc>
        <w:tc>
          <w:tcPr>
            <w:tcW w:w="4678" w:type="dxa"/>
            <w:vMerge/>
            <w:shd w:val="clear" w:color="auto" w:fill="FFFFFF" w:themeFill="background1"/>
          </w:tcPr>
          <w:p w14:paraId="210ED109" w14:textId="1BFC61A8" w:rsidR="00562F80" w:rsidRPr="00295ABB" w:rsidRDefault="00562F80" w:rsidP="004C43E1">
            <w:pPr>
              <w:rPr>
                <w:rFonts w:asciiTheme="minorHAnsi" w:eastAsiaTheme="minorEastAsia" w:hAnsiTheme="minorHAnsi" w:cstheme="minorHAnsi"/>
                <w:sz w:val="20"/>
                <w:szCs w:val="20"/>
              </w:rPr>
            </w:pPr>
          </w:p>
        </w:tc>
      </w:tr>
      <w:tr w:rsidR="00562F80" w:rsidRPr="00F30EFE" w14:paraId="68CFD1C3" w14:textId="77777777" w:rsidTr="000850DA">
        <w:tc>
          <w:tcPr>
            <w:tcW w:w="1702" w:type="dxa"/>
            <w:vMerge/>
            <w:shd w:val="clear" w:color="auto" w:fill="F2EFF5"/>
          </w:tcPr>
          <w:p w14:paraId="58DE275A" w14:textId="77777777" w:rsidR="00562F80" w:rsidRPr="00295ABB" w:rsidRDefault="00562F80" w:rsidP="004C43E1">
            <w:pPr>
              <w:rPr>
                <w:rFonts w:asciiTheme="minorHAnsi" w:eastAsiaTheme="minorEastAsia" w:hAnsiTheme="minorHAnsi" w:cstheme="minorHAnsi"/>
                <w:sz w:val="20"/>
                <w:szCs w:val="20"/>
              </w:rPr>
            </w:pPr>
          </w:p>
        </w:tc>
        <w:tc>
          <w:tcPr>
            <w:tcW w:w="4111" w:type="dxa"/>
            <w:shd w:val="clear" w:color="auto" w:fill="F2EFF5"/>
          </w:tcPr>
          <w:p w14:paraId="5D9883EE" w14:textId="77777777" w:rsidR="00562F80" w:rsidRPr="00295ABB" w:rsidRDefault="00562F80"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Ongoing assistance in the workplace (day to day)</w:t>
            </w:r>
          </w:p>
        </w:tc>
        <w:tc>
          <w:tcPr>
            <w:tcW w:w="4678" w:type="dxa"/>
            <w:vMerge/>
            <w:shd w:val="clear" w:color="auto" w:fill="FFFFFF" w:themeFill="background1"/>
          </w:tcPr>
          <w:p w14:paraId="0538A2F2" w14:textId="6F28EA2A" w:rsidR="00562F80" w:rsidRPr="00295ABB" w:rsidRDefault="00562F80" w:rsidP="004C43E1">
            <w:pPr>
              <w:rPr>
                <w:rFonts w:asciiTheme="minorHAnsi" w:eastAsiaTheme="minorEastAsia" w:hAnsiTheme="minorHAnsi" w:cstheme="minorHAnsi"/>
                <w:sz w:val="20"/>
                <w:szCs w:val="20"/>
              </w:rPr>
            </w:pPr>
          </w:p>
        </w:tc>
      </w:tr>
      <w:tr w:rsidR="00DB344E" w:rsidRPr="00F30EFE" w14:paraId="3102D5E2" w14:textId="77777777" w:rsidTr="004C43E1">
        <w:tc>
          <w:tcPr>
            <w:tcW w:w="10491" w:type="dxa"/>
            <w:gridSpan w:val="3"/>
            <w:tcBorders>
              <w:top w:val="single" w:sz="18" w:space="0" w:color="auto"/>
            </w:tcBorders>
            <w:shd w:val="clear" w:color="auto" w:fill="FFFFFF" w:themeFill="background1"/>
          </w:tcPr>
          <w:p w14:paraId="4181F0E2" w14:textId="2E3B2E0B" w:rsidR="00DB344E" w:rsidRPr="00295ABB" w:rsidRDefault="00DB344E" w:rsidP="004C43E1">
            <w:pPr>
              <w:jc w:val="center"/>
              <w:rPr>
                <w:rFonts w:asciiTheme="minorHAnsi" w:eastAsiaTheme="minorEastAsia" w:hAnsiTheme="minorHAnsi" w:cstheme="minorHAnsi"/>
                <w:sz w:val="20"/>
                <w:szCs w:val="20"/>
              </w:rPr>
            </w:pPr>
            <w:r w:rsidRPr="00295ABB">
              <w:rPr>
                <w:rFonts w:asciiTheme="minorHAnsi" w:eastAsiaTheme="minorEastAsia" w:hAnsiTheme="minorHAnsi" w:cstheme="minorHAnsi"/>
                <w:b/>
                <w:bCs/>
                <w:sz w:val="20"/>
                <w:szCs w:val="20"/>
              </w:rPr>
              <w:t>Demand side interventions (focusing on support to employer/workplace)</w:t>
            </w:r>
          </w:p>
        </w:tc>
      </w:tr>
      <w:tr w:rsidR="00DB344E" w:rsidRPr="00F30EFE" w14:paraId="2C26D9EF" w14:textId="77777777" w:rsidTr="000850DA">
        <w:tc>
          <w:tcPr>
            <w:tcW w:w="1702" w:type="dxa"/>
            <w:shd w:val="clear" w:color="auto" w:fill="ECF0FA"/>
          </w:tcPr>
          <w:p w14:paraId="670ABFAB"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Recruitment services and support</w:t>
            </w:r>
          </w:p>
        </w:tc>
        <w:tc>
          <w:tcPr>
            <w:tcW w:w="4111" w:type="dxa"/>
            <w:shd w:val="clear" w:color="auto" w:fill="ECF0FA"/>
          </w:tcPr>
          <w:p w14:paraId="22680367"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Recruitment services/support</w:t>
            </w:r>
          </w:p>
        </w:tc>
        <w:tc>
          <w:tcPr>
            <w:tcW w:w="4678" w:type="dxa"/>
            <w:shd w:val="clear" w:color="auto" w:fill="FFFFFF" w:themeFill="background1"/>
          </w:tcPr>
          <w:p w14:paraId="0B5738B3" w14:textId="585428CA" w:rsidR="00DB344E" w:rsidRPr="00295ABB" w:rsidRDefault="00DB344E" w:rsidP="004C43E1">
            <w:pPr>
              <w:rPr>
                <w:rFonts w:asciiTheme="minorHAnsi" w:eastAsiaTheme="minorEastAsia" w:hAnsiTheme="minorHAnsi" w:cstheme="minorHAnsi"/>
                <w:sz w:val="20"/>
                <w:szCs w:val="20"/>
              </w:rPr>
            </w:pPr>
            <w:r w:rsidRPr="00295ABB">
              <w:rPr>
                <w:rStyle w:val="markedcontent"/>
                <w:rFonts w:asciiTheme="minorHAnsi" w:hAnsiTheme="minorHAnsi" w:cstheme="minorHAnsi"/>
                <w:sz w:val="20"/>
                <w:szCs w:val="20"/>
              </w:rPr>
              <w:t>Being a translator</w:t>
            </w:r>
            <w:r w:rsidRPr="00295ABB">
              <w:rPr>
                <w:rFonts w:asciiTheme="minorHAnsi" w:hAnsiTheme="minorHAnsi" w:cstheme="minorHAnsi"/>
                <w:sz w:val="20"/>
                <w:szCs w:val="20"/>
              </w:rPr>
              <w:t xml:space="preserve"> </w:t>
            </w:r>
            <w:r w:rsidRPr="00295ABB">
              <w:rPr>
                <w:rStyle w:val="markedcontent"/>
                <w:rFonts w:asciiTheme="minorHAnsi" w:hAnsiTheme="minorHAnsi" w:cstheme="minorHAnsi"/>
                <w:sz w:val="20"/>
                <w:szCs w:val="20"/>
              </w:rPr>
              <w:t>between worker with disability and a prospective workplace</w:t>
            </w:r>
          </w:p>
        </w:tc>
      </w:tr>
      <w:tr w:rsidR="00DB344E" w:rsidRPr="00F30EFE" w14:paraId="618AC7B4" w14:textId="77777777" w:rsidTr="000850DA">
        <w:tc>
          <w:tcPr>
            <w:tcW w:w="1702" w:type="dxa"/>
            <w:vMerge w:val="restart"/>
            <w:shd w:val="clear" w:color="auto" w:fill="ECF0FA"/>
          </w:tcPr>
          <w:p w14:paraId="37871B93" w14:textId="29C567E4"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Workplace/ employer capacity building</w:t>
            </w:r>
          </w:p>
        </w:tc>
        <w:tc>
          <w:tcPr>
            <w:tcW w:w="4111" w:type="dxa"/>
            <w:shd w:val="clear" w:color="auto" w:fill="ECF0FA"/>
          </w:tcPr>
          <w:p w14:paraId="5539A287"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 xml:space="preserve">Skill building, training, resources </w:t>
            </w:r>
          </w:p>
        </w:tc>
        <w:tc>
          <w:tcPr>
            <w:tcW w:w="4678" w:type="dxa"/>
            <w:shd w:val="clear" w:color="auto" w:fill="FFFFFF" w:themeFill="background1"/>
          </w:tcPr>
          <w:p w14:paraId="1F1D03DD" w14:textId="5B932F5F" w:rsidR="00DB344E" w:rsidRDefault="00DB344E" w:rsidP="004C43E1">
            <w:pPr>
              <w:rPr>
                <w:rFonts w:asciiTheme="minorHAnsi" w:hAnsiTheme="minorHAnsi" w:cstheme="minorHAnsi"/>
                <w:sz w:val="20"/>
                <w:szCs w:val="20"/>
              </w:rPr>
            </w:pPr>
            <w:r w:rsidRPr="00295ABB">
              <w:rPr>
                <w:rFonts w:asciiTheme="minorHAnsi" w:hAnsiTheme="minorHAnsi" w:cstheme="minorHAnsi"/>
                <w:sz w:val="20"/>
                <w:szCs w:val="20"/>
              </w:rPr>
              <w:t>Educating employers</w:t>
            </w:r>
          </w:p>
          <w:p w14:paraId="388D327E" w14:textId="77777777" w:rsidR="008537C6" w:rsidRPr="00295ABB" w:rsidRDefault="008537C6" w:rsidP="004C43E1">
            <w:pPr>
              <w:rPr>
                <w:rFonts w:asciiTheme="minorHAnsi" w:hAnsiTheme="minorHAnsi" w:cstheme="minorHAnsi"/>
                <w:sz w:val="20"/>
                <w:szCs w:val="20"/>
              </w:rPr>
            </w:pPr>
          </w:p>
          <w:p w14:paraId="372A0190" w14:textId="77777777" w:rsidR="00DB344E" w:rsidRPr="00295ABB" w:rsidRDefault="00DB344E" w:rsidP="004C43E1">
            <w:pPr>
              <w:rPr>
                <w:rFonts w:asciiTheme="minorHAnsi" w:eastAsiaTheme="minorEastAsia" w:hAnsiTheme="minorHAnsi" w:cstheme="minorHAnsi"/>
                <w:sz w:val="20"/>
                <w:szCs w:val="20"/>
              </w:rPr>
            </w:pPr>
            <w:r w:rsidRPr="00295ABB">
              <w:rPr>
                <w:rStyle w:val="markedcontent"/>
                <w:rFonts w:asciiTheme="minorHAnsi" w:hAnsiTheme="minorHAnsi" w:cstheme="minorHAnsi"/>
                <w:sz w:val="20"/>
                <w:szCs w:val="20"/>
              </w:rPr>
              <w:t>Teaching how to deal with person’s</w:t>
            </w:r>
            <w:r w:rsidRPr="00295ABB">
              <w:rPr>
                <w:rFonts w:asciiTheme="minorHAnsi" w:hAnsiTheme="minorHAnsi" w:cstheme="minorHAnsi"/>
                <w:sz w:val="20"/>
                <w:szCs w:val="20"/>
              </w:rPr>
              <w:t xml:space="preserve"> </w:t>
            </w:r>
            <w:r w:rsidRPr="00295ABB">
              <w:rPr>
                <w:rStyle w:val="markedcontent"/>
                <w:rFonts w:asciiTheme="minorHAnsi" w:hAnsiTheme="minorHAnsi" w:cstheme="minorHAnsi"/>
                <w:sz w:val="20"/>
                <w:szCs w:val="20"/>
              </w:rPr>
              <w:t xml:space="preserve">disabilities in the work situation </w:t>
            </w:r>
          </w:p>
        </w:tc>
      </w:tr>
      <w:tr w:rsidR="00DB344E" w:rsidRPr="00F30EFE" w14:paraId="09DA2791" w14:textId="77777777" w:rsidTr="000850DA">
        <w:tc>
          <w:tcPr>
            <w:tcW w:w="1702" w:type="dxa"/>
            <w:vMerge/>
            <w:shd w:val="clear" w:color="auto" w:fill="ECF0FA"/>
          </w:tcPr>
          <w:p w14:paraId="241C2ECA" w14:textId="77777777" w:rsidR="00DB344E" w:rsidRPr="00295ABB" w:rsidRDefault="00DB344E" w:rsidP="004C43E1">
            <w:pPr>
              <w:rPr>
                <w:rFonts w:asciiTheme="minorHAnsi" w:eastAsiaTheme="minorEastAsia" w:hAnsiTheme="minorHAnsi" w:cstheme="minorHAnsi"/>
                <w:sz w:val="20"/>
                <w:szCs w:val="20"/>
              </w:rPr>
            </w:pPr>
          </w:p>
        </w:tc>
        <w:tc>
          <w:tcPr>
            <w:tcW w:w="4111" w:type="dxa"/>
            <w:shd w:val="clear" w:color="auto" w:fill="ECF0FA"/>
          </w:tcPr>
          <w:p w14:paraId="683BD286" w14:textId="77777777" w:rsidR="00DB344E" w:rsidRPr="00295ABB" w:rsidRDefault="00DB344E" w:rsidP="004C43E1">
            <w:pPr>
              <w:rPr>
                <w:rFonts w:asciiTheme="minorHAnsi" w:eastAsiaTheme="minorEastAsia" w:hAnsiTheme="minorHAnsi" w:cstheme="minorHAnsi"/>
                <w:sz w:val="20"/>
                <w:szCs w:val="20"/>
              </w:rPr>
            </w:pPr>
            <w:r w:rsidRPr="00295ABB">
              <w:rPr>
                <w:rFonts w:asciiTheme="minorHAnsi" w:eastAsiaTheme="minorEastAsia" w:hAnsiTheme="minorHAnsi" w:cstheme="minorHAnsi"/>
                <w:sz w:val="20"/>
                <w:szCs w:val="20"/>
              </w:rPr>
              <w:t>Inclusive workplaces capacity building</w:t>
            </w:r>
          </w:p>
        </w:tc>
        <w:tc>
          <w:tcPr>
            <w:tcW w:w="4678" w:type="dxa"/>
            <w:shd w:val="clear" w:color="auto" w:fill="FFFFFF" w:themeFill="background1"/>
          </w:tcPr>
          <w:p w14:paraId="5A084209" w14:textId="77777777" w:rsidR="00DB344E" w:rsidRPr="00295ABB" w:rsidRDefault="00DB344E" w:rsidP="004C43E1">
            <w:pPr>
              <w:rPr>
                <w:rFonts w:asciiTheme="minorHAnsi" w:eastAsiaTheme="minorEastAsia" w:hAnsiTheme="minorHAnsi" w:cstheme="minorHAnsi"/>
                <w:sz w:val="20"/>
                <w:szCs w:val="20"/>
              </w:rPr>
            </w:pPr>
            <w:r w:rsidRPr="00295ABB">
              <w:rPr>
                <w:rStyle w:val="markedcontent"/>
                <w:rFonts w:asciiTheme="minorHAnsi" w:hAnsiTheme="minorHAnsi" w:cstheme="minorHAnsi"/>
                <w:sz w:val="20"/>
                <w:szCs w:val="20"/>
              </w:rPr>
              <w:t xml:space="preserve">Building the capacity of employers and staff </w:t>
            </w:r>
          </w:p>
        </w:tc>
      </w:tr>
    </w:tbl>
    <w:p w14:paraId="22D16F04" w14:textId="77777777" w:rsidR="002E0057" w:rsidRDefault="002E0057" w:rsidP="00673A28">
      <w:pPr>
        <w:pStyle w:val="Normal4"/>
      </w:pPr>
    </w:p>
    <w:p w14:paraId="2EDB5D32" w14:textId="77777777" w:rsidR="002E0057" w:rsidRDefault="002E0057" w:rsidP="00673A28">
      <w:pPr>
        <w:pStyle w:val="Normal4"/>
      </w:pPr>
    </w:p>
    <w:p w14:paraId="3704A9A2" w14:textId="579CA10D" w:rsidR="00DB344E" w:rsidRDefault="00DB344E" w:rsidP="00673A28">
      <w:pPr>
        <w:pStyle w:val="Normal4"/>
      </w:pPr>
      <w:r>
        <w:lastRenderedPageBreak/>
        <w:t xml:space="preserve">This range of employment supports covers a span well beyond the existing provision by </w:t>
      </w:r>
      <w:proofErr w:type="gramStart"/>
      <w:r>
        <w:t>DES, and</w:t>
      </w:r>
      <w:proofErr w:type="gramEnd"/>
      <w:r>
        <w:t xml:space="preserve"> highlights a need for an expanded access to a wider range of employment supports. </w:t>
      </w:r>
      <w:r w:rsidR="00295ABB">
        <w:t>It should be noted, however, that only a small portion of this data has been identified as specific to people with intellectual disability</w:t>
      </w:r>
      <w:r w:rsidR="00A92ECE">
        <w:t>.</w:t>
      </w:r>
    </w:p>
    <w:p w14:paraId="276FC19B" w14:textId="77777777" w:rsidR="002E0057" w:rsidRPr="00FB5E9B" w:rsidRDefault="002E0057" w:rsidP="002E0057"/>
    <w:p w14:paraId="6FD018E0" w14:textId="77777777" w:rsidR="00625DBB" w:rsidRDefault="00625DBB" w:rsidP="00625DBB">
      <w:pPr>
        <w:pStyle w:val="Heading2"/>
      </w:pPr>
      <w:bookmarkStart w:id="8" w:name="_Hlk119403708"/>
      <w:r>
        <w:t>Research evidence about employment support types for people with intellectual disability</w:t>
      </w:r>
    </w:p>
    <w:p w14:paraId="4ECCAA6D" w14:textId="77777777" w:rsidR="00625DBB" w:rsidRDefault="00DB344E" w:rsidP="00673A28">
      <w:pPr>
        <w:pStyle w:val="Normal4"/>
      </w:pPr>
      <w:r>
        <w:t xml:space="preserve">While people with intellectual disability benefit from employment supports addressing the full range of barriers to employment, research evidence highlights the efficacy of </w:t>
      </w:r>
      <w:proofErr w:type="gramStart"/>
      <w:r>
        <w:t>particular employment</w:t>
      </w:r>
      <w:proofErr w:type="gramEnd"/>
      <w:r>
        <w:t xml:space="preserve"> supports for people with intellectual disability</w:t>
      </w:r>
      <w:r w:rsidR="00625DBB">
        <w:t xml:space="preserve">. </w:t>
      </w:r>
    </w:p>
    <w:p w14:paraId="0E74C8AF" w14:textId="0C26FD36" w:rsidR="00DB344E" w:rsidRPr="00E3082D" w:rsidRDefault="00625DBB" w:rsidP="00673A28">
      <w:pPr>
        <w:pStyle w:val="Normal4"/>
      </w:pPr>
      <w:proofErr w:type="gramStart"/>
      <w:r>
        <w:t>In particular, evidence</w:t>
      </w:r>
      <w:proofErr w:type="gramEnd"/>
      <w:r>
        <w:t xml:space="preserve"> for the following employment supports is well established.</w:t>
      </w:r>
    </w:p>
    <w:p w14:paraId="14E8FF5B" w14:textId="77777777" w:rsidR="00625DBB" w:rsidRDefault="00625DBB" w:rsidP="001111BE">
      <w:pPr>
        <w:pStyle w:val="dotpoints"/>
        <w:numPr>
          <w:ilvl w:val="0"/>
          <w:numId w:val="17"/>
        </w:numPr>
        <w:rPr>
          <w:rFonts w:eastAsia="Calibri"/>
        </w:rPr>
      </w:pPr>
      <w:r>
        <w:rPr>
          <w:rFonts w:eastAsia="Calibri"/>
        </w:rPr>
        <w:t xml:space="preserve">Supported employment </w:t>
      </w:r>
    </w:p>
    <w:p w14:paraId="0BBF229C" w14:textId="106FA2FE" w:rsidR="00DB344E" w:rsidRDefault="00625DBB" w:rsidP="001111BE">
      <w:pPr>
        <w:pStyle w:val="dotpoints"/>
        <w:numPr>
          <w:ilvl w:val="0"/>
          <w:numId w:val="17"/>
        </w:numPr>
        <w:rPr>
          <w:rFonts w:eastAsia="Calibri"/>
        </w:rPr>
      </w:pPr>
      <w:r>
        <w:rPr>
          <w:rFonts w:eastAsia="Calibri"/>
        </w:rPr>
        <w:t>Customised employment</w:t>
      </w:r>
    </w:p>
    <w:p w14:paraId="35316768" w14:textId="13274C2F" w:rsidR="00625DBB" w:rsidRDefault="00625DBB" w:rsidP="001111BE">
      <w:pPr>
        <w:pStyle w:val="dotpoints"/>
        <w:numPr>
          <w:ilvl w:val="0"/>
          <w:numId w:val="17"/>
        </w:numPr>
        <w:rPr>
          <w:rFonts w:eastAsia="Calibri"/>
        </w:rPr>
      </w:pPr>
      <w:r>
        <w:rPr>
          <w:rFonts w:eastAsia="Calibri"/>
        </w:rPr>
        <w:t>Work integrated training</w:t>
      </w:r>
      <w:r w:rsidR="00A8241C">
        <w:rPr>
          <w:rFonts w:eastAsia="Calibri"/>
        </w:rPr>
        <w:t>.</w:t>
      </w:r>
    </w:p>
    <w:p w14:paraId="6A8FA9A6" w14:textId="77777777" w:rsidR="00625DBB" w:rsidRDefault="00625DBB" w:rsidP="00625DBB">
      <w:pPr>
        <w:pStyle w:val="Heading3"/>
      </w:pPr>
      <w:r>
        <w:t>Supported employment</w:t>
      </w:r>
    </w:p>
    <w:p w14:paraId="5A4BF227" w14:textId="1BF47603" w:rsidR="003A6BC3" w:rsidRDefault="00625DBB" w:rsidP="00673A28">
      <w:pPr>
        <w:pStyle w:val="Normal4"/>
      </w:pPr>
      <w:r>
        <w:t>Supported employment, as used in the US, has a strong evidence base</w:t>
      </w:r>
      <w:r w:rsidR="007A0AE3">
        <w:t xml:space="preserve"> for people with significant needs</w:t>
      </w:r>
      <w:r>
        <w:t>. Its four phases focus on getting to know the jobseeker; job development and matching; training and support;</w:t>
      </w:r>
      <w:r w:rsidR="00C82278">
        <w:t xml:space="preserve"> and</w:t>
      </w:r>
      <w:r>
        <w:t xml:space="preserve"> job retention and support </w:t>
      </w:r>
      <w:r>
        <w:rPr>
          <w:noProof/>
        </w:rPr>
        <w:t>(Schall et al., 2015; Wehman, 2012).</w:t>
      </w:r>
      <w:r w:rsidR="00C73AE7">
        <w:rPr>
          <w:noProof/>
        </w:rPr>
        <w:t xml:space="preserve"> </w:t>
      </w:r>
      <w:r w:rsidR="00A1293F">
        <w:t>Using a ‘place then train’ approach, s</w:t>
      </w:r>
      <w:r w:rsidR="009727E8">
        <w:t>upported employment</w:t>
      </w:r>
      <w:r w:rsidR="0028735B">
        <w:t xml:space="preserve"> requires the provision of training and support on job sites</w:t>
      </w:r>
      <w:r w:rsidR="00A1293F">
        <w:t xml:space="preserve"> </w:t>
      </w:r>
      <w:r w:rsidR="003A0D42">
        <w:t xml:space="preserve">provided by employment specialists. These specialists </w:t>
      </w:r>
      <w:r w:rsidR="00F27C6D">
        <w:t>need to</w:t>
      </w:r>
      <w:r w:rsidR="00E22BE5">
        <w:t>:</w:t>
      </w:r>
      <w:r w:rsidR="00F27C6D">
        <w:t xml:space="preserve"> </w:t>
      </w:r>
    </w:p>
    <w:p w14:paraId="3C6ABB79" w14:textId="4F0A2633" w:rsidR="00C65640" w:rsidRDefault="00C65640" w:rsidP="00C65640">
      <w:pPr>
        <w:pStyle w:val="Quote"/>
      </w:pPr>
      <w:r w:rsidRPr="00C65640">
        <w:rPr>
          <w:rStyle w:val="QuoteChar"/>
        </w:rPr>
        <w:t>know how to help identify meaningful consumer choice, arrange for funding, identify jobs in the community, approach employers, work with concerned parents, help with social security income (SSI) determination issues, arrange transportation</w:t>
      </w:r>
      <w:r>
        <w:t>, and—most importantly—effectively train clients to achieve required work standards (</w:t>
      </w:r>
      <w:proofErr w:type="spellStart"/>
      <w:r>
        <w:t>Wehman</w:t>
      </w:r>
      <w:proofErr w:type="spellEnd"/>
      <w:r>
        <w:t xml:space="preserve"> et al., 20</w:t>
      </w:r>
      <w:r w:rsidR="009417E7">
        <w:t>18, p.</w:t>
      </w:r>
      <w:r w:rsidR="00B71AEE">
        <w:t xml:space="preserve"> </w:t>
      </w:r>
      <w:r w:rsidR="009417E7">
        <w:t>133)</w:t>
      </w:r>
      <w:r>
        <w:t>.</w:t>
      </w:r>
    </w:p>
    <w:p w14:paraId="1A22BBFC" w14:textId="767FA9DD" w:rsidR="00653ACF" w:rsidRDefault="00653ACF" w:rsidP="00673A28">
      <w:pPr>
        <w:pStyle w:val="Normal4"/>
      </w:pPr>
      <w:r>
        <w:t xml:space="preserve">Importantly, specialists are trained </w:t>
      </w:r>
      <w:r w:rsidR="00FA0397">
        <w:t>within a supported employment model. The model includes</w:t>
      </w:r>
      <w:r w:rsidR="00435A71">
        <w:t xml:space="preserve"> fidelity elements that are not currently supported within the Australian system, including </w:t>
      </w:r>
      <w:r w:rsidR="00A11A8B">
        <w:t xml:space="preserve">‘commensurate wages and benefits’ </w:t>
      </w:r>
      <w:r w:rsidR="00DE3578">
        <w:t>based on ‘</w:t>
      </w:r>
      <w:proofErr w:type="spellStart"/>
      <w:r w:rsidR="00DE3578">
        <w:t>emphasising</w:t>
      </w:r>
      <w:proofErr w:type="spellEnd"/>
      <w:r w:rsidR="00DE3578">
        <w:t xml:space="preserve"> capacity and </w:t>
      </w:r>
      <w:r w:rsidR="00525BBB">
        <w:t>capabilities</w:t>
      </w:r>
      <w:r w:rsidR="00DE3578">
        <w:t>’ (</w:t>
      </w:r>
      <w:proofErr w:type="spellStart"/>
      <w:r w:rsidR="00DE3578">
        <w:t>Wehman</w:t>
      </w:r>
      <w:proofErr w:type="spellEnd"/>
      <w:r w:rsidR="00DE3578">
        <w:t xml:space="preserve"> et al., 2018</w:t>
      </w:r>
      <w:r w:rsidR="00525BBB">
        <w:t>, p. 133).</w:t>
      </w:r>
      <w:r w:rsidR="008C5A16">
        <w:t xml:space="preserve"> These elements are achieved via a strong match between the strengths of the jobseeker</w:t>
      </w:r>
      <w:r w:rsidR="0074682D">
        <w:t xml:space="preserve"> and the needs of the business</w:t>
      </w:r>
      <w:r w:rsidR="00672927">
        <w:t xml:space="preserve">. </w:t>
      </w:r>
      <w:r w:rsidR="001B4D08">
        <w:t>Another feature not well supported in the Australian context is the level of ongoing support to address workplace changes and ongoing needs (</w:t>
      </w:r>
      <w:proofErr w:type="spellStart"/>
      <w:r w:rsidR="001B4D08">
        <w:t>Wehman</w:t>
      </w:r>
      <w:proofErr w:type="spellEnd"/>
      <w:r w:rsidR="001B4D08">
        <w:t xml:space="preserve"> et al., 2018).</w:t>
      </w:r>
    </w:p>
    <w:p w14:paraId="6495091D" w14:textId="073861CC" w:rsidR="00D36F5B" w:rsidRDefault="00D36F5B" w:rsidP="00673A28">
      <w:pPr>
        <w:pStyle w:val="Normal4"/>
      </w:pPr>
      <w:r>
        <w:t>O</w:t>
      </w:r>
      <w:r w:rsidR="005F7D53">
        <w:t>pen employment o</w:t>
      </w:r>
      <w:r>
        <w:t xml:space="preserve">utcomes for supported employment in the US are </w:t>
      </w:r>
      <w:r w:rsidR="005F7D53">
        <w:t xml:space="preserve">achieved at the level of </w:t>
      </w:r>
      <w:r>
        <w:t xml:space="preserve">20% and 25% of people with intellectual and developmental disability </w:t>
      </w:r>
      <w:r>
        <w:rPr>
          <w:noProof/>
        </w:rPr>
        <w:t>(Wehmeyer et al., 2019)</w:t>
      </w:r>
      <w:r>
        <w:t xml:space="preserve">. </w:t>
      </w:r>
    </w:p>
    <w:p w14:paraId="63B71751" w14:textId="77777777" w:rsidR="00625DBB" w:rsidRDefault="00625DBB" w:rsidP="00625DBB">
      <w:pPr>
        <w:pStyle w:val="Heading3"/>
      </w:pPr>
      <w:r>
        <w:t>Customised employment</w:t>
      </w:r>
    </w:p>
    <w:p w14:paraId="3CEC97F2" w14:textId="608F5283" w:rsidR="009B2253" w:rsidRPr="00511B5F" w:rsidRDefault="00625DBB" w:rsidP="00673A28">
      <w:pPr>
        <w:pStyle w:val="Normal4"/>
        <w:rPr>
          <w:rFonts w:cs="Times-Roman"/>
        </w:rPr>
      </w:pPr>
      <w:proofErr w:type="spellStart"/>
      <w:r>
        <w:t>Customised</w:t>
      </w:r>
      <w:proofErr w:type="spellEnd"/>
      <w:r>
        <w:t xml:space="preserve"> employment is an element of supported employment, focusing on direct negotiation with employers to unlock job opportunities through high levels of </w:t>
      </w:r>
      <w:proofErr w:type="spellStart"/>
      <w:r>
        <w:t>customising</w:t>
      </w:r>
      <w:proofErr w:type="spellEnd"/>
      <w:r>
        <w:t xml:space="preserve"> of job roles so that they are suitable to specific individuals (Inge et al., 2018). </w:t>
      </w:r>
      <w:proofErr w:type="spellStart"/>
      <w:r>
        <w:t>Customised</w:t>
      </w:r>
      <w:proofErr w:type="spellEnd"/>
      <w:r>
        <w:t xml:space="preserve"> employment is typically a lengthy process, commencing with a discovery phase identifying the individual jobseeker’s strengths, </w:t>
      </w:r>
      <w:proofErr w:type="gramStart"/>
      <w:r>
        <w:t>interests</w:t>
      </w:r>
      <w:proofErr w:type="gramEnd"/>
      <w:r>
        <w:t xml:space="preserve"> and support needs. It</w:t>
      </w:r>
      <w:r w:rsidRPr="00520978">
        <w:t xml:space="preserve"> develops job roles through </w:t>
      </w:r>
      <w:r>
        <w:t>j</w:t>
      </w:r>
      <w:r w:rsidRPr="00520978">
        <w:t xml:space="preserve">ob carving, </w:t>
      </w:r>
      <w:proofErr w:type="gramStart"/>
      <w:r w:rsidRPr="00520978">
        <w:t>negotiation</w:t>
      </w:r>
      <w:proofErr w:type="gramEnd"/>
      <w:r>
        <w:t xml:space="preserve"> and</w:t>
      </w:r>
      <w:r w:rsidRPr="00520978">
        <w:t xml:space="preserve"> creation</w:t>
      </w:r>
      <w:r>
        <w:t xml:space="preserve"> via deep understanding of each workplace,</w:t>
      </w:r>
      <w:r w:rsidRPr="00520978">
        <w:t xml:space="preserve"> and through the use of microenterprises</w:t>
      </w:r>
      <w:r>
        <w:t xml:space="preserve"> </w:t>
      </w:r>
      <w:r>
        <w:rPr>
          <w:noProof/>
        </w:rPr>
        <w:t xml:space="preserve">(Riesen et al., </w:t>
      </w:r>
      <w:r>
        <w:rPr>
          <w:noProof/>
        </w:rPr>
        <w:lastRenderedPageBreak/>
        <w:t>2015)</w:t>
      </w:r>
      <w:r w:rsidRPr="00520978">
        <w:t xml:space="preserve">. </w:t>
      </w:r>
      <w:proofErr w:type="spellStart"/>
      <w:r>
        <w:t>Customised</w:t>
      </w:r>
      <w:proofErr w:type="spellEnd"/>
      <w:r>
        <w:t xml:space="preserve"> employment also offers time unlimited support to both the individual with the disability and their employer</w:t>
      </w:r>
      <w:r w:rsidRPr="00520978">
        <w:t xml:space="preserve"> </w:t>
      </w:r>
      <w:r>
        <w:rPr>
          <w:noProof/>
        </w:rPr>
        <w:t xml:space="preserve">(Wehman et al., 2018). </w:t>
      </w:r>
      <w:r w:rsidR="00941A12">
        <w:rPr>
          <w:noProof/>
        </w:rPr>
        <w:t xml:space="preserve">Given the employment support is highly customised, and has been shown to be effective for people with significant disabliity, studies have shown that </w:t>
      </w:r>
      <w:r w:rsidR="00511B5F">
        <w:t xml:space="preserve">the mean duration </w:t>
      </w:r>
      <w:r w:rsidR="00511B5F" w:rsidRPr="00212D02">
        <w:rPr>
          <w:rFonts w:cs="Times-Roman"/>
        </w:rPr>
        <w:t xml:space="preserve">from </w:t>
      </w:r>
      <w:r w:rsidR="00511B5F">
        <w:rPr>
          <w:rFonts w:cs="Times-Roman"/>
        </w:rPr>
        <w:t xml:space="preserve">commencement of the </w:t>
      </w:r>
      <w:proofErr w:type="spellStart"/>
      <w:r w:rsidR="00511B5F">
        <w:rPr>
          <w:rFonts w:cs="Times-Roman"/>
        </w:rPr>
        <w:t>customi</w:t>
      </w:r>
      <w:r w:rsidR="007A7D22">
        <w:rPr>
          <w:rFonts w:cs="Times-Roman"/>
        </w:rPr>
        <w:t>s</w:t>
      </w:r>
      <w:r w:rsidR="00511B5F">
        <w:rPr>
          <w:rFonts w:cs="Times-Roman"/>
        </w:rPr>
        <w:t>ed</w:t>
      </w:r>
      <w:proofErr w:type="spellEnd"/>
      <w:r w:rsidR="00511B5F">
        <w:rPr>
          <w:rFonts w:cs="Times-Roman"/>
        </w:rPr>
        <w:t xml:space="preserve"> employment process (at step 1 Discovery) to </w:t>
      </w:r>
      <w:r w:rsidR="00511B5F" w:rsidRPr="00212D02">
        <w:rPr>
          <w:rFonts w:cs="Times-Roman"/>
        </w:rPr>
        <w:t xml:space="preserve">job placement </w:t>
      </w:r>
      <w:r w:rsidR="003D4595">
        <w:rPr>
          <w:rFonts w:cs="Times-Roman"/>
        </w:rPr>
        <w:t>is</w:t>
      </w:r>
      <w:r w:rsidR="00511B5F" w:rsidRPr="00212D02">
        <w:rPr>
          <w:rFonts w:cs="Times-Roman"/>
        </w:rPr>
        <w:t xml:space="preserve"> 128 days (range = 11 to 374 days)</w:t>
      </w:r>
      <w:r w:rsidR="00511B5F">
        <w:rPr>
          <w:rFonts w:cs="Times-Roman"/>
        </w:rPr>
        <w:t xml:space="preserve"> </w:t>
      </w:r>
      <w:r w:rsidR="00511B5F" w:rsidRPr="00212D02">
        <w:rPr>
          <w:rFonts w:cs="Times-Roman"/>
        </w:rPr>
        <w:t>(</w:t>
      </w:r>
      <w:proofErr w:type="spellStart"/>
      <w:r w:rsidR="00511B5F" w:rsidRPr="00212D02">
        <w:rPr>
          <w:rFonts w:cs="Times-Roman"/>
        </w:rPr>
        <w:t>Luecking</w:t>
      </w:r>
      <w:proofErr w:type="spellEnd"/>
      <w:r w:rsidR="00511B5F" w:rsidRPr="00212D02">
        <w:rPr>
          <w:rFonts w:cs="Times-Roman"/>
        </w:rPr>
        <w:t xml:space="preserve"> </w:t>
      </w:r>
      <w:r w:rsidR="009E0001">
        <w:rPr>
          <w:rFonts w:cs="Times-Roman"/>
        </w:rPr>
        <w:t>&amp;</w:t>
      </w:r>
      <w:r w:rsidR="00511B5F" w:rsidRPr="00212D02">
        <w:rPr>
          <w:rFonts w:cs="Times-Roman"/>
        </w:rPr>
        <w:t xml:space="preserve"> </w:t>
      </w:r>
      <w:proofErr w:type="spellStart"/>
      <w:r w:rsidR="00511B5F" w:rsidRPr="00212D02">
        <w:rPr>
          <w:rFonts w:cs="Times-Roman"/>
        </w:rPr>
        <w:t>Luecking</w:t>
      </w:r>
      <w:proofErr w:type="spellEnd"/>
      <w:r w:rsidR="00511B5F" w:rsidRPr="00212D02">
        <w:rPr>
          <w:rFonts w:cs="Times-Roman"/>
        </w:rPr>
        <w:t>, 2006).</w:t>
      </w:r>
      <w:r w:rsidR="009F3253">
        <w:rPr>
          <w:rFonts w:cs="Times-Roman"/>
        </w:rPr>
        <w:t xml:space="preserve"> The Discovery process, the first step of </w:t>
      </w:r>
      <w:proofErr w:type="spellStart"/>
      <w:r w:rsidR="009F3253">
        <w:rPr>
          <w:rFonts w:cs="Times-Roman"/>
        </w:rPr>
        <w:t>customi</w:t>
      </w:r>
      <w:r w:rsidR="00C73AE7">
        <w:rPr>
          <w:rFonts w:cs="Times-Roman"/>
        </w:rPr>
        <w:t>s</w:t>
      </w:r>
      <w:r w:rsidR="009F3253">
        <w:rPr>
          <w:rFonts w:cs="Times-Roman"/>
        </w:rPr>
        <w:t>ed</w:t>
      </w:r>
      <w:proofErr w:type="spellEnd"/>
      <w:r w:rsidR="009F3253">
        <w:rPr>
          <w:rFonts w:cs="Times-Roman"/>
        </w:rPr>
        <w:t xml:space="preserve"> employment, </w:t>
      </w:r>
      <w:r w:rsidR="00B44746" w:rsidRPr="009E3E4C">
        <w:rPr>
          <w:rFonts w:cs="Calibri"/>
        </w:rPr>
        <w:t>typically takes between 20-60 hours, but averages 30 (</w:t>
      </w:r>
      <w:r w:rsidR="00B44746" w:rsidRPr="009E3E4C">
        <w:rPr>
          <w:rFonts w:cs="Arial"/>
        </w:rPr>
        <w:t>Smit</w:t>
      </w:r>
      <w:r w:rsidR="00B44746">
        <w:rPr>
          <w:rFonts w:cs="Arial"/>
        </w:rPr>
        <w:t>h et al</w:t>
      </w:r>
      <w:r w:rsidR="00B44746" w:rsidRPr="009E3E4C">
        <w:rPr>
          <w:rFonts w:cs="Arial"/>
        </w:rPr>
        <w:t>.</w:t>
      </w:r>
      <w:r w:rsidR="005141C0">
        <w:rPr>
          <w:rFonts w:cs="Arial"/>
        </w:rPr>
        <w:t>,</w:t>
      </w:r>
      <w:r w:rsidR="00B44746" w:rsidRPr="009E3E4C">
        <w:rPr>
          <w:rFonts w:cs="Arial"/>
        </w:rPr>
        <w:t xml:space="preserve"> </w:t>
      </w:r>
      <w:r w:rsidR="00B44746" w:rsidRPr="009E3E4C">
        <w:rPr>
          <w:rFonts w:cs="Calibri"/>
        </w:rPr>
        <w:t>2018)</w:t>
      </w:r>
      <w:r w:rsidR="00B44746">
        <w:rPr>
          <w:rFonts w:cs="Calibri"/>
        </w:rPr>
        <w:t xml:space="preserve">. </w:t>
      </w:r>
      <w:r w:rsidR="00AB4059">
        <w:rPr>
          <w:rFonts w:cs="Calibri"/>
        </w:rPr>
        <w:t>(</w:t>
      </w:r>
      <w:r w:rsidR="00B44746">
        <w:rPr>
          <w:rFonts w:cs="Calibri"/>
        </w:rPr>
        <w:t xml:space="preserve">A fuller summary of the </w:t>
      </w:r>
      <w:proofErr w:type="spellStart"/>
      <w:r w:rsidR="00B44746">
        <w:rPr>
          <w:rFonts w:cs="Calibri"/>
        </w:rPr>
        <w:t>customi</w:t>
      </w:r>
      <w:r w:rsidR="00C73AE7">
        <w:rPr>
          <w:rFonts w:cs="Calibri"/>
        </w:rPr>
        <w:t>s</w:t>
      </w:r>
      <w:r w:rsidR="00B44746">
        <w:rPr>
          <w:rFonts w:cs="Calibri"/>
        </w:rPr>
        <w:t>ed</w:t>
      </w:r>
      <w:proofErr w:type="spellEnd"/>
      <w:r w:rsidR="00B44746">
        <w:rPr>
          <w:rFonts w:cs="Calibri"/>
        </w:rPr>
        <w:t xml:space="preserve"> employment process and </w:t>
      </w:r>
      <w:r w:rsidR="005D4C91">
        <w:rPr>
          <w:rFonts w:cs="Calibri"/>
        </w:rPr>
        <w:t xml:space="preserve">employment support activities can be found </w:t>
      </w:r>
      <w:r w:rsidR="00C667AF">
        <w:rPr>
          <w:rFonts w:cs="Calibri"/>
        </w:rPr>
        <w:t>in</w:t>
      </w:r>
      <w:r w:rsidR="005D4C91">
        <w:rPr>
          <w:rFonts w:cs="Calibri"/>
        </w:rPr>
        <w:t xml:space="preserve"> Wilson &amp; Campain, 20</w:t>
      </w:r>
      <w:r w:rsidR="000144DB">
        <w:rPr>
          <w:rFonts w:cs="Calibri"/>
        </w:rPr>
        <w:t>20</w:t>
      </w:r>
      <w:r w:rsidR="005D4C91">
        <w:rPr>
          <w:rFonts w:cs="Calibri"/>
        </w:rPr>
        <w:t>).</w:t>
      </w:r>
    </w:p>
    <w:p w14:paraId="0206727E" w14:textId="679E3F3B" w:rsidR="00625DBB" w:rsidRDefault="00625DBB" w:rsidP="00673A28">
      <w:pPr>
        <w:pStyle w:val="Normal4"/>
        <w:rPr>
          <w:noProof/>
        </w:rPr>
      </w:pPr>
      <w:r>
        <w:rPr>
          <w:noProof/>
        </w:rPr>
        <w:t>Customised employment has been included as one component of other programs, including integrated work-learning programs such as ProjectSEARCH (Moore &amp; Schelling, 2015) and, in Australia, Ticket to Work (Wakeford &amp; Waugh, 2014).</w:t>
      </w:r>
    </w:p>
    <w:p w14:paraId="4C630D1C" w14:textId="77777777" w:rsidR="00625DBB" w:rsidRDefault="00625DBB" w:rsidP="00625DBB">
      <w:pPr>
        <w:pStyle w:val="Heading3"/>
        <w:rPr>
          <w:noProof/>
        </w:rPr>
      </w:pPr>
      <w:r>
        <w:rPr>
          <w:noProof/>
        </w:rPr>
        <w:t>Work integrated learning</w:t>
      </w:r>
    </w:p>
    <w:p w14:paraId="4DD21746" w14:textId="2F30C2CA" w:rsidR="00625DBB" w:rsidRDefault="00625DBB" w:rsidP="00673A28">
      <w:pPr>
        <w:pStyle w:val="Normal4"/>
        <w:rPr>
          <w:noProof/>
        </w:rPr>
      </w:pPr>
      <w:r>
        <w:t>Work-integrated learning incorporates a range of models and programs, including internships during school years (</w:t>
      </w:r>
      <w:proofErr w:type="spellStart"/>
      <w:r>
        <w:rPr>
          <w:noProof/>
        </w:rPr>
        <w:t>Daston</w:t>
      </w:r>
      <w:proofErr w:type="spellEnd"/>
      <w:r>
        <w:rPr>
          <w:noProof/>
        </w:rPr>
        <w:t xml:space="preserve"> et al., 2012; Wehman et al., 2018), school-based apprenticeships and traineeships (such as used in Ticket to Work in Australia), and the ProjectSEARCH model. ProjectSEARCH- style programs have been run in multiple countries and in Austalia and typically involve intensive work-site training, which may have some on-site classroom components with the majority of time spent in work-based learning where skills are learned and practiced in real workplace environments (Schall et al., 2015). Employees rotate through blocks of time in different work areas (or internships) for 10-12 weeks each, supported by teachers and employment specialists. The model has been successful with people with intellectual disability and those with significant needs</w:t>
      </w:r>
      <w:r w:rsidR="00D208F3">
        <w:rPr>
          <w:noProof/>
        </w:rPr>
        <w:t xml:space="preserve"> (Wehman et al., 2018)</w:t>
      </w:r>
      <w:r w:rsidR="00876499">
        <w:rPr>
          <w:noProof/>
        </w:rPr>
        <w:t xml:space="preserve">, </w:t>
      </w:r>
      <w:r>
        <w:rPr>
          <w:noProof/>
        </w:rPr>
        <w:t xml:space="preserve">with results in the UK attaining a 50% employment rate for people with intellectual disability (Kaehne, 2016). </w:t>
      </w:r>
    </w:p>
    <w:p w14:paraId="48A144C5" w14:textId="252721A2" w:rsidR="00625DBB" w:rsidRDefault="00625DBB" w:rsidP="00625DBB">
      <w:pPr>
        <w:pStyle w:val="Heading3"/>
        <w:rPr>
          <w:noProof/>
        </w:rPr>
      </w:pPr>
      <w:r>
        <w:rPr>
          <w:noProof/>
        </w:rPr>
        <w:t>employer level interventions</w:t>
      </w:r>
    </w:p>
    <w:p w14:paraId="694203FD" w14:textId="6557462A" w:rsidR="00625DBB" w:rsidRPr="00625DBB" w:rsidRDefault="00625DBB" w:rsidP="00673A28">
      <w:pPr>
        <w:pStyle w:val="Normal4"/>
      </w:pPr>
      <w:r>
        <w:t xml:space="preserve">Several </w:t>
      </w:r>
      <w:r w:rsidR="007E45D0">
        <w:t>studies have identified a lack of attention paid to employment supports targeting employers and workplaces in the cont</w:t>
      </w:r>
      <w:r w:rsidR="00B42594">
        <w:t>ex</w:t>
      </w:r>
      <w:r w:rsidR="007E45D0">
        <w:t xml:space="preserve">t of increasing employment outcomes for people with intellectual disability. </w:t>
      </w:r>
    </w:p>
    <w:p w14:paraId="227F3674" w14:textId="7EB6C60D" w:rsidR="00625DBB" w:rsidRPr="001A5134" w:rsidRDefault="00625DBB" w:rsidP="001A5134">
      <w:pPr>
        <w:pStyle w:val="Quote"/>
      </w:pPr>
      <w:r w:rsidRPr="001A5134">
        <w:t>A key finding of this review is that the research has predominantly focused on individual level strategies to provide employment-related support rather than workplace environments. This is despite disability discrimination legislation and frameworks, such as the social model of disability, in which an individual’s participation is considered a function of both individual</w:t>
      </w:r>
      <w:r w:rsidR="001A5134" w:rsidRPr="001A5134">
        <w:t xml:space="preserve"> </w:t>
      </w:r>
      <w:r w:rsidRPr="001A5134">
        <w:t>and environmental factors (</w:t>
      </w:r>
      <w:proofErr w:type="spellStart"/>
      <w:r w:rsidRPr="001A5134">
        <w:t>Bigby</w:t>
      </w:r>
      <w:proofErr w:type="spellEnd"/>
      <w:r w:rsidRPr="001A5134">
        <w:t xml:space="preserve"> &amp; Frawley, 2010). This finding is consistent with </w:t>
      </w:r>
      <w:proofErr w:type="spellStart"/>
      <w:r w:rsidRPr="001A5134">
        <w:t>Ellenkamp</w:t>
      </w:r>
      <w:proofErr w:type="spellEnd"/>
      <w:r w:rsidRPr="001A5134">
        <w:t xml:space="preserve"> et al.’s (2016) recent systematic review, which similarly concluded that little research in the past 20 years has investigated work environment-related factors that might enhance competitive employment outcomes for people with intellectual disabilities (Cheng et al., 2018, p.</w:t>
      </w:r>
      <w:r w:rsidR="0015240F">
        <w:t xml:space="preserve"> </w:t>
      </w:r>
      <w:r w:rsidRPr="001A5134">
        <w:t>324)</w:t>
      </w:r>
      <w:r w:rsidR="007E45D0" w:rsidRPr="001A5134">
        <w:t>.</w:t>
      </w:r>
    </w:p>
    <w:p w14:paraId="3A595EC2" w14:textId="7717A7ED" w:rsidR="00625DBB" w:rsidRDefault="007E45D0" w:rsidP="00673A28">
      <w:pPr>
        <w:pStyle w:val="Normal4"/>
        <w:rPr>
          <w:sz w:val="23"/>
          <w:szCs w:val="23"/>
        </w:rPr>
      </w:pPr>
      <w:proofErr w:type="gramStart"/>
      <w:r w:rsidRPr="007E45D0">
        <w:rPr>
          <w:rStyle w:val="Normal4Char"/>
        </w:rPr>
        <w:t>In particular, Cheng</w:t>
      </w:r>
      <w:proofErr w:type="gramEnd"/>
      <w:r w:rsidRPr="007E45D0">
        <w:rPr>
          <w:rStyle w:val="Normal4Char"/>
        </w:rPr>
        <w:t xml:space="preserve"> et al. (2018) identify the need for interventions at ‘the </w:t>
      </w:r>
      <w:proofErr w:type="spellStart"/>
      <w:r w:rsidRPr="007E45D0">
        <w:rPr>
          <w:rStyle w:val="Normal4Char"/>
        </w:rPr>
        <w:t>organisational</w:t>
      </w:r>
      <w:proofErr w:type="spellEnd"/>
      <w:r w:rsidRPr="007E45D0">
        <w:rPr>
          <w:rStyle w:val="Normal4Char"/>
        </w:rPr>
        <w:t xml:space="preserve"> level’ that target tailored job design, and better fit between employer needs and the abilities of job seekers with intellectual disability </w:t>
      </w:r>
      <w:r w:rsidR="00625DBB" w:rsidRPr="007E45D0">
        <w:rPr>
          <w:rStyle w:val="Normal4Char"/>
        </w:rPr>
        <w:t>(Cheng et al., 2018, p.</w:t>
      </w:r>
      <w:r w:rsidR="008710AD">
        <w:rPr>
          <w:rStyle w:val="Normal4Char"/>
        </w:rPr>
        <w:t xml:space="preserve"> </w:t>
      </w:r>
      <w:r w:rsidR="00625DBB" w:rsidRPr="007E45D0">
        <w:rPr>
          <w:rStyle w:val="Normal4Char"/>
        </w:rPr>
        <w:t>325</w:t>
      </w:r>
      <w:r w:rsidR="00625DBB">
        <w:rPr>
          <w:sz w:val="23"/>
          <w:szCs w:val="23"/>
        </w:rPr>
        <w:t>)</w:t>
      </w:r>
      <w:r>
        <w:rPr>
          <w:sz w:val="23"/>
          <w:szCs w:val="23"/>
        </w:rPr>
        <w:t>.</w:t>
      </w:r>
    </w:p>
    <w:p w14:paraId="619220E9" w14:textId="77777777" w:rsidR="002E0057" w:rsidRDefault="002E0057" w:rsidP="00673A28">
      <w:pPr>
        <w:pStyle w:val="Normal4"/>
        <w:rPr>
          <w:sz w:val="23"/>
          <w:szCs w:val="23"/>
        </w:rPr>
      </w:pPr>
    </w:p>
    <w:p w14:paraId="3093091A" w14:textId="77777777" w:rsidR="002E0057" w:rsidRPr="00FB5E9B" w:rsidRDefault="002E0057" w:rsidP="002E0057"/>
    <w:p w14:paraId="3A731ECA" w14:textId="5AB75AC9" w:rsidR="00DB344E" w:rsidRDefault="00DB344E" w:rsidP="00A92ECE">
      <w:pPr>
        <w:pStyle w:val="Heading2"/>
      </w:pPr>
      <w:r>
        <w:lastRenderedPageBreak/>
        <w:t xml:space="preserve">Implications </w:t>
      </w:r>
    </w:p>
    <w:p w14:paraId="2D88B2FF" w14:textId="2E3CF39E" w:rsidR="00947988" w:rsidRDefault="00947988" w:rsidP="00673A28">
      <w:pPr>
        <w:pStyle w:val="Normal4"/>
      </w:pPr>
      <w:r>
        <w:t xml:space="preserve">Employment supports for people with disability have been narrowly </w:t>
      </w:r>
      <w:proofErr w:type="spellStart"/>
      <w:r>
        <w:t>conceptualised</w:t>
      </w:r>
      <w:proofErr w:type="spellEnd"/>
      <w:r>
        <w:t xml:space="preserve"> and funded in Australia</w:t>
      </w:r>
      <w:r w:rsidR="00697B86">
        <w:t>, with little attention paid to unpacking the activities and elements that comprise effective support</w:t>
      </w:r>
      <w:r>
        <w:t xml:space="preserve">. Most employment supports have been focused on supports for jobseekers, with few focused on supports for employers and workplaces. NDIS participants identify a need for a range of supports that span a wide array of categories related to supply, demand and societal interventions. However, there is a </w:t>
      </w:r>
      <w:r w:rsidR="008A3AD7">
        <w:t xml:space="preserve">need for a </w:t>
      </w:r>
      <w:r>
        <w:t xml:space="preserve">strong focus on supports that match individual needs and barriers, and the design of supports to address barriers is considered international best practice. </w:t>
      </w:r>
    </w:p>
    <w:p w14:paraId="42CA40DF" w14:textId="0FB81C4D" w:rsidR="00947988" w:rsidRDefault="00947988" w:rsidP="00673A28">
      <w:pPr>
        <w:pStyle w:val="Normal4"/>
      </w:pPr>
      <w:r>
        <w:t xml:space="preserve">There is ample evidence that people with intellectual disability benefit from employment supports that focus on employment </w:t>
      </w:r>
      <w:proofErr w:type="spellStart"/>
      <w:r>
        <w:t>customisation</w:t>
      </w:r>
      <w:proofErr w:type="spellEnd"/>
      <w:r>
        <w:t xml:space="preserve">, teach work skills in situ, and offer ongoing support. </w:t>
      </w:r>
      <w:r w:rsidR="00DE5E17">
        <w:t xml:space="preserve">As argued by Inclusion Australia: </w:t>
      </w:r>
    </w:p>
    <w:p w14:paraId="642776B0" w14:textId="77777777" w:rsidR="00947988" w:rsidRDefault="00947988" w:rsidP="003807B7">
      <w:pPr>
        <w:pStyle w:val="Quote"/>
        <w:contextualSpacing/>
        <w:rPr>
          <w:rFonts w:eastAsia="Calibri"/>
        </w:rPr>
      </w:pPr>
      <w:r>
        <w:rPr>
          <w:rFonts w:eastAsia="Calibri"/>
        </w:rPr>
        <w:t>The evidence is very clear about what works. People with an intellectual disability need a system that delivers:</w:t>
      </w:r>
    </w:p>
    <w:p w14:paraId="5901294F" w14:textId="77777777" w:rsidR="00947988" w:rsidRPr="001F324D" w:rsidRDefault="00947988" w:rsidP="003807B7">
      <w:pPr>
        <w:pStyle w:val="Quote"/>
        <w:numPr>
          <w:ilvl w:val="0"/>
          <w:numId w:val="71"/>
        </w:numPr>
        <w:spacing w:before="120" w:after="120"/>
        <w:ind w:left="1276" w:hanging="357"/>
        <w:contextualSpacing/>
        <w:rPr>
          <w:rFonts w:eastAsia="Calibri"/>
        </w:rPr>
      </w:pPr>
      <w:r w:rsidRPr="001F324D">
        <w:rPr>
          <w:rFonts w:eastAsia="Calibri"/>
        </w:rPr>
        <w:t>Personalised</w:t>
      </w:r>
      <w:r>
        <w:rPr>
          <w:rFonts w:eastAsia="Calibri"/>
        </w:rPr>
        <w:t xml:space="preserve"> strengths-based</w:t>
      </w:r>
      <w:r w:rsidRPr="001F324D">
        <w:rPr>
          <w:rFonts w:eastAsia="Calibri"/>
        </w:rPr>
        <w:t xml:space="preserve"> assessment, including in job and community settings</w:t>
      </w:r>
    </w:p>
    <w:p w14:paraId="1C9AA0B4" w14:textId="77777777" w:rsidR="00947988" w:rsidRPr="001F324D" w:rsidRDefault="00947988" w:rsidP="003807B7">
      <w:pPr>
        <w:pStyle w:val="Quote"/>
        <w:numPr>
          <w:ilvl w:val="0"/>
          <w:numId w:val="71"/>
        </w:numPr>
        <w:spacing w:before="120" w:after="120"/>
        <w:ind w:left="1276" w:hanging="357"/>
        <w:contextualSpacing/>
        <w:rPr>
          <w:rFonts w:eastAsia="Calibri"/>
        </w:rPr>
      </w:pPr>
      <w:r w:rsidRPr="001F324D">
        <w:rPr>
          <w:rFonts w:eastAsia="Calibri"/>
        </w:rPr>
        <w:t>Job customisation and placement</w:t>
      </w:r>
    </w:p>
    <w:p w14:paraId="7313ED88" w14:textId="77777777" w:rsidR="00947988" w:rsidRPr="001F324D" w:rsidRDefault="00947988" w:rsidP="003807B7">
      <w:pPr>
        <w:pStyle w:val="Quote"/>
        <w:numPr>
          <w:ilvl w:val="0"/>
          <w:numId w:val="71"/>
        </w:numPr>
        <w:spacing w:before="120" w:after="120"/>
        <w:ind w:left="1276" w:hanging="357"/>
        <w:contextualSpacing/>
        <w:rPr>
          <w:rFonts w:eastAsia="Calibri"/>
        </w:rPr>
      </w:pPr>
      <w:r w:rsidRPr="001F324D">
        <w:rPr>
          <w:rFonts w:eastAsia="Calibri"/>
        </w:rPr>
        <w:t>On the job training</w:t>
      </w:r>
    </w:p>
    <w:p w14:paraId="5E8C79EF" w14:textId="77777777" w:rsidR="00947988" w:rsidRDefault="00947988" w:rsidP="003807B7">
      <w:pPr>
        <w:pStyle w:val="Quote"/>
        <w:numPr>
          <w:ilvl w:val="0"/>
          <w:numId w:val="71"/>
        </w:numPr>
        <w:spacing w:before="120" w:after="120"/>
        <w:ind w:left="1276" w:hanging="357"/>
        <w:contextualSpacing/>
        <w:rPr>
          <w:rFonts w:eastAsia="Calibri"/>
        </w:rPr>
      </w:pPr>
      <w:r w:rsidRPr="001F324D">
        <w:rPr>
          <w:rFonts w:eastAsia="Calibri"/>
        </w:rPr>
        <w:t>Ongoing support</w:t>
      </w:r>
    </w:p>
    <w:p w14:paraId="4E2EA5A8" w14:textId="77777777" w:rsidR="00947988" w:rsidRDefault="00947988" w:rsidP="003807B7">
      <w:pPr>
        <w:pStyle w:val="Quote"/>
        <w:numPr>
          <w:ilvl w:val="0"/>
          <w:numId w:val="71"/>
        </w:numPr>
        <w:spacing w:before="120" w:after="120"/>
        <w:ind w:left="1276" w:hanging="357"/>
        <w:contextualSpacing/>
        <w:rPr>
          <w:rFonts w:eastAsiaTheme="minorEastAsia"/>
        </w:rPr>
      </w:pPr>
      <w:r w:rsidRPr="18596980">
        <w:rPr>
          <w:rFonts w:eastAsia="Calibri"/>
        </w:rPr>
        <w:t>Workforce</w:t>
      </w:r>
      <w:r>
        <w:rPr>
          <w:rFonts w:eastAsia="Calibri"/>
        </w:rPr>
        <w:t xml:space="preserve"> development</w:t>
      </w:r>
    </w:p>
    <w:p w14:paraId="0C27829B" w14:textId="44F1F326" w:rsidR="00947988" w:rsidRPr="00947988" w:rsidRDefault="00947988" w:rsidP="003807B7">
      <w:pPr>
        <w:pStyle w:val="Quote"/>
        <w:numPr>
          <w:ilvl w:val="0"/>
          <w:numId w:val="71"/>
        </w:numPr>
        <w:spacing w:before="120" w:after="120"/>
        <w:ind w:left="1276" w:hanging="357"/>
        <w:contextualSpacing/>
        <w:rPr>
          <w:rFonts w:eastAsia="Calibri"/>
        </w:rPr>
      </w:pPr>
      <w:r w:rsidRPr="00BD1754">
        <w:rPr>
          <w:rFonts w:eastAsia="Calibri"/>
        </w:rPr>
        <w:t>Reduction of system complexity</w:t>
      </w:r>
      <w:r>
        <w:rPr>
          <w:rFonts w:eastAsia="Calibri"/>
        </w:rPr>
        <w:t xml:space="preserve"> </w:t>
      </w:r>
      <w:r>
        <w:t>(Inclusion Australia, 2022, p.</w:t>
      </w:r>
      <w:r w:rsidR="00102139">
        <w:t xml:space="preserve"> </w:t>
      </w:r>
      <w:r>
        <w:t>7).</w:t>
      </w:r>
    </w:p>
    <w:p w14:paraId="659B5374" w14:textId="09880A0C" w:rsidR="00F553DB" w:rsidRDefault="00947988" w:rsidP="00673A28">
      <w:pPr>
        <w:pStyle w:val="Normal4"/>
      </w:pPr>
      <w:r>
        <w:t>However, these employment supports do not appear to be readily available in Australia, aside from a few ad hoc programs.</w:t>
      </w:r>
    </w:p>
    <w:p w14:paraId="42F61C4A" w14:textId="77777777" w:rsidR="00F553DB" w:rsidRDefault="00F553DB">
      <w:pPr>
        <w:rPr>
          <w:rFonts w:asciiTheme="minorHAnsi" w:eastAsiaTheme="minorHAnsi" w:hAnsiTheme="minorHAnsi" w:cstheme="minorHAnsi"/>
          <w:szCs w:val="20"/>
          <w:lang w:val="en-US" w:bidi="ar-SA"/>
        </w:rPr>
      </w:pPr>
      <w:r>
        <w:br w:type="page"/>
      </w:r>
    </w:p>
    <w:bookmarkEnd w:id="8"/>
    <w:p w14:paraId="23A8C7E4" w14:textId="555E1C78" w:rsidR="00DB344E" w:rsidRDefault="00DB344E" w:rsidP="00DB344E">
      <w:pPr>
        <w:pStyle w:val="Heading2"/>
      </w:pPr>
      <w:r w:rsidRPr="00FB6002">
        <w:lastRenderedPageBreak/>
        <w:t>References</w:t>
      </w:r>
    </w:p>
    <w:p w14:paraId="0C538D0D" w14:textId="308CA882" w:rsidR="00200DAB" w:rsidRPr="00A3113B" w:rsidRDefault="00200DAB" w:rsidP="00F553DB">
      <w:pPr>
        <w:pStyle w:val="BodyTextSP"/>
        <w:spacing w:before="120" w:after="0"/>
        <w:rPr>
          <w:rFonts w:cstheme="minorHAnsi"/>
          <w:color w:val="auto"/>
        </w:rPr>
      </w:pPr>
      <w:r w:rsidRPr="00A3113B">
        <w:rPr>
          <w:rFonts w:cstheme="minorHAnsi"/>
          <w:color w:val="auto"/>
        </w:rPr>
        <w:t xml:space="preserve">American Psychiatric Association. (2013). </w:t>
      </w:r>
      <w:r w:rsidRPr="00A3113B">
        <w:rPr>
          <w:rFonts w:cstheme="minorHAnsi"/>
          <w:i/>
          <w:color w:val="auto"/>
        </w:rPr>
        <w:t>Diagnostic and statistical manual of mental disorders</w:t>
      </w:r>
      <w:r w:rsidRPr="00A3113B">
        <w:rPr>
          <w:rFonts w:cstheme="minorHAnsi"/>
          <w:iCs/>
          <w:color w:val="auto"/>
        </w:rPr>
        <w:t xml:space="preserve"> (5th ed.)</w:t>
      </w:r>
      <w:r w:rsidRPr="00A3113B">
        <w:rPr>
          <w:rFonts w:cstheme="minorHAnsi"/>
          <w:color w:val="auto"/>
        </w:rPr>
        <w:t>. American Psychiatric Publishing.</w:t>
      </w:r>
      <w:r w:rsidR="00A76D85" w:rsidRPr="00A3113B">
        <w:rPr>
          <w:rFonts w:cstheme="minorHAnsi"/>
          <w:color w:val="auto"/>
        </w:rPr>
        <w:t xml:space="preserve"> </w:t>
      </w:r>
      <w:hyperlink r:id="rId13" w:history="1">
        <w:r w:rsidR="00A76D85" w:rsidRPr="00A3113B">
          <w:rPr>
            <w:rStyle w:val="Hyperlink"/>
            <w:rFonts w:cstheme="minorHAnsi"/>
          </w:rPr>
          <w:t>https://doi.org/10.1176/appi.books.9780890425596</w:t>
        </w:r>
      </w:hyperlink>
      <w:r w:rsidR="00A76D85" w:rsidRPr="00A3113B">
        <w:rPr>
          <w:rFonts w:cstheme="minorHAnsi"/>
          <w:color w:val="auto"/>
        </w:rPr>
        <w:t xml:space="preserve"> </w:t>
      </w:r>
    </w:p>
    <w:p w14:paraId="7C56DA53" w14:textId="73519348" w:rsidR="00200DAB" w:rsidRPr="00A3113B" w:rsidRDefault="00200DAB" w:rsidP="00F553DB">
      <w:pPr>
        <w:pStyle w:val="BodyTextSP"/>
        <w:spacing w:before="120" w:after="0"/>
        <w:rPr>
          <w:rStyle w:val="normaltextrun"/>
          <w:rFonts w:cstheme="minorHAnsi"/>
          <w:color w:val="auto"/>
        </w:rPr>
      </w:pPr>
      <w:r w:rsidRPr="00A3113B">
        <w:rPr>
          <w:rFonts w:cstheme="minorHAnsi"/>
          <w:color w:val="auto"/>
        </w:rPr>
        <w:t xml:space="preserve">Boston Consulting Group </w:t>
      </w:r>
      <w:r w:rsidR="00C62760" w:rsidRPr="00A3113B">
        <w:rPr>
          <w:rFonts w:cstheme="minorHAnsi"/>
          <w:color w:val="auto"/>
        </w:rPr>
        <w:t>(</w:t>
      </w:r>
      <w:r w:rsidRPr="00A3113B">
        <w:rPr>
          <w:rFonts w:cstheme="minorHAnsi"/>
          <w:color w:val="auto"/>
        </w:rPr>
        <w:t>BCG</w:t>
      </w:r>
      <w:r w:rsidR="00C62760" w:rsidRPr="00A3113B">
        <w:rPr>
          <w:rFonts w:cstheme="minorHAnsi"/>
          <w:color w:val="auto"/>
        </w:rPr>
        <w:t>).</w:t>
      </w:r>
      <w:r w:rsidRPr="00A3113B">
        <w:rPr>
          <w:rFonts w:cstheme="minorHAnsi"/>
          <w:color w:val="auto"/>
        </w:rPr>
        <w:t xml:space="preserve"> (2020). </w:t>
      </w:r>
      <w:proofErr w:type="spellStart"/>
      <w:r w:rsidRPr="00A3113B">
        <w:rPr>
          <w:rFonts w:cstheme="minorHAnsi"/>
          <w:i/>
          <w:iCs/>
          <w:color w:val="auto"/>
        </w:rPr>
        <w:t xml:space="preserve">Mid </w:t>
      </w:r>
      <w:r w:rsidR="00343816" w:rsidRPr="00A3113B">
        <w:rPr>
          <w:rFonts w:cstheme="minorHAnsi"/>
          <w:i/>
          <w:iCs/>
          <w:color w:val="auto"/>
        </w:rPr>
        <w:t>term</w:t>
      </w:r>
      <w:proofErr w:type="spellEnd"/>
      <w:r w:rsidR="00343816" w:rsidRPr="00A3113B">
        <w:rPr>
          <w:rFonts w:cstheme="minorHAnsi"/>
          <w:i/>
          <w:iCs/>
          <w:color w:val="auto"/>
        </w:rPr>
        <w:t xml:space="preserve"> review </w:t>
      </w:r>
      <w:r w:rsidRPr="00A3113B">
        <w:rPr>
          <w:rFonts w:cstheme="minorHAnsi"/>
          <w:i/>
          <w:iCs/>
          <w:color w:val="auto"/>
        </w:rPr>
        <w:t>of the Disability Employment Services Program</w:t>
      </w:r>
      <w:r w:rsidR="00343816" w:rsidRPr="00A3113B">
        <w:rPr>
          <w:rFonts w:cstheme="minorHAnsi"/>
          <w:color w:val="auto"/>
        </w:rPr>
        <w:t>.</w:t>
      </w:r>
      <w:r w:rsidRPr="00A3113B">
        <w:rPr>
          <w:rFonts w:cstheme="minorHAnsi"/>
          <w:color w:val="auto"/>
        </w:rPr>
        <w:t xml:space="preserve"> DSS, Canberra. </w:t>
      </w:r>
      <w:hyperlink r:id="rId14" w:history="1">
        <w:r w:rsidR="00042C60" w:rsidRPr="00A3113B">
          <w:rPr>
            <w:rStyle w:val="Hyperlink"/>
            <w:rFonts w:cstheme="minorHAnsi"/>
          </w:rPr>
          <w:t>https://www.dss.gov.au/disability-and-carers-programs-services-disability-employment-services/mid-term-review-of-the-disability-employment-services-des-program</w:t>
        </w:r>
      </w:hyperlink>
      <w:r w:rsidR="00042C60" w:rsidRPr="00A3113B">
        <w:rPr>
          <w:rFonts w:cstheme="minorHAnsi"/>
          <w:color w:val="auto"/>
        </w:rPr>
        <w:t xml:space="preserve"> </w:t>
      </w:r>
    </w:p>
    <w:p w14:paraId="4C0AFA81" w14:textId="4D67E686" w:rsidR="00E20857" w:rsidRPr="00A3113B" w:rsidRDefault="00E20857" w:rsidP="00F553DB">
      <w:pPr>
        <w:spacing w:before="120" w:line="276" w:lineRule="auto"/>
        <w:ind w:left="510" w:hanging="510"/>
        <w:rPr>
          <w:rFonts w:asciiTheme="minorHAnsi" w:hAnsiTheme="minorHAnsi" w:cstheme="minorHAnsi"/>
          <w:szCs w:val="20"/>
          <w:lang w:val="en-US"/>
        </w:rPr>
      </w:pPr>
      <w:bookmarkStart w:id="9" w:name="_Hlk119223524"/>
      <w:r w:rsidRPr="00A3113B">
        <w:rPr>
          <w:rFonts w:asciiTheme="minorHAnsi" w:hAnsiTheme="minorHAnsi" w:cstheme="minorHAnsi"/>
          <w:szCs w:val="20"/>
        </w:rPr>
        <w:t xml:space="preserve">Brown, D., &amp; Mallett, S. (2021). </w:t>
      </w:r>
      <w:r w:rsidRPr="00A3113B">
        <w:rPr>
          <w:rFonts w:asciiTheme="minorHAnsi" w:hAnsiTheme="minorHAnsi" w:cstheme="minorHAnsi"/>
          <w:i/>
          <w:iCs/>
          <w:szCs w:val="20"/>
          <w:lang w:val="en-US"/>
        </w:rPr>
        <w:t xml:space="preserve">Environmental </w:t>
      </w:r>
      <w:r w:rsidR="00D25741" w:rsidRPr="00A3113B">
        <w:rPr>
          <w:rFonts w:asciiTheme="minorHAnsi" w:hAnsiTheme="minorHAnsi" w:cstheme="minorHAnsi"/>
          <w:i/>
          <w:iCs/>
          <w:szCs w:val="20"/>
          <w:lang w:val="en-US"/>
        </w:rPr>
        <w:t>scan p</w:t>
      </w:r>
      <w:r w:rsidRPr="00A3113B">
        <w:rPr>
          <w:rFonts w:asciiTheme="minorHAnsi" w:hAnsiTheme="minorHAnsi" w:cstheme="minorHAnsi"/>
          <w:i/>
          <w:iCs/>
          <w:szCs w:val="20"/>
          <w:lang w:val="en-US"/>
        </w:rPr>
        <w:t>art 1: Current research and evaluation to promote economic participation of people with disability</w:t>
      </w:r>
      <w:r w:rsidRPr="00A3113B">
        <w:rPr>
          <w:rFonts w:asciiTheme="minorHAnsi" w:hAnsiTheme="minorHAnsi" w:cstheme="minorHAnsi"/>
          <w:szCs w:val="20"/>
          <w:lang w:val="en-US"/>
        </w:rPr>
        <w:t xml:space="preserve">. Brotherhood of St Laurence, Melbourne. </w:t>
      </w:r>
      <w:hyperlink r:id="rId15" w:history="1">
        <w:r w:rsidRPr="00A3113B">
          <w:rPr>
            <w:rStyle w:val="Hyperlink"/>
            <w:rFonts w:asciiTheme="minorHAnsi" w:hAnsiTheme="minorHAnsi" w:cstheme="minorHAnsi"/>
            <w:szCs w:val="20"/>
            <w:lang w:val="en-US"/>
          </w:rPr>
          <w:t>https://www.bsl.org.au/research/publications/scan-research-disability-employment-interventions/</w:t>
        </w:r>
      </w:hyperlink>
      <w:r w:rsidRPr="00A3113B">
        <w:rPr>
          <w:rFonts w:asciiTheme="minorHAnsi" w:hAnsiTheme="minorHAnsi" w:cstheme="minorHAnsi"/>
          <w:szCs w:val="20"/>
          <w:lang w:val="en-US"/>
        </w:rPr>
        <w:t xml:space="preserve"> </w:t>
      </w:r>
    </w:p>
    <w:p w14:paraId="1EFE901A" w14:textId="6F932310" w:rsidR="00200DAB" w:rsidRPr="00A3113B" w:rsidRDefault="00200DAB" w:rsidP="00F553DB">
      <w:pPr>
        <w:pStyle w:val="BodyTextSP"/>
        <w:spacing w:before="120" w:after="0"/>
        <w:rPr>
          <w:rStyle w:val="normaltextrun"/>
          <w:rFonts w:cstheme="minorHAnsi"/>
          <w:color w:val="auto"/>
          <w:szCs w:val="22"/>
        </w:rPr>
      </w:pPr>
      <w:r w:rsidRPr="00A3113B">
        <w:rPr>
          <w:rStyle w:val="normaltextrun"/>
          <w:rFonts w:cstheme="minorHAnsi"/>
          <w:color w:val="auto"/>
          <w:szCs w:val="22"/>
        </w:rPr>
        <w:t xml:space="preserve">Cameron, I., Nguyen, H., </w:t>
      </w:r>
      <w:proofErr w:type="spellStart"/>
      <w:r w:rsidRPr="00A3113B">
        <w:rPr>
          <w:rStyle w:val="normaltextrun"/>
          <w:rFonts w:cstheme="minorHAnsi"/>
          <w:color w:val="auto"/>
          <w:szCs w:val="22"/>
        </w:rPr>
        <w:t>Vaikuntam</w:t>
      </w:r>
      <w:proofErr w:type="spellEnd"/>
      <w:r w:rsidRPr="00A3113B">
        <w:rPr>
          <w:rStyle w:val="normaltextrun"/>
          <w:rFonts w:cstheme="minorHAnsi"/>
          <w:color w:val="auto"/>
          <w:szCs w:val="22"/>
        </w:rPr>
        <w:t>, B.</w:t>
      </w:r>
      <w:r w:rsidR="00D0685A" w:rsidRPr="00A3113B">
        <w:rPr>
          <w:rStyle w:val="normaltextrun"/>
          <w:rFonts w:cstheme="minorHAnsi"/>
          <w:color w:val="auto"/>
          <w:szCs w:val="22"/>
        </w:rPr>
        <w:t>,</w:t>
      </w:r>
      <w:r w:rsidRPr="00A3113B">
        <w:rPr>
          <w:rStyle w:val="normaltextrun"/>
          <w:rFonts w:cstheme="minorHAnsi"/>
          <w:color w:val="auto"/>
          <w:szCs w:val="22"/>
        </w:rPr>
        <w:t xml:space="preserve"> &amp; </w:t>
      </w:r>
      <w:proofErr w:type="spellStart"/>
      <w:r w:rsidRPr="00A3113B">
        <w:rPr>
          <w:rStyle w:val="normaltextrun"/>
          <w:rFonts w:cstheme="minorHAnsi"/>
          <w:color w:val="auto"/>
          <w:szCs w:val="22"/>
        </w:rPr>
        <w:t>Sharwood</w:t>
      </w:r>
      <w:proofErr w:type="spellEnd"/>
      <w:r w:rsidRPr="00A3113B">
        <w:rPr>
          <w:rStyle w:val="normaltextrun"/>
          <w:rFonts w:cstheme="minorHAnsi"/>
          <w:color w:val="auto"/>
          <w:szCs w:val="22"/>
        </w:rPr>
        <w:t xml:space="preserve">, L. (2020). </w:t>
      </w:r>
      <w:r w:rsidRPr="00A3113B">
        <w:rPr>
          <w:rStyle w:val="normaltextrun"/>
          <w:rFonts w:cstheme="minorHAnsi"/>
          <w:i/>
          <w:iCs/>
          <w:color w:val="auto"/>
          <w:szCs w:val="22"/>
        </w:rPr>
        <w:t xml:space="preserve">Best practice for vocational programs. Rapid </w:t>
      </w:r>
      <w:r w:rsidR="00D25741" w:rsidRPr="00A3113B">
        <w:rPr>
          <w:rStyle w:val="normaltextrun"/>
          <w:rFonts w:cstheme="minorHAnsi"/>
          <w:i/>
          <w:iCs/>
          <w:color w:val="auto"/>
          <w:szCs w:val="22"/>
        </w:rPr>
        <w:t>r</w:t>
      </w:r>
      <w:r w:rsidRPr="00A3113B">
        <w:rPr>
          <w:rStyle w:val="normaltextrun"/>
          <w:rFonts w:cstheme="minorHAnsi"/>
          <w:i/>
          <w:iCs/>
          <w:color w:val="auto"/>
          <w:szCs w:val="22"/>
        </w:rPr>
        <w:t xml:space="preserve">eview. </w:t>
      </w:r>
      <w:r w:rsidRPr="00A3113B">
        <w:rPr>
          <w:rStyle w:val="normaltextrun"/>
          <w:rFonts w:cstheme="minorHAnsi"/>
          <w:color w:val="auto"/>
          <w:szCs w:val="22"/>
        </w:rPr>
        <w:t xml:space="preserve">John Walsh Centre for Rehabilitation Research, University of Sydney. </w:t>
      </w:r>
      <w:hyperlink r:id="rId16" w:history="1">
        <w:r w:rsidR="003C2D31" w:rsidRPr="00A3113B">
          <w:rPr>
            <w:rStyle w:val="Hyperlink"/>
            <w:rFonts w:cstheme="minorHAnsi"/>
            <w:szCs w:val="22"/>
          </w:rPr>
          <w:t>https://www.sira.nsw.gov.au/__data/assets/pdf_file/0006/869568/Best-practice-for-vocational-programs.pdf</w:t>
        </w:r>
      </w:hyperlink>
      <w:r w:rsidR="003C2D31" w:rsidRPr="00A3113B">
        <w:rPr>
          <w:rFonts w:cstheme="minorHAnsi"/>
          <w:color w:val="auto"/>
          <w:szCs w:val="22"/>
        </w:rPr>
        <w:t xml:space="preserve"> </w:t>
      </w:r>
    </w:p>
    <w:p w14:paraId="26EAF24A" w14:textId="0EB73058" w:rsidR="00200DAB" w:rsidRPr="00A3113B" w:rsidRDefault="00200DAB" w:rsidP="00F553DB">
      <w:pPr>
        <w:pStyle w:val="BodyTextSP"/>
        <w:spacing w:before="120" w:after="0"/>
        <w:rPr>
          <w:rFonts w:cstheme="minorHAnsi"/>
          <w:color w:val="auto"/>
        </w:rPr>
      </w:pPr>
      <w:r w:rsidRPr="00A3113B">
        <w:rPr>
          <w:rFonts w:cstheme="minorHAnsi"/>
          <w:color w:val="auto"/>
        </w:rPr>
        <w:t>Campbell, P., Wilson, E., Crosbie, J., &amp; Eversole, R. (2022)</w:t>
      </w:r>
      <w:r w:rsidR="003C2D31" w:rsidRPr="00A3113B">
        <w:rPr>
          <w:rFonts w:cstheme="minorHAnsi"/>
          <w:color w:val="auto"/>
        </w:rPr>
        <w:t>.</w:t>
      </w:r>
      <w:r w:rsidRPr="00A3113B">
        <w:rPr>
          <w:rFonts w:cstheme="minorHAnsi"/>
          <w:color w:val="auto"/>
        </w:rPr>
        <w:t xml:space="preserve"> </w:t>
      </w:r>
      <w:r w:rsidRPr="00A3113B">
        <w:rPr>
          <w:rFonts w:cstheme="minorHAnsi"/>
          <w:i/>
          <w:iCs/>
          <w:color w:val="auto"/>
        </w:rPr>
        <w:t xml:space="preserve">Connecting </w:t>
      </w:r>
      <w:r w:rsidR="00D25741" w:rsidRPr="00A3113B">
        <w:rPr>
          <w:rFonts w:cstheme="minorHAnsi"/>
          <w:i/>
          <w:iCs/>
          <w:color w:val="auto"/>
        </w:rPr>
        <w:t>pathways to em</w:t>
      </w:r>
      <w:r w:rsidRPr="00A3113B">
        <w:rPr>
          <w:rFonts w:cstheme="minorHAnsi"/>
          <w:i/>
          <w:iCs/>
          <w:color w:val="auto"/>
        </w:rPr>
        <w:t>ployment with the Work Integration Social Enterprise (WISE) model</w:t>
      </w:r>
      <w:r w:rsidR="003C2D31" w:rsidRPr="00A3113B">
        <w:rPr>
          <w:rFonts w:cstheme="minorHAnsi"/>
          <w:color w:val="auto"/>
        </w:rPr>
        <w:t>.</w:t>
      </w:r>
      <w:r w:rsidRPr="00A3113B">
        <w:rPr>
          <w:rFonts w:cstheme="minorHAnsi"/>
          <w:color w:val="auto"/>
        </w:rPr>
        <w:t xml:space="preserve"> Centre for Social Impact, Swinburne University. </w:t>
      </w:r>
      <w:hyperlink r:id="rId17" w:history="1">
        <w:r w:rsidR="00302097" w:rsidRPr="00A3113B">
          <w:rPr>
            <w:rStyle w:val="Hyperlink"/>
            <w:rFonts w:cstheme="minorHAnsi"/>
          </w:rPr>
          <w:t>https://doi.org/10.25916/pt29-tq18</w:t>
        </w:r>
      </w:hyperlink>
      <w:r w:rsidR="00302097" w:rsidRPr="00A3113B">
        <w:rPr>
          <w:rFonts w:cstheme="minorHAnsi"/>
          <w:color w:val="auto"/>
        </w:rPr>
        <w:t xml:space="preserve"> </w:t>
      </w:r>
    </w:p>
    <w:bookmarkEnd w:id="9"/>
    <w:p w14:paraId="3B75DC45" w14:textId="77777777" w:rsidR="00D0685A" w:rsidRPr="00A3113B" w:rsidRDefault="00D0685A" w:rsidP="00F553DB">
      <w:pPr>
        <w:spacing w:before="120" w:line="276" w:lineRule="auto"/>
        <w:ind w:left="510" w:hanging="510"/>
        <w:rPr>
          <w:rFonts w:asciiTheme="minorHAnsi" w:hAnsiTheme="minorHAnsi" w:cstheme="minorHAnsi"/>
        </w:rPr>
      </w:pPr>
      <w:r w:rsidRPr="00A3113B">
        <w:rPr>
          <w:rStyle w:val="authors"/>
          <w:rFonts w:asciiTheme="minorHAnsi" w:hAnsiTheme="minorHAnsi" w:cstheme="minorHAnsi"/>
        </w:rPr>
        <w:t xml:space="preserve">Cheng, C., Oakman, J., </w:t>
      </w:r>
      <w:proofErr w:type="spellStart"/>
      <w:r w:rsidRPr="00A3113B">
        <w:rPr>
          <w:rStyle w:val="authors"/>
          <w:rFonts w:asciiTheme="minorHAnsi" w:hAnsiTheme="minorHAnsi" w:cstheme="minorHAnsi"/>
        </w:rPr>
        <w:t>Bigby</w:t>
      </w:r>
      <w:proofErr w:type="spellEnd"/>
      <w:r w:rsidRPr="00A3113B">
        <w:rPr>
          <w:rStyle w:val="authors"/>
          <w:rFonts w:asciiTheme="minorHAnsi" w:hAnsiTheme="minorHAnsi" w:cstheme="minorHAnsi"/>
        </w:rPr>
        <w:t xml:space="preserve">, C., </w:t>
      </w:r>
      <w:proofErr w:type="spellStart"/>
      <w:r w:rsidRPr="00A3113B">
        <w:rPr>
          <w:rStyle w:val="authors"/>
          <w:rFonts w:asciiTheme="minorHAnsi" w:hAnsiTheme="minorHAnsi" w:cstheme="minorHAnsi"/>
        </w:rPr>
        <w:t>Fossey</w:t>
      </w:r>
      <w:proofErr w:type="spellEnd"/>
      <w:r w:rsidRPr="00A3113B">
        <w:rPr>
          <w:rStyle w:val="authors"/>
          <w:rFonts w:asciiTheme="minorHAnsi" w:hAnsiTheme="minorHAnsi" w:cstheme="minorHAnsi"/>
        </w:rPr>
        <w:t>, E., Cavanagh, J., Meacham, H., &amp; Bartram, T.</w:t>
      </w:r>
      <w:r w:rsidRPr="00A3113B">
        <w:rPr>
          <w:rFonts w:asciiTheme="minorHAnsi" w:hAnsiTheme="minorHAnsi" w:cstheme="minorHAnsi"/>
        </w:rPr>
        <w:t xml:space="preserve"> </w:t>
      </w:r>
      <w:r w:rsidRPr="00A3113B">
        <w:rPr>
          <w:rStyle w:val="Date1"/>
          <w:rFonts w:asciiTheme="minorHAnsi" w:hAnsiTheme="minorHAnsi" w:cstheme="minorHAnsi"/>
        </w:rPr>
        <w:t>(2018).</w:t>
      </w:r>
      <w:r w:rsidRPr="00A3113B">
        <w:rPr>
          <w:rFonts w:asciiTheme="minorHAnsi" w:hAnsiTheme="minorHAnsi" w:cstheme="minorHAnsi"/>
        </w:rPr>
        <w:t xml:space="preserve"> </w:t>
      </w:r>
      <w:r w:rsidRPr="00A3113B">
        <w:rPr>
          <w:rStyle w:val="arttitle"/>
          <w:rFonts w:asciiTheme="minorHAnsi" w:hAnsiTheme="minorHAnsi" w:cstheme="minorHAnsi"/>
        </w:rPr>
        <w:t>What constitutes effective support in obtaining and maintaining employment for individuals with intellectual disability? A scoping review.</w:t>
      </w:r>
      <w:r w:rsidRPr="00A3113B">
        <w:rPr>
          <w:rFonts w:asciiTheme="minorHAnsi" w:hAnsiTheme="minorHAnsi" w:cstheme="minorHAnsi"/>
        </w:rPr>
        <w:t xml:space="preserve"> </w:t>
      </w:r>
      <w:r w:rsidRPr="00A3113B">
        <w:rPr>
          <w:rStyle w:val="serialtitle"/>
          <w:rFonts w:asciiTheme="minorHAnsi" w:eastAsiaTheme="minorEastAsia" w:hAnsiTheme="minorHAnsi" w:cstheme="minorHAnsi"/>
          <w:i/>
          <w:iCs/>
        </w:rPr>
        <w:t>Journal of Intellectual &amp; Developmental Disability</w:t>
      </w:r>
      <w:r w:rsidRPr="00A3113B">
        <w:rPr>
          <w:rStyle w:val="serialtitle"/>
          <w:rFonts w:asciiTheme="minorHAnsi" w:eastAsiaTheme="minorEastAsia" w:hAnsiTheme="minorHAnsi" w:cstheme="minorHAnsi"/>
        </w:rPr>
        <w:t>,</w:t>
      </w:r>
      <w:r w:rsidRPr="00A3113B">
        <w:rPr>
          <w:rFonts w:asciiTheme="minorHAnsi" w:hAnsiTheme="minorHAnsi" w:cstheme="minorHAnsi"/>
        </w:rPr>
        <w:t xml:space="preserve"> </w:t>
      </w:r>
      <w:r w:rsidRPr="00A3113B">
        <w:rPr>
          <w:rStyle w:val="volumeissue"/>
          <w:rFonts w:asciiTheme="minorHAnsi" w:hAnsiTheme="minorHAnsi" w:cstheme="minorHAnsi"/>
          <w:i/>
          <w:iCs/>
        </w:rPr>
        <w:t>43</w:t>
      </w:r>
      <w:r w:rsidRPr="00A3113B">
        <w:rPr>
          <w:rStyle w:val="volumeissue"/>
          <w:rFonts w:asciiTheme="minorHAnsi" w:hAnsiTheme="minorHAnsi" w:cstheme="minorHAnsi"/>
        </w:rPr>
        <w:t>:3,</w:t>
      </w:r>
      <w:r w:rsidRPr="00A3113B">
        <w:rPr>
          <w:rFonts w:asciiTheme="minorHAnsi" w:hAnsiTheme="minorHAnsi" w:cstheme="minorHAnsi"/>
        </w:rPr>
        <w:t xml:space="preserve"> </w:t>
      </w:r>
      <w:r w:rsidRPr="00A3113B">
        <w:rPr>
          <w:rStyle w:val="pagerange"/>
          <w:rFonts w:asciiTheme="minorHAnsi" w:hAnsiTheme="minorHAnsi" w:cstheme="minorHAnsi"/>
        </w:rPr>
        <w:t>317-327.</w:t>
      </w:r>
      <w:r w:rsidRPr="00A3113B">
        <w:rPr>
          <w:rFonts w:asciiTheme="minorHAnsi" w:hAnsiTheme="minorHAnsi" w:cstheme="minorHAnsi"/>
        </w:rPr>
        <w:t xml:space="preserve"> </w:t>
      </w:r>
      <w:hyperlink r:id="rId18" w:history="1">
        <w:r w:rsidRPr="00A3113B">
          <w:rPr>
            <w:rStyle w:val="Hyperlink"/>
            <w:rFonts w:asciiTheme="minorHAnsi" w:hAnsiTheme="minorHAnsi" w:cstheme="minorHAnsi"/>
          </w:rPr>
          <w:t>https://doi.org/10.3109/13668250.2017.1327040</w:t>
        </w:r>
      </w:hyperlink>
      <w:r w:rsidRPr="00A3113B">
        <w:rPr>
          <w:rStyle w:val="doilink"/>
          <w:rFonts w:asciiTheme="minorHAnsi" w:hAnsiTheme="minorHAnsi" w:cstheme="minorHAnsi"/>
        </w:rPr>
        <w:t xml:space="preserve"> </w:t>
      </w:r>
    </w:p>
    <w:p w14:paraId="0EB15E82" w14:textId="3CE13F01" w:rsidR="00200DAB" w:rsidRPr="00A3113B" w:rsidRDefault="00200DAB" w:rsidP="00F553DB">
      <w:pPr>
        <w:pStyle w:val="BodyTextSP"/>
        <w:spacing w:before="120" w:after="0"/>
        <w:rPr>
          <w:rStyle w:val="normaltextrun"/>
          <w:rFonts w:cstheme="minorHAnsi"/>
          <w:color w:val="auto"/>
          <w:szCs w:val="22"/>
        </w:rPr>
      </w:pPr>
      <w:r w:rsidRPr="00A3113B">
        <w:rPr>
          <w:rStyle w:val="normaltextrun"/>
          <w:rFonts w:cstheme="minorHAnsi"/>
          <w:color w:val="auto"/>
          <w:szCs w:val="22"/>
        </w:rPr>
        <w:t xml:space="preserve">Collie, A., Iles, R., Lane, T., van </w:t>
      </w:r>
      <w:proofErr w:type="spellStart"/>
      <w:r w:rsidRPr="00A3113B">
        <w:rPr>
          <w:rStyle w:val="normaltextrun"/>
          <w:rFonts w:cstheme="minorHAnsi"/>
          <w:color w:val="auto"/>
          <w:szCs w:val="22"/>
        </w:rPr>
        <w:t>Vreden</w:t>
      </w:r>
      <w:proofErr w:type="spellEnd"/>
      <w:r w:rsidRPr="00A3113B">
        <w:rPr>
          <w:rStyle w:val="normaltextrun"/>
          <w:rFonts w:cstheme="minorHAnsi"/>
          <w:color w:val="auto"/>
          <w:szCs w:val="22"/>
        </w:rPr>
        <w:t>, C., Sheehan, L., Smith, P., McLeod, C.</w:t>
      </w:r>
      <w:r w:rsidR="00A622D6" w:rsidRPr="00A3113B">
        <w:rPr>
          <w:rStyle w:val="normaltextrun"/>
          <w:rFonts w:cstheme="minorHAnsi"/>
          <w:color w:val="auto"/>
          <w:szCs w:val="22"/>
        </w:rPr>
        <w:t>,</w:t>
      </w:r>
      <w:r w:rsidRPr="00A3113B">
        <w:rPr>
          <w:rStyle w:val="normaltextrun"/>
          <w:rFonts w:cstheme="minorHAnsi"/>
          <w:color w:val="auto"/>
          <w:szCs w:val="22"/>
        </w:rPr>
        <w:t xml:space="preserve"> &amp; Lund, T. (2020). </w:t>
      </w:r>
      <w:r w:rsidRPr="00A3113B">
        <w:rPr>
          <w:rStyle w:val="normaltextrun"/>
          <w:rFonts w:cstheme="minorHAnsi"/>
          <w:i/>
          <w:iCs/>
          <w:color w:val="auto"/>
          <w:szCs w:val="22"/>
        </w:rPr>
        <w:t xml:space="preserve">Barriers and enablers for Return to Work: Findings from a </w:t>
      </w:r>
      <w:r w:rsidR="00C720F7" w:rsidRPr="00A3113B">
        <w:rPr>
          <w:rStyle w:val="normaltextrun"/>
          <w:rFonts w:cstheme="minorHAnsi"/>
          <w:i/>
          <w:iCs/>
          <w:color w:val="auto"/>
          <w:szCs w:val="22"/>
        </w:rPr>
        <w:t>s</w:t>
      </w:r>
      <w:r w:rsidRPr="00A3113B">
        <w:rPr>
          <w:rStyle w:val="normaltextrun"/>
          <w:rFonts w:cstheme="minorHAnsi"/>
          <w:i/>
          <w:iCs/>
          <w:color w:val="auto"/>
          <w:szCs w:val="22"/>
        </w:rPr>
        <w:t xml:space="preserve">urvey of RTW </w:t>
      </w:r>
      <w:r w:rsidR="00C720F7" w:rsidRPr="00A3113B">
        <w:rPr>
          <w:rStyle w:val="normaltextrun"/>
          <w:rFonts w:cstheme="minorHAnsi"/>
          <w:i/>
          <w:iCs/>
          <w:color w:val="auto"/>
          <w:szCs w:val="22"/>
        </w:rPr>
        <w:t>p</w:t>
      </w:r>
      <w:r w:rsidRPr="00A3113B">
        <w:rPr>
          <w:rStyle w:val="normaltextrun"/>
          <w:rFonts w:cstheme="minorHAnsi"/>
          <w:i/>
          <w:iCs/>
          <w:color w:val="auto"/>
          <w:szCs w:val="22"/>
        </w:rPr>
        <w:t>rofessionals</w:t>
      </w:r>
      <w:r w:rsidR="00C720F7" w:rsidRPr="00A3113B">
        <w:rPr>
          <w:rStyle w:val="normaltextrun"/>
          <w:rFonts w:cstheme="minorHAnsi"/>
          <w:i/>
          <w:iCs/>
          <w:color w:val="auto"/>
          <w:szCs w:val="22"/>
        </w:rPr>
        <w:t>.</w:t>
      </w:r>
      <w:r w:rsidRPr="00A3113B">
        <w:rPr>
          <w:rStyle w:val="normaltextrun"/>
          <w:rFonts w:cstheme="minorHAnsi"/>
          <w:i/>
          <w:iCs/>
          <w:color w:val="auto"/>
          <w:szCs w:val="22"/>
        </w:rPr>
        <w:t xml:space="preserve"> </w:t>
      </w:r>
      <w:r w:rsidRPr="00A3113B">
        <w:rPr>
          <w:rStyle w:val="normaltextrun"/>
          <w:rFonts w:cstheme="minorHAnsi"/>
          <w:color w:val="auto"/>
          <w:szCs w:val="22"/>
        </w:rPr>
        <w:t>Insurance work and health group</w:t>
      </w:r>
      <w:r w:rsidR="00A622D6" w:rsidRPr="00A3113B">
        <w:rPr>
          <w:rStyle w:val="normaltextrun"/>
          <w:rFonts w:cstheme="minorHAnsi"/>
          <w:color w:val="auto"/>
          <w:szCs w:val="22"/>
        </w:rPr>
        <w:t>.</w:t>
      </w:r>
      <w:r w:rsidRPr="00A3113B">
        <w:rPr>
          <w:rStyle w:val="normaltextrun"/>
          <w:rFonts w:cstheme="minorHAnsi"/>
          <w:color w:val="auto"/>
          <w:szCs w:val="22"/>
        </w:rPr>
        <w:t xml:space="preserve"> Monash University, Clayton</w:t>
      </w:r>
      <w:r w:rsidR="00A622D6" w:rsidRPr="00A3113B">
        <w:rPr>
          <w:rStyle w:val="normaltextrun"/>
          <w:rFonts w:cstheme="minorHAnsi"/>
          <w:color w:val="auto"/>
          <w:szCs w:val="22"/>
        </w:rPr>
        <w:t xml:space="preserve">. </w:t>
      </w:r>
      <w:hyperlink r:id="rId19" w:history="1">
        <w:r w:rsidR="004420EF" w:rsidRPr="00A3113B">
          <w:rPr>
            <w:rStyle w:val="Hyperlink"/>
            <w:rFonts w:cstheme="minorHAnsi"/>
            <w:szCs w:val="22"/>
          </w:rPr>
          <w:t>https://bridges.monash.edu/articles/report/Barriers_and_Enablers_for_Return_to_Work_Findings_from_a_Survey_of_RTW_Professionals/12899918</w:t>
        </w:r>
      </w:hyperlink>
      <w:r w:rsidR="004420EF" w:rsidRPr="00A3113B">
        <w:rPr>
          <w:rFonts w:cstheme="minorHAnsi"/>
          <w:color w:val="auto"/>
          <w:szCs w:val="22"/>
        </w:rPr>
        <w:t xml:space="preserve"> </w:t>
      </w:r>
    </w:p>
    <w:p w14:paraId="4583518E" w14:textId="6075E405" w:rsidR="00200DAB" w:rsidRPr="00A3113B" w:rsidRDefault="00200DAB" w:rsidP="00F553DB">
      <w:pPr>
        <w:pStyle w:val="BodyTextSP"/>
        <w:spacing w:before="120" w:after="0"/>
        <w:rPr>
          <w:rFonts w:cstheme="minorHAnsi"/>
          <w:color w:val="auto"/>
        </w:rPr>
      </w:pPr>
      <w:r w:rsidRPr="00A3113B">
        <w:rPr>
          <w:rFonts w:cstheme="minorHAnsi"/>
          <w:color w:val="auto"/>
        </w:rPr>
        <w:t>Colmar Brunton Social Research</w:t>
      </w:r>
      <w:r w:rsidR="004420EF" w:rsidRPr="00A3113B">
        <w:rPr>
          <w:rFonts w:cstheme="minorHAnsi"/>
          <w:color w:val="auto"/>
        </w:rPr>
        <w:t>.</w:t>
      </w:r>
      <w:r w:rsidRPr="00A3113B">
        <w:rPr>
          <w:rFonts w:cstheme="minorHAnsi"/>
          <w:color w:val="auto"/>
        </w:rPr>
        <w:t xml:space="preserve"> (2019). </w:t>
      </w:r>
      <w:r w:rsidRPr="00A3113B">
        <w:rPr>
          <w:rFonts w:cstheme="minorHAnsi"/>
          <w:i/>
          <w:iCs/>
          <w:color w:val="auto"/>
        </w:rPr>
        <w:t xml:space="preserve">Evaluation of </w:t>
      </w:r>
      <w:proofErr w:type="spellStart"/>
      <w:r w:rsidRPr="00A3113B">
        <w:rPr>
          <w:rFonts w:cstheme="minorHAnsi"/>
          <w:i/>
          <w:iCs/>
          <w:color w:val="auto"/>
        </w:rPr>
        <w:t>JobAccess</w:t>
      </w:r>
      <w:proofErr w:type="spellEnd"/>
      <w:r w:rsidRPr="00A3113B">
        <w:rPr>
          <w:rFonts w:cstheme="minorHAnsi"/>
          <w:i/>
          <w:iCs/>
          <w:color w:val="auto"/>
        </w:rPr>
        <w:t xml:space="preserve"> </w:t>
      </w:r>
      <w:r w:rsidR="00C720F7" w:rsidRPr="00A3113B">
        <w:rPr>
          <w:rFonts w:cstheme="minorHAnsi"/>
          <w:i/>
          <w:iCs/>
          <w:color w:val="auto"/>
        </w:rPr>
        <w:t>s</w:t>
      </w:r>
      <w:r w:rsidRPr="00A3113B">
        <w:rPr>
          <w:rFonts w:cstheme="minorHAnsi"/>
          <w:i/>
          <w:iCs/>
          <w:color w:val="auto"/>
        </w:rPr>
        <w:t xml:space="preserve">ervice </w:t>
      </w:r>
      <w:r w:rsidR="00C720F7" w:rsidRPr="00A3113B">
        <w:rPr>
          <w:rFonts w:cstheme="minorHAnsi"/>
          <w:i/>
          <w:iCs/>
          <w:color w:val="auto"/>
        </w:rPr>
        <w:t>r</w:t>
      </w:r>
      <w:r w:rsidRPr="00A3113B">
        <w:rPr>
          <w:rFonts w:cstheme="minorHAnsi"/>
          <w:i/>
          <w:iCs/>
          <w:color w:val="auto"/>
        </w:rPr>
        <w:t>eport</w:t>
      </w:r>
      <w:r w:rsidR="004420EF" w:rsidRPr="00A3113B">
        <w:rPr>
          <w:rFonts w:cstheme="minorHAnsi"/>
          <w:b/>
          <w:bCs/>
          <w:color w:val="auto"/>
        </w:rPr>
        <w:t>.</w:t>
      </w:r>
      <w:r w:rsidRPr="00A3113B">
        <w:rPr>
          <w:rFonts w:cstheme="minorHAnsi"/>
          <w:b/>
          <w:bCs/>
          <w:color w:val="auto"/>
        </w:rPr>
        <w:t xml:space="preserve"> </w:t>
      </w:r>
      <w:hyperlink r:id="rId20" w:history="1">
        <w:r w:rsidR="00F37EEF" w:rsidRPr="00A3113B">
          <w:rPr>
            <w:rStyle w:val="Hyperlink"/>
            <w:rFonts w:cstheme="minorHAnsi"/>
          </w:rPr>
          <w:t>https://www.dss.gov.au/sites/default/files/documents/06_2020/evaluation-jobaccess-services-july-2019.pdf</w:t>
        </w:r>
      </w:hyperlink>
      <w:r w:rsidR="00F37EEF" w:rsidRPr="00A3113B">
        <w:rPr>
          <w:rFonts w:cstheme="minorHAnsi"/>
          <w:color w:val="auto"/>
        </w:rPr>
        <w:t xml:space="preserve"> </w:t>
      </w:r>
    </w:p>
    <w:p w14:paraId="59DC947E" w14:textId="6301B32F" w:rsidR="00200DAB" w:rsidRPr="00A3113B" w:rsidRDefault="00200DAB" w:rsidP="00F553DB">
      <w:pPr>
        <w:pStyle w:val="BodyTextSP"/>
        <w:spacing w:before="120" w:after="0"/>
        <w:rPr>
          <w:rFonts w:cstheme="minorHAnsi"/>
          <w:color w:val="auto"/>
          <w:lang w:eastAsia="en-AU"/>
        </w:rPr>
      </w:pPr>
      <w:r w:rsidRPr="00A3113B">
        <w:rPr>
          <w:rFonts w:cstheme="minorHAnsi"/>
          <w:color w:val="auto"/>
          <w:lang w:eastAsia="en-AU"/>
        </w:rPr>
        <w:t xml:space="preserve">Considine, </w:t>
      </w:r>
      <w:r w:rsidR="000C0E15" w:rsidRPr="00A3113B">
        <w:rPr>
          <w:rFonts w:cstheme="minorHAnsi"/>
          <w:color w:val="auto"/>
          <w:lang w:eastAsia="en-AU"/>
        </w:rPr>
        <w:t>M</w:t>
      </w:r>
      <w:r w:rsidRPr="00A3113B">
        <w:rPr>
          <w:rFonts w:cstheme="minorHAnsi"/>
          <w:color w:val="auto"/>
          <w:lang w:eastAsia="en-AU"/>
        </w:rPr>
        <w:t xml:space="preserve">. (2022). </w:t>
      </w:r>
      <w:r w:rsidRPr="00A3113B">
        <w:rPr>
          <w:rFonts w:cstheme="minorHAnsi"/>
          <w:i/>
          <w:iCs/>
          <w:color w:val="auto"/>
          <w:lang w:eastAsia="en-AU"/>
        </w:rPr>
        <w:t xml:space="preserve">The </w:t>
      </w:r>
      <w:r w:rsidR="00016BE8" w:rsidRPr="00A3113B">
        <w:rPr>
          <w:rFonts w:cstheme="minorHAnsi"/>
          <w:i/>
          <w:iCs/>
          <w:color w:val="auto"/>
          <w:lang w:eastAsia="en-AU"/>
        </w:rPr>
        <w:t>careless s</w:t>
      </w:r>
      <w:r w:rsidRPr="00A3113B">
        <w:rPr>
          <w:rFonts w:cstheme="minorHAnsi"/>
          <w:i/>
          <w:iCs/>
          <w:color w:val="auto"/>
          <w:lang w:eastAsia="en-AU"/>
        </w:rPr>
        <w:t xml:space="preserve">tate. Reforming Australia’s </w:t>
      </w:r>
      <w:r w:rsidR="00016BE8" w:rsidRPr="00A3113B">
        <w:rPr>
          <w:rFonts w:cstheme="minorHAnsi"/>
          <w:i/>
          <w:iCs/>
          <w:color w:val="auto"/>
          <w:lang w:eastAsia="en-AU"/>
        </w:rPr>
        <w:t>social services</w:t>
      </w:r>
      <w:r w:rsidRPr="00A3113B">
        <w:rPr>
          <w:rFonts w:cstheme="minorHAnsi"/>
          <w:i/>
          <w:iCs/>
          <w:color w:val="auto"/>
          <w:lang w:eastAsia="en-AU"/>
        </w:rPr>
        <w:t>.</w:t>
      </w:r>
      <w:r w:rsidR="00C73AE7" w:rsidRPr="00A3113B">
        <w:rPr>
          <w:rFonts w:cstheme="minorHAnsi"/>
          <w:i/>
          <w:iCs/>
          <w:color w:val="auto"/>
          <w:lang w:eastAsia="en-AU"/>
        </w:rPr>
        <w:t xml:space="preserve"> </w:t>
      </w:r>
      <w:r w:rsidRPr="00A3113B">
        <w:rPr>
          <w:rFonts w:cstheme="minorHAnsi"/>
          <w:color w:val="auto"/>
          <w:lang w:eastAsia="en-AU"/>
        </w:rPr>
        <w:t>Melbourne University Press, Melbourne.</w:t>
      </w:r>
    </w:p>
    <w:p w14:paraId="7E3992CA" w14:textId="35FAE0FB" w:rsidR="00200DAB" w:rsidRPr="00A3113B" w:rsidRDefault="00200DAB" w:rsidP="00F553DB">
      <w:pPr>
        <w:pStyle w:val="BodyTextSP"/>
        <w:spacing w:before="120" w:after="0"/>
        <w:rPr>
          <w:rFonts w:cstheme="minorHAnsi"/>
          <w:color w:val="auto"/>
          <w:sz w:val="24"/>
          <w:szCs w:val="24"/>
          <w:lang w:eastAsia="en-AU"/>
        </w:rPr>
      </w:pPr>
      <w:r w:rsidRPr="00A3113B">
        <w:rPr>
          <w:rFonts w:cstheme="minorHAnsi"/>
          <w:color w:val="auto"/>
          <w:shd w:val="clear" w:color="auto" w:fill="FFFFFF"/>
          <w:lang w:eastAsia="en-AU"/>
        </w:rPr>
        <w:t>Crosbie, J. (2022)</w:t>
      </w:r>
      <w:r w:rsidR="00AA0A35" w:rsidRPr="00A3113B">
        <w:rPr>
          <w:rFonts w:cstheme="minorHAnsi"/>
          <w:color w:val="auto"/>
          <w:shd w:val="clear" w:color="auto" w:fill="FFFFFF"/>
          <w:lang w:eastAsia="en-AU"/>
        </w:rPr>
        <w:t>.</w:t>
      </w:r>
      <w:r w:rsidRPr="00A3113B">
        <w:rPr>
          <w:rFonts w:cstheme="minorHAnsi"/>
          <w:color w:val="auto"/>
          <w:shd w:val="clear" w:color="auto" w:fill="FFFFFF"/>
          <w:lang w:eastAsia="en-AU"/>
        </w:rPr>
        <w:t xml:space="preserve"> </w:t>
      </w:r>
      <w:r w:rsidRPr="00A3113B">
        <w:rPr>
          <w:rFonts w:cstheme="minorHAnsi"/>
          <w:i/>
          <w:iCs/>
          <w:color w:val="auto"/>
          <w:shd w:val="clear" w:color="auto" w:fill="FFFFFF"/>
          <w:lang w:eastAsia="en-AU"/>
        </w:rPr>
        <w:t xml:space="preserve">Creating a path from school to work: </w:t>
      </w:r>
      <w:proofErr w:type="spellStart"/>
      <w:r w:rsidRPr="00A3113B">
        <w:rPr>
          <w:rFonts w:cstheme="minorHAnsi"/>
          <w:i/>
          <w:iCs/>
          <w:color w:val="auto"/>
          <w:shd w:val="clear" w:color="auto" w:fill="FFFFFF"/>
          <w:lang w:eastAsia="en-AU"/>
        </w:rPr>
        <w:t>Reconceptualising</w:t>
      </w:r>
      <w:proofErr w:type="spellEnd"/>
      <w:r w:rsidRPr="00A3113B">
        <w:rPr>
          <w:rFonts w:cstheme="minorHAnsi"/>
          <w:i/>
          <w:iCs/>
          <w:color w:val="auto"/>
          <w:shd w:val="clear" w:color="auto" w:fill="FFFFFF"/>
          <w:lang w:eastAsia="en-AU"/>
        </w:rPr>
        <w:t xml:space="preserve"> economic participation for young Australians with intellectual disability</w:t>
      </w:r>
      <w:r w:rsidRPr="00A3113B">
        <w:rPr>
          <w:rFonts w:cstheme="minorHAnsi"/>
          <w:color w:val="auto"/>
          <w:shd w:val="clear" w:color="auto" w:fill="FFFFFF"/>
          <w:lang w:eastAsia="en-AU"/>
        </w:rPr>
        <w:t>. PhD., Swinburne University of Technology, Hawthorn, Vic.</w:t>
      </w:r>
      <w:r w:rsidRPr="00A3113B">
        <w:rPr>
          <w:rFonts w:cstheme="minorHAnsi"/>
          <w:color w:val="auto"/>
          <w:lang w:eastAsia="en-AU"/>
        </w:rPr>
        <w:t> </w:t>
      </w:r>
    </w:p>
    <w:p w14:paraId="01C15A9B" w14:textId="074267A3" w:rsidR="00200DAB" w:rsidRPr="00A3113B" w:rsidRDefault="00200DAB" w:rsidP="00F553DB">
      <w:pPr>
        <w:pStyle w:val="BodyTextSP"/>
        <w:spacing w:before="120" w:after="0"/>
        <w:rPr>
          <w:rStyle w:val="normaltextrun"/>
          <w:rFonts w:cstheme="minorHAnsi"/>
          <w:color w:val="auto"/>
          <w:szCs w:val="22"/>
        </w:rPr>
      </w:pPr>
      <w:r w:rsidRPr="00A3113B">
        <w:rPr>
          <w:rStyle w:val="normaltextrun"/>
          <w:rFonts w:cstheme="minorHAnsi"/>
          <w:color w:val="auto"/>
          <w:szCs w:val="22"/>
        </w:rPr>
        <w:t>Crosbie, J., Murfitt, K., Hayward, S.</w:t>
      </w:r>
      <w:r w:rsidR="002B6566" w:rsidRPr="00A3113B">
        <w:rPr>
          <w:rStyle w:val="normaltextrun"/>
          <w:rFonts w:cstheme="minorHAnsi"/>
          <w:color w:val="auto"/>
          <w:szCs w:val="22"/>
        </w:rPr>
        <w:t>,</w:t>
      </w:r>
      <w:r w:rsidRPr="00A3113B">
        <w:rPr>
          <w:rStyle w:val="normaltextrun"/>
          <w:rFonts w:cstheme="minorHAnsi"/>
          <w:color w:val="auto"/>
          <w:szCs w:val="22"/>
        </w:rPr>
        <w:t xml:space="preserve"> &amp; Wilson, E. (2019). </w:t>
      </w:r>
      <w:r w:rsidRPr="00A3113B">
        <w:rPr>
          <w:rStyle w:val="normaltextrun"/>
          <w:rFonts w:cstheme="minorHAnsi"/>
          <w:i/>
          <w:iCs/>
          <w:color w:val="auto"/>
          <w:szCs w:val="22"/>
        </w:rPr>
        <w:t xml:space="preserve">NDIS </w:t>
      </w:r>
      <w:r w:rsidR="002B6566" w:rsidRPr="00A3113B">
        <w:rPr>
          <w:rStyle w:val="normaltextrun"/>
          <w:rFonts w:cstheme="minorHAnsi"/>
          <w:i/>
          <w:iCs/>
          <w:color w:val="auto"/>
          <w:szCs w:val="22"/>
        </w:rPr>
        <w:t>participation employment taskforce</w:t>
      </w:r>
      <w:r w:rsidRPr="00A3113B">
        <w:rPr>
          <w:rStyle w:val="normaltextrun"/>
          <w:rFonts w:cstheme="minorHAnsi"/>
          <w:i/>
          <w:iCs/>
          <w:color w:val="auto"/>
          <w:szCs w:val="22"/>
        </w:rPr>
        <w:t xml:space="preserve">. Literature </w:t>
      </w:r>
      <w:r w:rsidR="002B6566" w:rsidRPr="00A3113B">
        <w:rPr>
          <w:rStyle w:val="normaltextrun"/>
          <w:rFonts w:cstheme="minorHAnsi"/>
          <w:i/>
          <w:iCs/>
          <w:color w:val="auto"/>
          <w:szCs w:val="22"/>
        </w:rPr>
        <w:t>r</w:t>
      </w:r>
      <w:r w:rsidRPr="00A3113B">
        <w:rPr>
          <w:rStyle w:val="normaltextrun"/>
          <w:rFonts w:cstheme="minorHAnsi"/>
          <w:i/>
          <w:iCs/>
          <w:color w:val="auto"/>
          <w:szCs w:val="22"/>
        </w:rPr>
        <w:t xml:space="preserve">eview: Employment </w:t>
      </w:r>
      <w:r w:rsidR="002B6566" w:rsidRPr="00A3113B">
        <w:rPr>
          <w:rStyle w:val="normaltextrun"/>
          <w:rFonts w:cstheme="minorHAnsi"/>
          <w:i/>
          <w:iCs/>
          <w:color w:val="auto"/>
          <w:szCs w:val="22"/>
        </w:rPr>
        <w:t>and economic participation of people with disability</w:t>
      </w:r>
      <w:r w:rsidRPr="00A3113B">
        <w:rPr>
          <w:rStyle w:val="normaltextrun"/>
          <w:rFonts w:cstheme="minorHAnsi"/>
          <w:i/>
          <w:iCs/>
          <w:color w:val="auto"/>
          <w:szCs w:val="22"/>
        </w:rPr>
        <w:t xml:space="preserve">. </w:t>
      </w:r>
      <w:r w:rsidRPr="00A3113B">
        <w:rPr>
          <w:rStyle w:val="normaltextrun"/>
          <w:rFonts w:cstheme="minorHAnsi"/>
          <w:color w:val="auto"/>
          <w:szCs w:val="22"/>
        </w:rPr>
        <w:t>Burwood, Deakin University</w:t>
      </w:r>
      <w:r w:rsidR="002B6566" w:rsidRPr="00A3113B">
        <w:rPr>
          <w:rStyle w:val="normaltextrun"/>
          <w:rFonts w:cstheme="minorHAnsi"/>
          <w:color w:val="auto"/>
          <w:szCs w:val="22"/>
        </w:rPr>
        <w:t>.</w:t>
      </w:r>
    </w:p>
    <w:p w14:paraId="71BD8C4D" w14:textId="77777777" w:rsidR="00200DAB" w:rsidRPr="00A3113B" w:rsidRDefault="00200DAB" w:rsidP="00F553DB">
      <w:pPr>
        <w:pStyle w:val="BodyTextSP"/>
        <w:spacing w:before="120" w:after="0"/>
        <w:rPr>
          <w:rFonts w:cstheme="minorHAnsi"/>
          <w:color w:val="auto"/>
        </w:rPr>
      </w:pPr>
      <w:proofErr w:type="spellStart"/>
      <w:r w:rsidRPr="00A3113B">
        <w:rPr>
          <w:rFonts w:cstheme="minorHAnsi"/>
          <w:color w:val="auto"/>
        </w:rPr>
        <w:t>Daston</w:t>
      </w:r>
      <w:proofErr w:type="spellEnd"/>
      <w:r w:rsidRPr="00A3113B">
        <w:rPr>
          <w:rFonts w:cstheme="minorHAnsi"/>
          <w:color w:val="auto"/>
        </w:rPr>
        <w:t xml:space="preserve">, M., Riehle, J. E., &amp; Rutkowski, S. (2012). </w:t>
      </w:r>
      <w:r w:rsidRPr="00A3113B">
        <w:rPr>
          <w:rFonts w:cstheme="minorHAnsi"/>
          <w:i/>
          <w:iCs/>
          <w:color w:val="auto"/>
        </w:rPr>
        <w:t>High school transition that works! Lessons learned from Project SEARCH.</w:t>
      </w:r>
      <w:r w:rsidRPr="00A3113B">
        <w:rPr>
          <w:rFonts w:cstheme="minorHAnsi"/>
          <w:color w:val="auto"/>
        </w:rPr>
        <w:t xml:space="preserve"> Paul H. Brookes Publishing Company.</w:t>
      </w:r>
    </w:p>
    <w:p w14:paraId="3B92E6C2" w14:textId="52E22439" w:rsidR="00200DAB" w:rsidRPr="00A3113B" w:rsidRDefault="1C7E516E" w:rsidP="00F553DB">
      <w:pPr>
        <w:spacing w:before="120" w:line="276" w:lineRule="auto"/>
        <w:ind w:left="510" w:hanging="510"/>
        <w:rPr>
          <w:rFonts w:asciiTheme="minorHAnsi" w:hAnsiTheme="minorHAnsi" w:cstheme="minorHAnsi"/>
        </w:rPr>
      </w:pPr>
      <w:r w:rsidRPr="00A3113B">
        <w:rPr>
          <w:rFonts w:asciiTheme="minorHAnsi" w:eastAsia="Calibri" w:hAnsiTheme="minorHAnsi" w:cstheme="minorHAnsi"/>
          <w:lang w:val="en-US"/>
        </w:rPr>
        <w:t>Department of Social Services</w:t>
      </w:r>
      <w:r w:rsidR="007C0995" w:rsidRPr="00A3113B">
        <w:rPr>
          <w:rFonts w:asciiTheme="minorHAnsi" w:eastAsia="Calibri" w:hAnsiTheme="minorHAnsi" w:cstheme="minorHAnsi"/>
          <w:lang w:val="en-US"/>
        </w:rPr>
        <w:t xml:space="preserve"> (DSS).</w:t>
      </w:r>
      <w:r w:rsidRPr="00A3113B">
        <w:rPr>
          <w:rFonts w:asciiTheme="minorHAnsi" w:eastAsia="Calibri" w:hAnsiTheme="minorHAnsi" w:cstheme="minorHAnsi"/>
          <w:lang w:val="en-US"/>
        </w:rPr>
        <w:t xml:space="preserve"> (2017). </w:t>
      </w:r>
      <w:r w:rsidRPr="00A3113B">
        <w:rPr>
          <w:rFonts w:asciiTheme="minorHAnsi" w:eastAsia="Calibri" w:hAnsiTheme="minorHAnsi" w:cstheme="minorHAnsi"/>
          <w:i/>
          <w:iCs/>
          <w:lang w:val="en-US"/>
        </w:rPr>
        <w:t xml:space="preserve">Discussion </w:t>
      </w:r>
      <w:r w:rsidR="007C0995" w:rsidRPr="00A3113B">
        <w:rPr>
          <w:rFonts w:asciiTheme="minorHAnsi" w:eastAsia="Calibri" w:hAnsiTheme="minorHAnsi" w:cstheme="minorHAnsi"/>
          <w:i/>
          <w:iCs/>
          <w:lang w:val="en-US"/>
        </w:rPr>
        <w:t>p</w:t>
      </w:r>
      <w:r w:rsidRPr="00A3113B">
        <w:rPr>
          <w:rFonts w:asciiTheme="minorHAnsi" w:eastAsia="Calibri" w:hAnsiTheme="minorHAnsi" w:cstheme="minorHAnsi"/>
          <w:i/>
          <w:iCs/>
          <w:lang w:val="en-US"/>
        </w:rPr>
        <w:t xml:space="preserve">aper. Ensuring a strong future for supported employment. </w:t>
      </w:r>
      <w:r w:rsidRPr="00A3113B">
        <w:rPr>
          <w:rFonts w:asciiTheme="minorHAnsi" w:eastAsia="Calibri" w:hAnsiTheme="minorHAnsi" w:cstheme="minorHAnsi"/>
          <w:lang w:val="en-US"/>
        </w:rPr>
        <w:t>Canberra: Commonwealth of Australia.</w:t>
      </w:r>
      <w:r w:rsidRPr="00A3113B">
        <w:rPr>
          <w:rFonts w:asciiTheme="minorHAnsi" w:hAnsiTheme="minorHAnsi" w:cstheme="minorHAnsi"/>
          <w:lang w:eastAsia="en-AU"/>
        </w:rPr>
        <w:t xml:space="preserve"> </w:t>
      </w:r>
      <w:hyperlink r:id="rId21" w:history="1">
        <w:r w:rsidR="00A3113B" w:rsidRPr="00F80395">
          <w:rPr>
            <w:rStyle w:val="Hyperlink"/>
            <w:rFonts w:asciiTheme="minorHAnsi" w:hAnsiTheme="minorHAnsi" w:cstheme="minorHAnsi"/>
            <w:lang w:eastAsia="en-AU"/>
          </w:rPr>
          <w:t>https://engage.dss.gov.au/wp-</w:t>
        </w:r>
        <w:r w:rsidR="00A3113B" w:rsidRPr="00F80395">
          <w:rPr>
            <w:rStyle w:val="Hyperlink"/>
            <w:rFonts w:asciiTheme="minorHAnsi" w:hAnsiTheme="minorHAnsi" w:cstheme="minorHAnsi"/>
            <w:lang w:eastAsia="en-AU"/>
          </w:rPr>
          <w:lastRenderedPageBreak/>
          <w:t>content/uploads/2017/12/discussion_paper_-_ensuring_a_strong_future_for_supported_employment.pdf</w:t>
        </w:r>
      </w:hyperlink>
      <w:r w:rsidR="00A3113B">
        <w:rPr>
          <w:rFonts w:asciiTheme="minorHAnsi" w:hAnsiTheme="minorHAnsi" w:cstheme="minorHAnsi"/>
          <w:lang w:eastAsia="en-AU"/>
        </w:rPr>
        <w:t xml:space="preserve"> </w:t>
      </w:r>
    </w:p>
    <w:p w14:paraId="57FC29BA" w14:textId="77777777" w:rsidR="000A7EC7" w:rsidRPr="005641B2" w:rsidRDefault="000A7EC7" w:rsidP="00F553DB">
      <w:pPr>
        <w:spacing w:before="120" w:line="276" w:lineRule="auto"/>
        <w:ind w:left="510" w:hanging="510"/>
        <w:rPr>
          <w:rFonts w:asciiTheme="minorHAnsi" w:hAnsiTheme="minorHAnsi" w:cstheme="minorHAnsi"/>
          <w:lang w:val="en-US" w:eastAsia="en-AU"/>
        </w:rPr>
      </w:pPr>
      <w:r w:rsidRPr="005641B2">
        <w:rPr>
          <w:rFonts w:asciiTheme="minorHAnsi" w:hAnsiTheme="minorHAnsi" w:cstheme="minorHAnsi"/>
          <w:lang w:val="en-US" w:eastAsia="en-AU"/>
        </w:rPr>
        <w:t xml:space="preserve">Devine, A., Shields, M., </w:t>
      </w:r>
      <w:proofErr w:type="spellStart"/>
      <w:r w:rsidRPr="005641B2">
        <w:rPr>
          <w:rFonts w:asciiTheme="minorHAnsi" w:hAnsiTheme="minorHAnsi" w:cstheme="minorHAnsi"/>
          <w:lang w:val="en-US" w:eastAsia="en-AU"/>
        </w:rPr>
        <w:t>Dimov</w:t>
      </w:r>
      <w:proofErr w:type="spellEnd"/>
      <w:r w:rsidRPr="005641B2">
        <w:rPr>
          <w:rFonts w:asciiTheme="minorHAnsi" w:hAnsiTheme="minorHAnsi" w:cstheme="minorHAnsi"/>
          <w:lang w:val="en-US" w:eastAsia="en-AU"/>
        </w:rPr>
        <w:t>, S., Dickinson, H., Vaughan, C.</w:t>
      </w:r>
      <w:r>
        <w:rPr>
          <w:rFonts w:asciiTheme="minorHAnsi" w:hAnsiTheme="minorHAnsi" w:cstheme="minorHAnsi"/>
          <w:lang w:val="en-US" w:eastAsia="en-AU"/>
        </w:rPr>
        <w:t>,</w:t>
      </w:r>
      <w:r w:rsidRPr="005641B2">
        <w:rPr>
          <w:rFonts w:asciiTheme="minorHAnsi" w:hAnsiTheme="minorHAnsi" w:cstheme="minorHAnsi"/>
          <w:lang w:val="en-US" w:eastAsia="en-AU"/>
        </w:rPr>
        <w:t xml:space="preserve"> Bentley, R., LaMontagne, A.</w:t>
      </w:r>
      <w:r>
        <w:rPr>
          <w:rFonts w:asciiTheme="minorHAnsi" w:hAnsiTheme="minorHAnsi" w:cstheme="minorHAnsi"/>
          <w:lang w:val="en-US" w:eastAsia="en-AU"/>
        </w:rPr>
        <w:t>,</w:t>
      </w:r>
      <w:r w:rsidRPr="005641B2">
        <w:rPr>
          <w:rFonts w:asciiTheme="minorHAnsi" w:hAnsiTheme="minorHAnsi" w:cstheme="minorHAnsi"/>
          <w:lang w:val="en-US" w:eastAsia="en-AU"/>
        </w:rPr>
        <w:t xml:space="preserve"> &amp; Kavanagh, A. (2021). Australia’s Disability Employment Services Program: Participant </w:t>
      </w:r>
      <w:r>
        <w:rPr>
          <w:rFonts w:asciiTheme="minorHAnsi" w:hAnsiTheme="minorHAnsi" w:cstheme="minorHAnsi"/>
          <w:lang w:val="en-US" w:eastAsia="en-AU"/>
        </w:rPr>
        <w:t>p</w:t>
      </w:r>
      <w:r w:rsidRPr="005641B2">
        <w:rPr>
          <w:rFonts w:asciiTheme="minorHAnsi" w:hAnsiTheme="minorHAnsi" w:cstheme="minorHAnsi"/>
          <w:lang w:val="en-US" w:eastAsia="en-AU"/>
        </w:rPr>
        <w:t xml:space="preserve">erspectives on factors influencing access to work. </w:t>
      </w:r>
      <w:r w:rsidRPr="005641B2">
        <w:rPr>
          <w:rFonts w:asciiTheme="minorHAnsi" w:hAnsiTheme="minorHAnsi" w:cstheme="minorHAnsi"/>
          <w:i/>
          <w:iCs/>
          <w:lang w:val="en-US" w:eastAsia="en-AU"/>
        </w:rPr>
        <w:t>International Journal of Environmental Research and Public Health, 18</w:t>
      </w:r>
      <w:r w:rsidRPr="005641B2">
        <w:rPr>
          <w:rFonts w:asciiTheme="minorHAnsi" w:hAnsiTheme="minorHAnsi" w:cstheme="minorHAnsi"/>
          <w:lang w:val="en-US" w:eastAsia="en-AU"/>
        </w:rPr>
        <w:t>(21): 11485</w:t>
      </w:r>
      <w:r>
        <w:rPr>
          <w:rFonts w:asciiTheme="minorHAnsi" w:hAnsiTheme="minorHAnsi" w:cstheme="minorHAnsi"/>
          <w:lang w:val="en-US" w:eastAsia="en-AU"/>
        </w:rPr>
        <w:t>.</w:t>
      </w:r>
      <w:r w:rsidRPr="005641B2">
        <w:rPr>
          <w:rFonts w:asciiTheme="minorHAnsi" w:hAnsiTheme="minorHAnsi" w:cstheme="minorHAnsi"/>
          <w:lang w:val="en-US" w:eastAsia="en-AU"/>
        </w:rPr>
        <w:t xml:space="preserve"> </w:t>
      </w:r>
      <w:hyperlink r:id="rId22" w:history="1">
        <w:r w:rsidRPr="00F80395">
          <w:rPr>
            <w:rStyle w:val="Hyperlink"/>
            <w:rFonts w:asciiTheme="minorHAnsi" w:hAnsiTheme="minorHAnsi" w:cstheme="minorHAnsi"/>
          </w:rPr>
          <w:t>https://doi.org/10.3390/ijerph182111485</w:t>
        </w:r>
      </w:hyperlink>
      <w:r>
        <w:rPr>
          <w:rFonts w:asciiTheme="minorHAnsi" w:hAnsiTheme="minorHAnsi" w:cstheme="minorHAnsi"/>
        </w:rPr>
        <w:t xml:space="preserve"> </w:t>
      </w:r>
    </w:p>
    <w:p w14:paraId="4721F232" w14:textId="10949978" w:rsidR="00200DAB" w:rsidRPr="00A3113B" w:rsidRDefault="00200DAB" w:rsidP="00F553DB">
      <w:pPr>
        <w:pStyle w:val="BodyTextSP"/>
        <w:spacing w:before="120" w:after="0"/>
        <w:rPr>
          <w:rFonts w:cstheme="minorHAnsi"/>
          <w:color w:val="auto"/>
          <w:lang w:eastAsia="en-AU"/>
        </w:rPr>
      </w:pPr>
      <w:r w:rsidRPr="00A3113B">
        <w:rPr>
          <w:rFonts w:cstheme="minorHAnsi"/>
          <w:color w:val="auto"/>
          <w:lang w:eastAsia="en-AU"/>
        </w:rPr>
        <w:t xml:space="preserve">Ho, P., Barker, S., Collie, A., </w:t>
      </w:r>
      <w:proofErr w:type="spellStart"/>
      <w:r w:rsidRPr="00A3113B">
        <w:rPr>
          <w:rFonts w:cstheme="minorHAnsi"/>
          <w:color w:val="auto"/>
          <w:lang w:eastAsia="en-AU"/>
        </w:rPr>
        <w:t>Mizzi</w:t>
      </w:r>
      <w:proofErr w:type="spellEnd"/>
      <w:r w:rsidRPr="00A3113B">
        <w:rPr>
          <w:rFonts w:cstheme="minorHAnsi"/>
          <w:color w:val="auto"/>
          <w:lang w:eastAsia="en-AU"/>
        </w:rPr>
        <w:t xml:space="preserve">, S. &amp; </w:t>
      </w:r>
      <w:r w:rsidR="00C85A5B">
        <w:rPr>
          <w:rFonts w:cstheme="minorHAnsi"/>
          <w:color w:val="auto"/>
          <w:lang w:eastAsia="en-AU"/>
        </w:rPr>
        <w:t>d</w:t>
      </w:r>
      <w:r w:rsidRPr="00A3113B">
        <w:rPr>
          <w:rFonts w:cstheme="minorHAnsi"/>
          <w:color w:val="auto"/>
          <w:lang w:eastAsia="en-AU"/>
        </w:rPr>
        <w:t>e S</w:t>
      </w:r>
      <w:r w:rsidR="00C85A5B">
        <w:rPr>
          <w:rFonts w:cstheme="minorHAnsi"/>
          <w:color w:val="auto"/>
          <w:lang w:eastAsia="en-AU"/>
        </w:rPr>
        <w:t>il</w:t>
      </w:r>
      <w:r w:rsidRPr="00A3113B">
        <w:rPr>
          <w:rFonts w:cstheme="minorHAnsi"/>
          <w:color w:val="auto"/>
          <w:lang w:eastAsia="en-AU"/>
        </w:rPr>
        <w:t>va, A</w:t>
      </w:r>
      <w:r w:rsidR="0034680B">
        <w:rPr>
          <w:rFonts w:cstheme="minorHAnsi"/>
          <w:color w:val="auto"/>
          <w:lang w:eastAsia="en-AU"/>
        </w:rPr>
        <w:t>.</w:t>
      </w:r>
      <w:r w:rsidRPr="00A3113B">
        <w:rPr>
          <w:rFonts w:cstheme="minorHAnsi"/>
          <w:color w:val="auto"/>
          <w:lang w:eastAsia="en-AU"/>
        </w:rPr>
        <w:t xml:space="preserve"> (2017). </w:t>
      </w:r>
      <w:r w:rsidRPr="0034680B">
        <w:rPr>
          <w:rFonts w:cstheme="minorHAnsi"/>
          <w:i/>
          <w:iCs/>
          <w:color w:val="auto"/>
          <w:lang w:eastAsia="en-AU"/>
        </w:rPr>
        <w:t>Return to work and vocational rehabilitation. A State analysis of current and emerging practices. Identifying opportunities to improve return to work outcomes for TAC clients</w:t>
      </w:r>
      <w:r w:rsidR="00DC6108">
        <w:rPr>
          <w:rFonts w:cstheme="minorHAnsi"/>
          <w:color w:val="auto"/>
          <w:lang w:eastAsia="en-AU"/>
        </w:rPr>
        <w:t>.</w:t>
      </w:r>
      <w:r w:rsidRPr="00A3113B">
        <w:rPr>
          <w:rFonts w:cstheme="minorHAnsi"/>
          <w:color w:val="auto"/>
          <w:lang w:eastAsia="en-AU"/>
        </w:rPr>
        <w:t xml:space="preserve"> Institute for Safety, Compensation and Recovery Research.</w:t>
      </w:r>
    </w:p>
    <w:p w14:paraId="7C5545F9" w14:textId="1127468D" w:rsidR="00200DAB" w:rsidRPr="00A3113B" w:rsidRDefault="00200DAB" w:rsidP="00F553DB">
      <w:pPr>
        <w:pStyle w:val="BodyTextSP"/>
        <w:spacing w:before="120" w:after="0"/>
        <w:rPr>
          <w:rFonts w:cstheme="minorHAnsi"/>
          <w:color w:val="auto"/>
        </w:rPr>
      </w:pPr>
      <w:r w:rsidRPr="00A3113B">
        <w:rPr>
          <w:rFonts w:cstheme="minorHAnsi"/>
          <w:color w:val="auto"/>
        </w:rPr>
        <w:t xml:space="preserve">Iles, R., Long, D., Ellis, N. &amp; Collie, A. (2018). </w:t>
      </w:r>
      <w:r w:rsidRPr="00A3113B">
        <w:rPr>
          <w:rFonts w:cstheme="minorHAnsi"/>
          <w:i/>
          <w:iCs/>
          <w:color w:val="auto"/>
        </w:rPr>
        <w:t xml:space="preserve">Risk factor identification for delayed return to work: </w:t>
      </w:r>
      <w:proofErr w:type="gramStart"/>
      <w:r w:rsidR="00C11D73">
        <w:rPr>
          <w:rFonts w:cstheme="minorHAnsi"/>
          <w:i/>
          <w:iCs/>
          <w:color w:val="auto"/>
        </w:rPr>
        <w:t>Be</w:t>
      </w:r>
      <w:r w:rsidRPr="00A3113B">
        <w:rPr>
          <w:rFonts w:cstheme="minorHAnsi"/>
          <w:i/>
          <w:iCs/>
          <w:color w:val="auto"/>
        </w:rPr>
        <w:t>st</w:t>
      </w:r>
      <w:proofErr w:type="gramEnd"/>
      <w:r w:rsidRPr="00A3113B">
        <w:rPr>
          <w:rFonts w:cstheme="minorHAnsi"/>
          <w:i/>
          <w:iCs/>
          <w:color w:val="auto"/>
        </w:rPr>
        <w:t xml:space="preserve"> practice statement</w:t>
      </w:r>
      <w:r w:rsidRPr="00A3113B">
        <w:rPr>
          <w:rFonts w:cstheme="minorHAnsi"/>
          <w:color w:val="auto"/>
        </w:rPr>
        <w:t xml:space="preserve">. Clayton, Insurance, Work and Health Group, Faculty of Medicine, Nursing and Health Sciences, Monash University. </w:t>
      </w:r>
      <w:hyperlink r:id="rId23" w:history="1">
        <w:r w:rsidR="00C11D73" w:rsidRPr="00F80395">
          <w:rPr>
            <w:rStyle w:val="Hyperlink"/>
            <w:rFonts w:cstheme="minorHAnsi"/>
            <w:szCs w:val="22"/>
          </w:rPr>
          <w:t>https://www.monash.edu/__data/assets/pdf_file/0003/1450146/WCQ-RB-Risk-Factor-Identification-Final.pdf</w:t>
        </w:r>
      </w:hyperlink>
      <w:r w:rsidR="00C11D73">
        <w:rPr>
          <w:rFonts w:cstheme="minorHAnsi"/>
          <w:color w:val="auto"/>
          <w:szCs w:val="22"/>
        </w:rPr>
        <w:t xml:space="preserve"> </w:t>
      </w:r>
    </w:p>
    <w:p w14:paraId="3B1492D7" w14:textId="77777777" w:rsidR="00A10901" w:rsidRPr="005641B2" w:rsidRDefault="00A10901" w:rsidP="00F553DB">
      <w:pPr>
        <w:spacing w:before="120" w:line="276" w:lineRule="auto"/>
        <w:ind w:left="510" w:hanging="510"/>
        <w:rPr>
          <w:rFonts w:asciiTheme="minorHAnsi" w:hAnsiTheme="minorHAnsi" w:cstheme="minorHAnsi"/>
          <w:szCs w:val="20"/>
          <w:lang w:val="en-US" w:eastAsia="en-AU"/>
        </w:rPr>
      </w:pPr>
      <w:proofErr w:type="spellStart"/>
      <w:r w:rsidRPr="005641B2">
        <w:rPr>
          <w:rFonts w:asciiTheme="minorHAnsi" w:hAnsiTheme="minorHAnsi" w:cstheme="minorHAnsi"/>
          <w:szCs w:val="20"/>
          <w:lang w:val="en-US" w:eastAsia="en-AU"/>
        </w:rPr>
        <w:t>Immervoll</w:t>
      </w:r>
      <w:proofErr w:type="spellEnd"/>
      <w:r w:rsidRPr="005641B2">
        <w:rPr>
          <w:rFonts w:asciiTheme="minorHAnsi" w:hAnsiTheme="minorHAnsi" w:cstheme="minorHAnsi"/>
          <w:szCs w:val="20"/>
          <w:lang w:val="en-US" w:eastAsia="en-AU"/>
        </w:rPr>
        <w:t xml:space="preserve">, H., </w:t>
      </w:r>
      <w:proofErr w:type="spellStart"/>
      <w:r w:rsidRPr="005641B2">
        <w:rPr>
          <w:rFonts w:asciiTheme="minorHAnsi" w:hAnsiTheme="minorHAnsi" w:cstheme="minorHAnsi"/>
          <w:szCs w:val="20"/>
          <w:lang w:val="en-US" w:eastAsia="en-AU"/>
        </w:rPr>
        <w:t>Pacifico</w:t>
      </w:r>
      <w:proofErr w:type="spellEnd"/>
      <w:r w:rsidRPr="005641B2">
        <w:rPr>
          <w:rFonts w:asciiTheme="minorHAnsi" w:hAnsiTheme="minorHAnsi" w:cstheme="minorHAnsi"/>
          <w:szCs w:val="20"/>
          <w:lang w:val="en-US" w:eastAsia="en-AU"/>
        </w:rPr>
        <w:t>, D.</w:t>
      </w:r>
      <w:r>
        <w:rPr>
          <w:rFonts w:asciiTheme="minorHAnsi" w:hAnsiTheme="minorHAnsi" w:cstheme="minorHAnsi"/>
          <w:szCs w:val="20"/>
          <w:lang w:val="en-US" w:eastAsia="en-AU"/>
        </w:rPr>
        <w:t>,</w:t>
      </w:r>
      <w:r w:rsidRPr="005641B2">
        <w:rPr>
          <w:rFonts w:asciiTheme="minorHAnsi" w:hAnsiTheme="minorHAnsi" w:cstheme="minorHAnsi"/>
          <w:szCs w:val="20"/>
          <w:lang w:val="en-US" w:eastAsia="en-AU"/>
        </w:rPr>
        <w:t xml:space="preserve"> &amp; </w:t>
      </w:r>
      <w:proofErr w:type="spellStart"/>
      <w:r w:rsidRPr="005641B2">
        <w:rPr>
          <w:rFonts w:asciiTheme="minorHAnsi" w:hAnsiTheme="minorHAnsi" w:cstheme="minorHAnsi"/>
          <w:szCs w:val="20"/>
          <w:lang w:val="en-US" w:eastAsia="en-AU"/>
        </w:rPr>
        <w:t>Vandewayer</w:t>
      </w:r>
      <w:proofErr w:type="spellEnd"/>
      <w:r w:rsidRPr="005641B2">
        <w:rPr>
          <w:rFonts w:asciiTheme="minorHAnsi" w:hAnsiTheme="minorHAnsi" w:cstheme="minorHAnsi"/>
          <w:szCs w:val="20"/>
          <w:lang w:val="en-US" w:eastAsia="en-AU"/>
        </w:rPr>
        <w:t xml:space="preserve">, M. (2019). Faces of joblessness in Australia: An anatomy of employment barriers using household data. </w:t>
      </w:r>
      <w:r w:rsidRPr="00A63BF7">
        <w:rPr>
          <w:rFonts w:asciiTheme="minorHAnsi" w:hAnsiTheme="minorHAnsi" w:cstheme="minorHAnsi"/>
          <w:i/>
          <w:iCs/>
          <w:szCs w:val="20"/>
          <w:lang w:val="en-US" w:eastAsia="en-AU"/>
        </w:rPr>
        <w:t>IZA Discussion Paper No. 12321</w:t>
      </w:r>
      <w:r>
        <w:rPr>
          <w:rFonts w:asciiTheme="minorHAnsi" w:hAnsiTheme="minorHAnsi" w:cstheme="minorHAnsi"/>
          <w:szCs w:val="20"/>
          <w:lang w:val="en-US" w:eastAsia="en-AU"/>
        </w:rPr>
        <w:t xml:space="preserve">. </w:t>
      </w:r>
      <w:hyperlink r:id="rId24" w:history="1">
        <w:r w:rsidRPr="00F80395">
          <w:rPr>
            <w:rStyle w:val="Hyperlink"/>
            <w:rFonts w:asciiTheme="minorHAnsi" w:hAnsiTheme="minorHAnsi" w:cstheme="minorHAnsi"/>
          </w:rPr>
          <w:t>https://doi.org/10.2139/ssrn.3390310</w:t>
        </w:r>
      </w:hyperlink>
      <w:r>
        <w:rPr>
          <w:rFonts w:asciiTheme="minorHAnsi" w:hAnsiTheme="minorHAnsi" w:cstheme="minorHAnsi"/>
        </w:rPr>
        <w:t xml:space="preserve"> </w:t>
      </w:r>
    </w:p>
    <w:p w14:paraId="0EC8BC8B" w14:textId="77777777" w:rsidR="0056072D" w:rsidRPr="005641B2" w:rsidRDefault="0056072D" w:rsidP="00F553DB">
      <w:pPr>
        <w:spacing w:before="120" w:line="276" w:lineRule="auto"/>
        <w:ind w:left="510" w:hanging="510"/>
        <w:rPr>
          <w:rFonts w:asciiTheme="minorHAnsi" w:hAnsiTheme="minorHAnsi" w:cstheme="minorHAnsi"/>
          <w:szCs w:val="20"/>
          <w:lang w:val="en-US" w:eastAsia="en-AU"/>
        </w:rPr>
      </w:pPr>
      <w:bookmarkStart w:id="10" w:name="_Hlk120455108"/>
      <w:r w:rsidRPr="005641B2">
        <w:rPr>
          <w:rFonts w:asciiTheme="minorHAnsi" w:hAnsiTheme="minorHAnsi" w:cstheme="minorHAnsi"/>
          <w:szCs w:val="20"/>
          <w:lang w:val="en-US" w:eastAsia="en-AU"/>
        </w:rPr>
        <w:t>Inclusion Australia</w:t>
      </w:r>
      <w:r>
        <w:rPr>
          <w:rFonts w:asciiTheme="minorHAnsi" w:hAnsiTheme="minorHAnsi" w:cstheme="minorHAnsi"/>
          <w:szCs w:val="20"/>
          <w:lang w:val="en-US" w:eastAsia="en-AU"/>
        </w:rPr>
        <w:t>.</w:t>
      </w:r>
      <w:r w:rsidRPr="005641B2">
        <w:rPr>
          <w:rFonts w:asciiTheme="minorHAnsi" w:hAnsiTheme="minorHAnsi" w:cstheme="minorHAnsi"/>
          <w:szCs w:val="20"/>
          <w:lang w:val="en-US" w:eastAsia="en-AU"/>
        </w:rPr>
        <w:t xml:space="preserve"> (2022). </w:t>
      </w:r>
      <w:r w:rsidRPr="005641B2">
        <w:rPr>
          <w:rFonts w:asciiTheme="minorHAnsi" w:hAnsiTheme="minorHAnsi" w:cstheme="minorHAnsi"/>
          <w:i/>
          <w:iCs/>
          <w:szCs w:val="20"/>
          <w:lang w:val="en-US" w:eastAsia="en-AU"/>
        </w:rPr>
        <w:t>DES reform submission February 2022</w:t>
      </w:r>
      <w:r>
        <w:rPr>
          <w:rFonts w:asciiTheme="minorHAnsi" w:hAnsiTheme="minorHAnsi" w:cstheme="minorHAnsi"/>
          <w:i/>
          <w:iCs/>
          <w:szCs w:val="20"/>
          <w:lang w:val="en-US" w:eastAsia="en-AU"/>
        </w:rPr>
        <w:t xml:space="preserve">. </w:t>
      </w:r>
      <w:hyperlink r:id="rId25" w:history="1">
        <w:r w:rsidRPr="00F80395">
          <w:rPr>
            <w:rStyle w:val="Hyperlink"/>
            <w:rFonts w:asciiTheme="minorHAnsi" w:hAnsiTheme="minorHAnsi" w:cstheme="minorHAnsi"/>
            <w:szCs w:val="20"/>
            <w:lang w:val="en-US" w:eastAsia="en-AU"/>
          </w:rPr>
          <w:t>https://www.inclusionaustralia.org.au/wp-content/uploads/2022/02/Our-Submissions_2022_02_Submission-on-Disability-Employment-System-Reform.pdf</w:t>
        </w:r>
      </w:hyperlink>
      <w:r>
        <w:rPr>
          <w:rFonts w:asciiTheme="minorHAnsi" w:hAnsiTheme="minorHAnsi" w:cstheme="minorHAnsi"/>
          <w:szCs w:val="20"/>
          <w:lang w:val="en-US" w:eastAsia="en-AU"/>
        </w:rPr>
        <w:t xml:space="preserve"> </w:t>
      </w:r>
    </w:p>
    <w:bookmarkEnd w:id="10"/>
    <w:p w14:paraId="010AC851" w14:textId="6B867232" w:rsidR="00200DAB" w:rsidRPr="00A3113B" w:rsidRDefault="00200DAB" w:rsidP="00F553DB">
      <w:pPr>
        <w:pStyle w:val="BodyTextSP"/>
        <w:spacing w:before="120" w:after="0"/>
        <w:rPr>
          <w:rFonts w:cstheme="minorHAnsi"/>
          <w:color w:val="auto"/>
        </w:rPr>
      </w:pPr>
      <w:r w:rsidRPr="00A3113B">
        <w:rPr>
          <w:rFonts w:cstheme="minorHAnsi"/>
          <w:color w:val="auto"/>
        </w:rPr>
        <w:t xml:space="preserve">Inge, K., Graham, C., Brooks-Lane, N., </w:t>
      </w:r>
      <w:proofErr w:type="spellStart"/>
      <w:r w:rsidRPr="00A3113B">
        <w:rPr>
          <w:rFonts w:cstheme="minorHAnsi"/>
          <w:color w:val="auto"/>
        </w:rPr>
        <w:t>Wehman</w:t>
      </w:r>
      <w:proofErr w:type="spellEnd"/>
      <w:r w:rsidRPr="00A3113B">
        <w:rPr>
          <w:rFonts w:cstheme="minorHAnsi"/>
          <w:color w:val="auto"/>
        </w:rPr>
        <w:t>, P., &amp; Griffin, C. (2018). Defining customized employment as an evidence-based practice: The results of a focus group study.</w:t>
      </w:r>
      <w:r w:rsidRPr="00A3113B">
        <w:rPr>
          <w:rFonts w:cstheme="minorHAnsi"/>
          <w:i/>
          <w:color w:val="auto"/>
        </w:rPr>
        <w:t xml:space="preserve"> Journal of Vocational Rehabilitation</w:t>
      </w:r>
      <w:r w:rsidRPr="00A3113B">
        <w:rPr>
          <w:rFonts w:cstheme="minorHAnsi"/>
          <w:color w:val="auto"/>
        </w:rPr>
        <w:t>,</w:t>
      </w:r>
      <w:r w:rsidRPr="00A3113B">
        <w:rPr>
          <w:rFonts w:cstheme="minorHAnsi"/>
          <w:i/>
          <w:color w:val="auto"/>
        </w:rPr>
        <w:t xml:space="preserve"> 48</w:t>
      </w:r>
      <w:r w:rsidRPr="00A3113B">
        <w:rPr>
          <w:rFonts w:cstheme="minorHAnsi"/>
          <w:color w:val="auto"/>
        </w:rPr>
        <w:t xml:space="preserve">(2), 155-166. </w:t>
      </w:r>
      <w:hyperlink r:id="rId26" w:history="1">
        <w:r w:rsidR="00A02BFC" w:rsidRPr="00F80395">
          <w:rPr>
            <w:rStyle w:val="Hyperlink"/>
            <w:rFonts w:cstheme="minorHAnsi"/>
          </w:rPr>
          <w:t>https://doi.org/10.3233/JVR-180928</w:t>
        </w:r>
      </w:hyperlink>
      <w:r w:rsidR="00A02BFC">
        <w:rPr>
          <w:rFonts w:cstheme="minorHAnsi"/>
          <w:color w:val="auto"/>
        </w:rPr>
        <w:t xml:space="preserve"> </w:t>
      </w:r>
    </w:p>
    <w:p w14:paraId="15B378E9" w14:textId="47259E95" w:rsidR="00200DAB" w:rsidRPr="00A3113B" w:rsidRDefault="00200DAB" w:rsidP="00F553DB">
      <w:pPr>
        <w:pStyle w:val="BodyTextSP"/>
        <w:spacing w:before="120" w:after="0"/>
        <w:rPr>
          <w:rFonts w:cstheme="minorHAnsi"/>
          <w:color w:val="auto"/>
        </w:rPr>
      </w:pPr>
      <w:proofErr w:type="spellStart"/>
      <w:r w:rsidRPr="00A3113B">
        <w:rPr>
          <w:rFonts w:cstheme="minorHAnsi"/>
          <w:color w:val="auto"/>
        </w:rPr>
        <w:t>Kaehne</w:t>
      </w:r>
      <w:proofErr w:type="spellEnd"/>
      <w:r w:rsidRPr="00A3113B">
        <w:rPr>
          <w:rFonts w:cstheme="minorHAnsi"/>
          <w:color w:val="auto"/>
        </w:rPr>
        <w:t xml:space="preserve">, A. (2016). Project SEARCH UK – Evaluating its employment outcomes. </w:t>
      </w:r>
      <w:r w:rsidRPr="00A3113B">
        <w:rPr>
          <w:rFonts w:cstheme="minorHAnsi"/>
          <w:i/>
          <w:color w:val="auto"/>
        </w:rPr>
        <w:t>Journal of Applied Research in Intellectual Disabilities</w:t>
      </w:r>
      <w:r w:rsidRPr="00A3113B">
        <w:rPr>
          <w:rFonts w:cstheme="minorHAnsi"/>
          <w:color w:val="auto"/>
        </w:rPr>
        <w:t>,</w:t>
      </w:r>
      <w:r w:rsidRPr="00A3113B">
        <w:rPr>
          <w:rFonts w:cstheme="minorHAnsi"/>
          <w:i/>
          <w:color w:val="auto"/>
        </w:rPr>
        <w:t xml:space="preserve"> 29</w:t>
      </w:r>
      <w:r w:rsidRPr="00A3113B">
        <w:rPr>
          <w:rFonts w:cstheme="minorHAnsi"/>
          <w:color w:val="auto"/>
        </w:rPr>
        <w:t xml:space="preserve">(6), 519-530. </w:t>
      </w:r>
      <w:hyperlink r:id="rId27" w:history="1">
        <w:r w:rsidR="005736E9" w:rsidRPr="00F80395">
          <w:rPr>
            <w:rStyle w:val="Hyperlink"/>
            <w:rFonts w:cstheme="minorHAnsi"/>
          </w:rPr>
          <w:t>https://doi.org/10.1111/jar.12207</w:t>
        </w:r>
      </w:hyperlink>
      <w:r w:rsidR="005736E9">
        <w:rPr>
          <w:rFonts w:cstheme="minorHAnsi"/>
          <w:color w:val="auto"/>
        </w:rPr>
        <w:t xml:space="preserve"> </w:t>
      </w:r>
    </w:p>
    <w:p w14:paraId="21323FF0" w14:textId="00EEBDB7" w:rsidR="00200DAB" w:rsidRPr="00A3113B" w:rsidRDefault="00200DAB" w:rsidP="00F553DB">
      <w:pPr>
        <w:pStyle w:val="BodyTextSP"/>
        <w:spacing w:before="120" w:after="0"/>
        <w:rPr>
          <w:rFonts w:cstheme="minorHAnsi"/>
          <w:color w:val="auto"/>
        </w:rPr>
      </w:pPr>
      <w:r w:rsidRPr="00A3113B">
        <w:rPr>
          <w:rFonts w:cstheme="minorHAnsi"/>
          <w:color w:val="auto"/>
        </w:rPr>
        <w:t>Kavanagh</w:t>
      </w:r>
      <w:r w:rsidR="005736E9">
        <w:rPr>
          <w:rFonts w:cstheme="minorHAnsi"/>
          <w:color w:val="auto"/>
        </w:rPr>
        <w:t>,</w:t>
      </w:r>
      <w:r w:rsidRPr="00A3113B">
        <w:rPr>
          <w:rFonts w:cstheme="minorHAnsi"/>
          <w:color w:val="auto"/>
        </w:rPr>
        <w:t xml:space="preserve"> A</w:t>
      </w:r>
      <w:r w:rsidR="005736E9">
        <w:rPr>
          <w:rFonts w:cstheme="minorHAnsi"/>
          <w:color w:val="auto"/>
        </w:rPr>
        <w:t>.</w:t>
      </w:r>
      <w:r w:rsidRPr="00A3113B">
        <w:rPr>
          <w:rFonts w:cstheme="minorHAnsi"/>
          <w:color w:val="auto"/>
        </w:rPr>
        <w:t>, Brown</w:t>
      </w:r>
      <w:r w:rsidR="005736E9">
        <w:rPr>
          <w:rFonts w:cstheme="minorHAnsi"/>
          <w:color w:val="auto"/>
        </w:rPr>
        <w:t>,</w:t>
      </w:r>
      <w:r w:rsidRPr="00A3113B">
        <w:rPr>
          <w:rFonts w:cstheme="minorHAnsi"/>
          <w:color w:val="auto"/>
        </w:rPr>
        <w:t xml:space="preserve"> D</w:t>
      </w:r>
      <w:r w:rsidR="005736E9">
        <w:rPr>
          <w:rFonts w:cstheme="minorHAnsi"/>
          <w:color w:val="auto"/>
        </w:rPr>
        <w:t>.</w:t>
      </w:r>
      <w:r w:rsidRPr="00A3113B">
        <w:rPr>
          <w:rFonts w:cstheme="minorHAnsi"/>
          <w:color w:val="auto"/>
        </w:rPr>
        <w:t>, Dickinson</w:t>
      </w:r>
      <w:r w:rsidR="005736E9">
        <w:rPr>
          <w:rFonts w:cstheme="minorHAnsi"/>
          <w:color w:val="auto"/>
        </w:rPr>
        <w:t>,</w:t>
      </w:r>
      <w:r w:rsidRPr="00A3113B">
        <w:rPr>
          <w:rFonts w:cstheme="minorHAnsi"/>
          <w:color w:val="auto"/>
        </w:rPr>
        <w:t xml:space="preserve"> H</w:t>
      </w:r>
      <w:r w:rsidR="005736E9">
        <w:rPr>
          <w:rFonts w:cstheme="minorHAnsi"/>
          <w:color w:val="auto"/>
        </w:rPr>
        <w:t>.</w:t>
      </w:r>
      <w:r w:rsidRPr="00A3113B">
        <w:rPr>
          <w:rFonts w:cstheme="minorHAnsi"/>
          <w:color w:val="auto"/>
        </w:rPr>
        <w:t>, Mallett</w:t>
      </w:r>
      <w:r w:rsidR="005736E9">
        <w:rPr>
          <w:rFonts w:cstheme="minorHAnsi"/>
          <w:color w:val="auto"/>
        </w:rPr>
        <w:t>,</w:t>
      </w:r>
      <w:r w:rsidRPr="00A3113B">
        <w:rPr>
          <w:rFonts w:cstheme="minorHAnsi"/>
          <w:color w:val="auto"/>
        </w:rPr>
        <w:t xml:space="preserve"> S</w:t>
      </w:r>
      <w:r w:rsidR="005736E9">
        <w:rPr>
          <w:rFonts w:cstheme="minorHAnsi"/>
          <w:color w:val="auto"/>
        </w:rPr>
        <w:t>.</w:t>
      </w:r>
      <w:r w:rsidRPr="00A3113B">
        <w:rPr>
          <w:rFonts w:cstheme="minorHAnsi"/>
          <w:color w:val="auto"/>
        </w:rPr>
        <w:t xml:space="preserve">, </w:t>
      </w:r>
      <w:proofErr w:type="spellStart"/>
      <w:r w:rsidRPr="00A3113B">
        <w:rPr>
          <w:rFonts w:cstheme="minorHAnsi"/>
          <w:color w:val="auto"/>
        </w:rPr>
        <w:t>Marck</w:t>
      </w:r>
      <w:proofErr w:type="spellEnd"/>
      <w:r w:rsidR="005736E9">
        <w:rPr>
          <w:rFonts w:cstheme="minorHAnsi"/>
          <w:color w:val="auto"/>
        </w:rPr>
        <w:t>,</w:t>
      </w:r>
      <w:r w:rsidRPr="00A3113B">
        <w:rPr>
          <w:rFonts w:cstheme="minorHAnsi"/>
          <w:color w:val="auto"/>
        </w:rPr>
        <w:t xml:space="preserve"> C</w:t>
      </w:r>
      <w:r w:rsidR="005736E9">
        <w:rPr>
          <w:rFonts w:cstheme="minorHAnsi"/>
          <w:color w:val="auto"/>
        </w:rPr>
        <w:t>.</w:t>
      </w:r>
      <w:r w:rsidRPr="00A3113B">
        <w:rPr>
          <w:rFonts w:cstheme="minorHAnsi"/>
          <w:color w:val="auto"/>
        </w:rPr>
        <w:t>,</w:t>
      </w:r>
      <w:r w:rsidR="005736E9">
        <w:rPr>
          <w:rFonts w:cstheme="minorHAnsi"/>
          <w:color w:val="auto"/>
        </w:rPr>
        <w:t xml:space="preserve"> &amp;</w:t>
      </w:r>
      <w:r w:rsidRPr="00A3113B">
        <w:rPr>
          <w:rFonts w:cstheme="minorHAnsi"/>
          <w:color w:val="auto"/>
        </w:rPr>
        <w:t xml:space="preserve"> Weld-Blundell</w:t>
      </w:r>
      <w:r w:rsidR="005736E9">
        <w:rPr>
          <w:rFonts w:cstheme="minorHAnsi"/>
          <w:color w:val="auto"/>
        </w:rPr>
        <w:t>,</w:t>
      </w:r>
      <w:r w:rsidRPr="00A3113B">
        <w:rPr>
          <w:rFonts w:cstheme="minorHAnsi"/>
          <w:color w:val="auto"/>
        </w:rPr>
        <w:t xml:space="preserve"> I. (2021). </w:t>
      </w:r>
      <w:r w:rsidRPr="00023A17">
        <w:rPr>
          <w:rFonts w:cstheme="minorHAnsi"/>
          <w:i/>
          <w:iCs/>
          <w:color w:val="auto"/>
        </w:rPr>
        <w:t xml:space="preserve">Evidence </w:t>
      </w:r>
      <w:proofErr w:type="gramStart"/>
      <w:r w:rsidRPr="00023A17">
        <w:rPr>
          <w:rFonts w:cstheme="minorHAnsi"/>
          <w:i/>
          <w:iCs/>
          <w:color w:val="auto"/>
        </w:rPr>
        <w:t>review</w:t>
      </w:r>
      <w:proofErr w:type="gramEnd"/>
      <w:r w:rsidRPr="00023A17">
        <w:rPr>
          <w:rFonts w:cstheme="minorHAnsi"/>
          <w:i/>
          <w:iCs/>
          <w:color w:val="auto"/>
        </w:rPr>
        <w:t>: Strategies to increase employment and economic participation for people with a cognitive disability</w:t>
      </w:r>
      <w:r w:rsidRPr="00A3113B">
        <w:rPr>
          <w:rFonts w:cstheme="minorHAnsi"/>
          <w:color w:val="auto"/>
        </w:rPr>
        <w:t>. The University of Melbourne</w:t>
      </w:r>
      <w:r w:rsidR="00023A17">
        <w:rPr>
          <w:rFonts w:cstheme="minorHAnsi"/>
          <w:color w:val="auto"/>
        </w:rPr>
        <w:t>.</w:t>
      </w:r>
      <w:r w:rsidR="00D73449" w:rsidRPr="00D73449">
        <w:t xml:space="preserve"> </w:t>
      </w:r>
      <w:hyperlink r:id="rId28" w:history="1">
        <w:r w:rsidR="00D73449" w:rsidRPr="00F80395">
          <w:rPr>
            <w:rStyle w:val="Hyperlink"/>
            <w:rFonts w:cstheme="minorHAnsi"/>
          </w:rPr>
          <w:t>https://mspgh.unimelb.edu.au/research-groups/centre-for-health-equity/disability-and-health-unit/strategies-to-increase-employment-and-economic-participation-for-people-with-a-cognitive-disability</w:t>
        </w:r>
      </w:hyperlink>
      <w:r w:rsidR="00D73449">
        <w:rPr>
          <w:rFonts w:cstheme="minorHAnsi"/>
          <w:color w:val="auto"/>
        </w:rPr>
        <w:t xml:space="preserve"> </w:t>
      </w:r>
    </w:p>
    <w:p w14:paraId="26173F15" w14:textId="3DE2BD68" w:rsidR="006A6014" w:rsidRPr="00A3113B" w:rsidRDefault="006A6014" w:rsidP="00F553DB">
      <w:pPr>
        <w:pStyle w:val="BodyTextSP"/>
        <w:spacing w:before="120" w:after="0"/>
        <w:rPr>
          <w:rFonts w:cstheme="minorHAnsi"/>
          <w:color w:val="auto"/>
        </w:rPr>
      </w:pPr>
      <w:proofErr w:type="spellStart"/>
      <w:r w:rsidRPr="00A3113B">
        <w:rPr>
          <w:rFonts w:cstheme="minorHAnsi"/>
          <w:color w:val="auto"/>
        </w:rPr>
        <w:t>Luecking</w:t>
      </w:r>
      <w:proofErr w:type="spellEnd"/>
      <w:r w:rsidRPr="00A3113B">
        <w:rPr>
          <w:rFonts w:cstheme="minorHAnsi"/>
          <w:color w:val="auto"/>
        </w:rPr>
        <w:t xml:space="preserve">, D. M., &amp; </w:t>
      </w:r>
      <w:proofErr w:type="spellStart"/>
      <w:r w:rsidRPr="00A3113B">
        <w:rPr>
          <w:rFonts w:cstheme="minorHAnsi"/>
          <w:color w:val="auto"/>
        </w:rPr>
        <w:t>Luecking</w:t>
      </w:r>
      <w:proofErr w:type="spellEnd"/>
      <w:r w:rsidRPr="00A3113B">
        <w:rPr>
          <w:rFonts w:cstheme="minorHAnsi"/>
          <w:color w:val="auto"/>
        </w:rPr>
        <w:t xml:space="preserve">, R. G. (2006). A </w:t>
      </w:r>
      <w:r w:rsidR="00A15DA4" w:rsidRPr="00A3113B">
        <w:rPr>
          <w:rFonts w:cstheme="minorHAnsi"/>
          <w:color w:val="auto"/>
        </w:rPr>
        <w:t>descriptive study of customizing the employment process for job seekers with significant d</w:t>
      </w:r>
      <w:r w:rsidRPr="00A3113B">
        <w:rPr>
          <w:rFonts w:cstheme="minorHAnsi"/>
          <w:color w:val="auto"/>
        </w:rPr>
        <w:t xml:space="preserve">isabilities. </w:t>
      </w:r>
      <w:r w:rsidRPr="00A3113B">
        <w:rPr>
          <w:rFonts w:cstheme="minorHAnsi"/>
          <w:i/>
          <w:iCs/>
          <w:color w:val="auto"/>
        </w:rPr>
        <w:t>Journal of Applied Rehabilitation Counseling, 37</w:t>
      </w:r>
      <w:r w:rsidRPr="00A3113B">
        <w:rPr>
          <w:rFonts w:cstheme="minorHAnsi"/>
          <w:color w:val="auto"/>
        </w:rPr>
        <w:t>(4), 14-21.</w:t>
      </w:r>
      <w:r w:rsidR="00106929">
        <w:rPr>
          <w:rFonts w:cstheme="minorHAnsi"/>
          <w:color w:val="auto"/>
        </w:rPr>
        <w:t xml:space="preserve"> </w:t>
      </w:r>
      <w:hyperlink r:id="rId29" w:tgtFrame="_blank" w:history="1">
        <w:r w:rsidR="00106929">
          <w:rPr>
            <w:rStyle w:val="Hyperlink"/>
          </w:rPr>
          <w:t>https://doi.org/10.1891/0047-2220.37.4.14</w:t>
        </w:r>
      </w:hyperlink>
    </w:p>
    <w:p w14:paraId="1FCBAF7F" w14:textId="26EBD222" w:rsidR="00200DAB" w:rsidRPr="00A3113B" w:rsidRDefault="00565C25" w:rsidP="00F553DB">
      <w:pPr>
        <w:spacing w:before="120" w:line="276" w:lineRule="auto"/>
        <w:ind w:left="510" w:hanging="510"/>
        <w:rPr>
          <w:rFonts w:asciiTheme="minorHAnsi" w:hAnsiTheme="minorHAnsi" w:cstheme="minorHAnsi"/>
        </w:rPr>
      </w:pPr>
      <w:r w:rsidRPr="005641B2">
        <w:rPr>
          <w:rFonts w:asciiTheme="minorHAnsi" w:hAnsiTheme="minorHAnsi" w:cstheme="minorHAnsi"/>
        </w:rPr>
        <w:t xml:space="preserve">Meltzer, A., Bates, S., Robinson, S., </w:t>
      </w:r>
      <w:proofErr w:type="spellStart"/>
      <w:r w:rsidRPr="005641B2">
        <w:rPr>
          <w:rFonts w:asciiTheme="minorHAnsi" w:hAnsiTheme="minorHAnsi" w:cstheme="minorHAnsi"/>
        </w:rPr>
        <w:t>Kayess</w:t>
      </w:r>
      <w:proofErr w:type="spellEnd"/>
      <w:r w:rsidRPr="005641B2">
        <w:rPr>
          <w:rFonts w:asciiTheme="minorHAnsi" w:hAnsiTheme="minorHAnsi" w:cstheme="minorHAnsi"/>
        </w:rPr>
        <w:t>, R.</w:t>
      </w:r>
      <w:r>
        <w:rPr>
          <w:rFonts w:asciiTheme="minorHAnsi" w:hAnsiTheme="minorHAnsi" w:cstheme="minorHAnsi"/>
        </w:rPr>
        <w:t>,</w:t>
      </w:r>
      <w:r w:rsidRPr="005641B2">
        <w:rPr>
          <w:rFonts w:asciiTheme="minorHAnsi" w:hAnsiTheme="minorHAnsi" w:cstheme="minorHAnsi"/>
        </w:rPr>
        <w:t xml:space="preserve"> Fisher, K.</w:t>
      </w:r>
      <w:r>
        <w:rPr>
          <w:rFonts w:asciiTheme="minorHAnsi" w:hAnsiTheme="minorHAnsi" w:cstheme="minorHAnsi"/>
        </w:rPr>
        <w:t xml:space="preserve"> </w:t>
      </w:r>
      <w:r w:rsidRPr="005641B2">
        <w:rPr>
          <w:rFonts w:asciiTheme="minorHAnsi" w:hAnsiTheme="minorHAnsi" w:cstheme="minorHAnsi"/>
        </w:rPr>
        <w:t>R.</w:t>
      </w:r>
      <w:r>
        <w:rPr>
          <w:rFonts w:asciiTheme="minorHAnsi" w:hAnsiTheme="minorHAnsi" w:cstheme="minorHAnsi"/>
        </w:rPr>
        <w:t>,</w:t>
      </w:r>
      <w:r w:rsidRPr="005641B2">
        <w:rPr>
          <w:rFonts w:asciiTheme="minorHAnsi" w:hAnsiTheme="minorHAnsi" w:cstheme="minorHAnsi"/>
        </w:rPr>
        <w:t xml:space="preserve"> </w:t>
      </w:r>
      <w:r>
        <w:rPr>
          <w:rFonts w:asciiTheme="minorHAnsi" w:hAnsiTheme="minorHAnsi" w:cstheme="minorHAnsi"/>
        </w:rPr>
        <w:t>&amp;</w:t>
      </w:r>
      <w:r w:rsidRPr="005641B2">
        <w:rPr>
          <w:rFonts w:asciiTheme="minorHAnsi" w:hAnsiTheme="minorHAnsi" w:cstheme="minorHAnsi"/>
        </w:rPr>
        <w:t xml:space="preserve"> Katz, I. (2016). </w:t>
      </w:r>
      <w:r w:rsidRPr="005641B2">
        <w:rPr>
          <w:rFonts w:asciiTheme="minorHAnsi" w:hAnsiTheme="minorHAnsi" w:cstheme="minorHAnsi"/>
          <w:i/>
          <w:iCs/>
        </w:rPr>
        <w:t>What do people with</w:t>
      </w:r>
      <w:r w:rsidRPr="005641B2">
        <w:rPr>
          <w:rFonts w:asciiTheme="minorHAnsi" w:hAnsiTheme="minorHAnsi" w:cstheme="minorHAnsi"/>
          <w:i/>
          <w:iCs/>
        </w:rPr>
        <w:br/>
        <w:t>intellectual disability think about their jobs and the support they receive at work? A comparative study of three employment support models: Final report</w:t>
      </w:r>
      <w:r w:rsidRPr="005641B2">
        <w:rPr>
          <w:rFonts w:asciiTheme="minorHAnsi" w:hAnsiTheme="minorHAnsi" w:cstheme="minorHAnsi"/>
        </w:rPr>
        <w:t xml:space="preserve"> (SPRC Report 16/16). Sydney: Social Policy Research Centre, UNSW Australia. </w:t>
      </w:r>
      <w:hyperlink r:id="rId30" w:history="1">
        <w:r w:rsidR="001F4969" w:rsidRPr="00F80395">
          <w:rPr>
            <w:rStyle w:val="Hyperlink"/>
            <w:rFonts w:asciiTheme="minorHAnsi" w:hAnsiTheme="minorHAnsi" w:cstheme="minorHAnsi"/>
          </w:rPr>
          <w:t>https://www.unsw.edu.au/content/dam/pdfs/unsw-adobe-websites/arts-design-architecture/ada-faculty/sprc/2021-06-Comparative-study-of-three-employment-models.pdf</w:t>
        </w:r>
      </w:hyperlink>
      <w:r w:rsidR="001F4969">
        <w:rPr>
          <w:rFonts w:asciiTheme="minorHAnsi" w:hAnsiTheme="minorHAnsi" w:cstheme="minorHAnsi"/>
        </w:rPr>
        <w:t xml:space="preserve"> </w:t>
      </w:r>
    </w:p>
    <w:p w14:paraId="64185A0A" w14:textId="29E09B6F" w:rsidR="00200DAB" w:rsidRPr="00A3113B" w:rsidRDefault="00200DAB" w:rsidP="00F553DB">
      <w:pPr>
        <w:pStyle w:val="BodyTextSP"/>
        <w:spacing w:before="120" w:after="0"/>
        <w:rPr>
          <w:rFonts w:cstheme="minorHAnsi"/>
          <w:color w:val="auto"/>
        </w:rPr>
      </w:pPr>
      <w:r w:rsidRPr="00A3113B">
        <w:rPr>
          <w:rFonts w:cstheme="minorHAnsi"/>
          <w:color w:val="auto"/>
        </w:rPr>
        <w:t xml:space="preserve">Moore, E. J., &amp; Schelling, A. (2015). Postsecondary inclusion for individuals with an intellectual disability and its effects on employment. </w:t>
      </w:r>
      <w:r w:rsidRPr="00A3113B">
        <w:rPr>
          <w:rFonts w:cstheme="minorHAnsi"/>
          <w:i/>
          <w:color w:val="auto"/>
        </w:rPr>
        <w:t>Journal of Intellectual Disabilities</w:t>
      </w:r>
      <w:r w:rsidRPr="00A3113B">
        <w:rPr>
          <w:rFonts w:cstheme="minorHAnsi"/>
          <w:color w:val="auto"/>
        </w:rPr>
        <w:t>,</w:t>
      </w:r>
      <w:r w:rsidRPr="00A3113B">
        <w:rPr>
          <w:rFonts w:cstheme="minorHAnsi"/>
          <w:i/>
          <w:color w:val="auto"/>
        </w:rPr>
        <w:t xml:space="preserve"> 19</w:t>
      </w:r>
      <w:r w:rsidRPr="00A3113B">
        <w:rPr>
          <w:rFonts w:cstheme="minorHAnsi"/>
          <w:color w:val="auto"/>
        </w:rPr>
        <w:t xml:space="preserve">(2), 130-148. </w:t>
      </w:r>
      <w:hyperlink r:id="rId31" w:history="1">
        <w:r w:rsidR="007D58E8" w:rsidRPr="00F80395">
          <w:rPr>
            <w:rStyle w:val="Hyperlink"/>
            <w:rFonts w:cstheme="minorHAnsi"/>
          </w:rPr>
          <w:t>https://doi.org/10.1177/1744629514564448</w:t>
        </w:r>
      </w:hyperlink>
      <w:r w:rsidR="007D58E8">
        <w:rPr>
          <w:rFonts w:cstheme="minorHAnsi"/>
          <w:color w:val="auto"/>
        </w:rPr>
        <w:t xml:space="preserve"> </w:t>
      </w:r>
    </w:p>
    <w:p w14:paraId="15430AFD" w14:textId="40D34616" w:rsidR="00200DAB" w:rsidRPr="006F510F" w:rsidRDefault="00200DAB" w:rsidP="00F553DB">
      <w:pPr>
        <w:pStyle w:val="BodyTextSP"/>
        <w:spacing w:before="120" w:after="0"/>
        <w:rPr>
          <w:rFonts w:cstheme="minorHAnsi"/>
          <w:color w:val="auto"/>
        </w:rPr>
      </w:pPr>
      <w:r w:rsidRPr="00A3113B">
        <w:rPr>
          <w:rFonts w:cstheme="minorHAnsi"/>
          <w:color w:val="auto"/>
        </w:rPr>
        <w:lastRenderedPageBreak/>
        <w:t>NDIA</w:t>
      </w:r>
      <w:r w:rsidR="007E0D62">
        <w:rPr>
          <w:rFonts w:cstheme="minorHAnsi"/>
          <w:color w:val="auto"/>
        </w:rPr>
        <w:t>.</w:t>
      </w:r>
      <w:r w:rsidRPr="00A3113B">
        <w:rPr>
          <w:rFonts w:cstheme="minorHAnsi"/>
          <w:color w:val="auto"/>
        </w:rPr>
        <w:t xml:space="preserve"> (2020)</w:t>
      </w:r>
      <w:r w:rsidR="007E0D62">
        <w:rPr>
          <w:rFonts w:cstheme="minorHAnsi"/>
          <w:color w:val="auto"/>
        </w:rPr>
        <w:t>.</w:t>
      </w:r>
      <w:r w:rsidRPr="00A3113B">
        <w:rPr>
          <w:rFonts w:cstheme="minorHAnsi"/>
          <w:color w:val="auto"/>
        </w:rPr>
        <w:t xml:space="preserve"> </w:t>
      </w:r>
      <w:r w:rsidRPr="00A3113B">
        <w:rPr>
          <w:rFonts w:cstheme="minorHAnsi"/>
          <w:i/>
          <w:iCs/>
          <w:color w:val="auto"/>
        </w:rPr>
        <w:t xml:space="preserve">Employment outcomes for NDIS participants, as </w:t>
      </w:r>
      <w:proofErr w:type="gramStart"/>
      <w:r w:rsidRPr="00A3113B">
        <w:rPr>
          <w:rFonts w:cstheme="minorHAnsi"/>
          <w:i/>
          <w:iCs/>
          <w:color w:val="auto"/>
        </w:rPr>
        <w:t>at</w:t>
      </w:r>
      <w:proofErr w:type="gramEnd"/>
      <w:r w:rsidRPr="00A3113B">
        <w:rPr>
          <w:rFonts w:cstheme="minorHAnsi"/>
          <w:i/>
          <w:iCs/>
          <w:color w:val="auto"/>
        </w:rPr>
        <w:t xml:space="preserve"> 21 December 2020</w:t>
      </w:r>
      <w:r w:rsidR="006F510F">
        <w:rPr>
          <w:rFonts w:cstheme="minorHAnsi"/>
          <w:i/>
          <w:iCs/>
          <w:color w:val="auto"/>
        </w:rPr>
        <w:t>.</w:t>
      </w:r>
      <w:r w:rsidRPr="00A3113B">
        <w:rPr>
          <w:rFonts w:cstheme="minorHAnsi"/>
          <w:i/>
          <w:iCs/>
          <w:color w:val="auto"/>
        </w:rPr>
        <w:t xml:space="preserve"> </w:t>
      </w:r>
      <w:hyperlink r:id="rId32" w:history="1">
        <w:r w:rsidR="006F510F" w:rsidRPr="006F510F">
          <w:rPr>
            <w:rStyle w:val="Hyperlink"/>
            <w:rFonts w:cstheme="minorHAnsi"/>
            <w:szCs w:val="22"/>
          </w:rPr>
          <w:t>https://data.ndis.gov.au/reports-and-analyses/outcomes-and-goals/employment-outcomes-participants-their-families-and-carers</w:t>
        </w:r>
      </w:hyperlink>
      <w:r w:rsidR="006F510F" w:rsidRPr="006F510F">
        <w:rPr>
          <w:rFonts w:cstheme="minorHAnsi"/>
          <w:color w:val="auto"/>
          <w:szCs w:val="22"/>
        </w:rPr>
        <w:t xml:space="preserve"> </w:t>
      </w:r>
    </w:p>
    <w:p w14:paraId="266FA387" w14:textId="3B9B8A3E" w:rsidR="00200DAB" w:rsidRPr="00A3113B" w:rsidRDefault="00200DAB" w:rsidP="00F553DB">
      <w:pPr>
        <w:pStyle w:val="BodyTextSP"/>
        <w:spacing w:before="120" w:after="0"/>
        <w:rPr>
          <w:rFonts w:cstheme="minorHAnsi"/>
          <w:i/>
          <w:iCs/>
          <w:color w:val="auto"/>
        </w:rPr>
      </w:pPr>
      <w:r w:rsidRPr="00A3113B">
        <w:rPr>
          <w:rFonts w:cstheme="minorHAnsi"/>
          <w:color w:val="auto"/>
        </w:rPr>
        <w:t>NDIA, Market Innovation and Employment Branch</w:t>
      </w:r>
      <w:r w:rsidR="004F27E8">
        <w:rPr>
          <w:rFonts w:cstheme="minorHAnsi"/>
          <w:color w:val="auto"/>
        </w:rPr>
        <w:t>.</w:t>
      </w:r>
      <w:r w:rsidRPr="00A3113B">
        <w:rPr>
          <w:rFonts w:cstheme="minorHAnsi"/>
          <w:color w:val="auto"/>
        </w:rPr>
        <w:t xml:space="preserve"> (2022). </w:t>
      </w:r>
      <w:r w:rsidRPr="00A3113B">
        <w:rPr>
          <w:rFonts w:cstheme="minorHAnsi"/>
          <w:i/>
          <w:iCs/>
          <w:color w:val="auto"/>
        </w:rPr>
        <w:t>School leave participant survey report, September 2022</w:t>
      </w:r>
      <w:r w:rsidR="006F510F">
        <w:rPr>
          <w:rFonts w:cstheme="minorHAnsi"/>
          <w:i/>
          <w:iCs/>
          <w:color w:val="auto"/>
        </w:rPr>
        <w:t>.</w:t>
      </w:r>
      <w:r w:rsidRPr="00A3113B">
        <w:rPr>
          <w:rFonts w:cstheme="minorHAnsi"/>
          <w:i/>
          <w:iCs/>
          <w:color w:val="auto"/>
        </w:rPr>
        <w:t xml:space="preserve"> </w:t>
      </w:r>
      <w:hyperlink r:id="rId33" w:anchor="school-leaver-participant-survey-report" w:history="1">
        <w:r w:rsidR="006F510F" w:rsidRPr="00F80395">
          <w:rPr>
            <w:rStyle w:val="Hyperlink"/>
            <w:rFonts w:cstheme="minorHAnsi"/>
            <w:szCs w:val="22"/>
          </w:rPr>
          <w:t>https://www.ndis.gov.au/participants/finding-keeping-and-changing-jobs/leaving-school#school-leaver-participant-survey-report</w:t>
        </w:r>
      </w:hyperlink>
      <w:r w:rsidR="006F510F">
        <w:rPr>
          <w:rFonts w:cstheme="minorHAnsi"/>
          <w:color w:val="auto"/>
          <w:szCs w:val="22"/>
        </w:rPr>
        <w:t xml:space="preserve"> </w:t>
      </w:r>
    </w:p>
    <w:p w14:paraId="23E12898" w14:textId="6DF64E67" w:rsidR="00200DAB" w:rsidRPr="00A3113B" w:rsidRDefault="00200DAB" w:rsidP="00F553DB">
      <w:pPr>
        <w:pStyle w:val="BodyTextSP"/>
        <w:spacing w:before="120" w:after="0"/>
        <w:rPr>
          <w:rStyle w:val="Hyperlink"/>
          <w:rFonts w:cstheme="minorHAnsi"/>
          <w:color w:val="auto"/>
          <w:szCs w:val="22"/>
          <w:u w:val="none"/>
        </w:rPr>
      </w:pPr>
      <w:r w:rsidRPr="00A3113B">
        <w:rPr>
          <w:rFonts w:cstheme="minorHAnsi"/>
          <w:color w:val="auto"/>
        </w:rPr>
        <w:t>OECD</w:t>
      </w:r>
      <w:r w:rsidR="00C8102E">
        <w:rPr>
          <w:rFonts w:cstheme="minorHAnsi"/>
          <w:color w:val="auto"/>
        </w:rPr>
        <w:t>.</w:t>
      </w:r>
      <w:r w:rsidRPr="00A3113B">
        <w:rPr>
          <w:rFonts w:cstheme="minorHAnsi"/>
          <w:color w:val="auto"/>
        </w:rPr>
        <w:t xml:space="preserve"> (2018). </w:t>
      </w:r>
      <w:r w:rsidRPr="00A3113B">
        <w:rPr>
          <w:rFonts w:cstheme="minorHAnsi"/>
          <w:i/>
          <w:iCs/>
          <w:color w:val="auto"/>
        </w:rPr>
        <w:t>Meeting of the OECD Council and Ministerial Level. Good jobs for all in a changing world of work: the OECD jobs strategy</w:t>
      </w:r>
      <w:r w:rsidRPr="00A3113B">
        <w:rPr>
          <w:rFonts w:cstheme="minorHAnsi"/>
          <w:color w:val="auto"/>
        </w:rPr>
        <w:t xml:space="preserve">. </w:t>
      </w:r>
      <w:hyperlink r:id="rId34" w:tgtFrame="_blank" w:history="1">
        <w:r w:rsidR="00A77F79">
          <w:rPr>
            <w:rStyle w:val="Hyperlink"/>
          </w:rPr>
          <w:t>https://doi.org/10.1787/9789264308817-en</w:t>
        </w:r>
      </w:hyperlink>
    </w:p>
    <w:p w14:paraId="0FDF0BB0" w14:textId="19697BCB" w:rsidR="00200DAB" w:rsidRPr="00A3113B" w:rsidRDefault="00200DAB" w:rsidP="00F553DB">
      <w:pPr>
        <w:pStyle w:val="BodyTextSP"/>
        <w:spacing w:before="120" w:after="0"/>
        <w:rPr>
          <w:rFonts w:cstheme="minorHAnsi"/>
          <w:color w:val="auto"/>
        </w:rPr>
      </w:pPr>
      <w:r w:rsidRPr="00A3113B">
        <w:rPr>
          <w:rFonts w:cstheme="minorHAnsi"/>
          <w:color w:val="auto"/>
        </w:rPr>
        <w:t>Qian-Khoo, J., Wilson, E., Campain, R., Kamstra, P.</w:t>
      </w:r>
      <w:r w:rsidR="00F33AD3">
        <w:rPr>
          <w:rFonts w:cstheme="minorHAnsi"/>
          <w:color w:val="auto"/>
        </w:rPr>
        <w:t>,</w:t>
      </w:r>
      <w:r w:rsidRPr="00A3113B">
        <w:rPr>
          <w:rFonts w:cstheme="minorHAnsi"/>
          <w:color w:val="auto"/>
        </w:rPr>
        <w:t xml:space="preserve"> &amp; Kelly, J. (2021). </w:t>
      </w:r>
      <w:r w:rsidRPr="00A3113B">
        <w:rPr>
          <w:rFonts w:cstheme="minorHAnsi"/>
          <w:i/>
          <w:iCs/>
          <w:color w:val="auto"/>
        </w:rPr>
        <w:t xml:space="preserve">EP DSS </w:t>
      </w:r>
      <w:r w:rsidR="00F33AD3" w:rsidRPr="00A3113B">
        <w:rPr>
          <w:rFonts w:cstheme="minorHAnsi"/>
          <w:i/>
          <w:iCs/>
          <w:color w:val="auto"/>
        </w:rPr>
        <w:t>data analysis report</w:t>
      </w:r>
      <w:r w:rsidRPr="00A3113B">
        <w:rPr>
          <w:rFonts w:cstheme="minorHAnsi"/>
          <w:color w:val="auto"/>
        </w:rPr>
        <w:t>, Hawthorn: Centre for Social Impact, Swinburne University of Technology</w:t>
      </w:r>
      <w:r w:rsidR="00F33AD3">
        <w:rPr>
          <w:rFonts w:cstheme="minorHAnsi"/>
          <w:color w:val="auto"/>
        </w:rPr>
        <w:t>.</w:t>
      </w:r>
    </w:p>
    <w:p w14:paraId="7AD028D0" w14:textId="51569BC7" w:rsidR="00200DAB" w:rsidRPr="00A3113B" w:rsidRDefault="00200DAB" w:rsidP="00F553DB">
      <w:pPr>
        <w:pStyle w:val="BodyTextSP"/>
        <w:spacing w:before="120" w:after="0"/>
        <w:rPr>
          <w:rFonts w:cstheme="minorHAnsi"/>
          <w:color w:val="auto"/>
        </w:rPr>
      </w:pPr>
      <w:proofErr w:type="spellStart"/>
      <w:r w:rsidRPr="00A3113B">
        <w:rPr>
          <w:rFonts w:cstheme="minorHAnsi"/>
          <w:color w:val="auto"/>
        </w:rPr>
        <w:t>Riesen</w:t>
      </w:r>
      <w:proofErr w:type="spellEnd"/>
      <w:r w:rsidRPr="00A3113B">
        <w:rPr>
          <w:rFonts w:cstheme="minorHAnsi"/>
          <w:color w:val="auto"/>
        </w:rPr>
        <w:t xml:space="preserve">, T., Morgan, R. L., &amp; Griffin, C. (2015). Customized employment: A review of the literature. </w:t>
      </w:r>
      <w:r w:rsidRPr="00A3113B">
        <w:rPr>
          <w:rFonts w:cstheme="minorHAnsi"/>
          <w:i/>
          <w:color w:val="auto"/>
        </w:rPr>
        <w:t>Journal of Vocational Rehabilitation</w:t>
      </w:r>
      <w:r w:rsidRPr="00A3113B">
        <w:rPr>
          <w:rFonts w:cstheme="minorHAnsi"/>
          <w:color w:val="auto"/>
        </w:rPr>
        <w:t>,</w:t>
      </w:r>
      <w:r w:rsidRPr="00A3113B">
        <w:rPr>
          <w:rFonts w:cstheme="minorHAnsi"/>
          <w:i/>
          <w:color w:val="auto"/>
        </w:rPr>
        <w:t xml:space="preserve"> 43</w:t>
      </w:r>
      <w:r w:rsidRPr="00A3113B">
        <w:rPr>
          <w:rFonts w:cstheme="minorHAnsi"/>
          <w:color w:val="auto"/>
        </w:rPr>
        <w:t xml:space="preserve">(3), 183-193. </w:t>
      </w:r>
      <w:hyperlink r:id="rId35" w:tgtFrame="_blank" w:history="1">
        <w:r w:rsidR="000C1B51">
          <w:rPr>
            <w:rStyle w:val="Hyperlink"/>
          </w:rPr>
          <w:t>https://doi.org/10.3233/JVR-150768</w:t>
        </w:r>
      </w:hyperlink>
    </w:p>
    <w:p w14:paraId="1EBAB783" w14:textId="57CE3EDB" w:rsidR="00200DAB" w:rsidRPr="00A3113B" w:rsidRDefault="00200DAB" w:rsidP="00F553DB">
      <w:pPr>
        <w:pStyle w:val="BodyTextSP"/>
        <w:spacing w:before="120" w:after="0"/>
        <w:rPr>
          <w:rFonts w:eastAsia="Times New Roman" w:cstheme="minorHAnsi"/>
          <w:color w:val="auto"/>
          <w:lang w:eastAsia="en-AU"/>
        </w:rPr>
      </w:pPr>
      <w:r w:rsidRPr="00A3113B">
        <w:rPr>
          <w:rFonts w:eastAsia="Times New Roman" w:cstheme="minorHAnsi"/>
          <w:color w:val="auto"/>
          <w:lang w:eastAsia="en-AU"/>
        </w:rPr>
        <w:t>Sampson, A., Taylor, F. &amp; de Silva, A. (201</w:t>
      </w:r>
      <w:r w:rsidRPr="00A3113B">
        <w:rPr>
          <w:rFonts w:cstheme="minorHAnsi"/>
          <w:color w:val="auto"/>
          <w:lang w:eastAsia="en-AU"/>
        </w:rPr>
        <w:t>6</w:t>
      </w:r>
      <w:r w:rsidRPr="00A3113B">
        <w:rPr>
          <w:rFonts w:eastAsia="Times New Roman" w:cstheme="minorHAnsi"/>
          <w:color w:val="auto"/>
          <w:lang w:eastAsia="en-AU"/>
        </w:rPr>
        <w:t xml:space="preserve">). </w:t>
      </w:r>
      <w:r w:rsidRPr="00A3113B">
        <w:rPr>
          <w:rFonts w:eastAsia="Times New Roman" w:cstheme="minorHAnsi"/>
          <w:i/>
          <w:iCs/>
          <w:color w:val="auto"/>
          <w:lang w:eastAsia="en-AU"/>
        </w:rPr>
        <w:t>Return to Work. A synthesis of ISCRR Research</w:t>
      </w:r>
      <w:r w:rsidR="00A65825">
        <w:rPr>
          <w:rFonts w:eastAsia="Times New Roman" w:cstheme="minorHAnsi"/>
          <w:i/>
          <w:iCs/>
          <w:color w:val="auto"/>
          <w:lang w:eastAsia="en-AU"/>
        </w:rPr>
        <w:t>.</w:t>
      </w:r>
      <w:r w:rsidRPr="00A3113B">
        <w:rPr>
          <w:rFonts w:eastAsia="Times New Roman" w:cstheme="minorHAnsi"/>
          <w:color w:val="auto"/>
          <w:lang w:eastAsia="en-AU"/>
        </w:rPr>
        <w:t xml:space="preserve"> Institute for Safety, Compensation and Recovery Research.</w:t>
      </w:r>
    </w:p>
    <w:p w14:paraId="7C1EF17B" w14:textId="52A1B69A" w:rsidR="00200DAB" w:rsidRPr="00A3113B" w:rsidRDefault="00200DAB" w:rsidP="00F553DB">
      <w:pPr>
        <w:pStyle w:val="BodyTextSP"/>
        <w:spacing w:before="120" w:after="0"/>
        <w:rPr>
          <w:rFonts w:cstheme="minorHAnsi"/>
          <w:color w:val="auto"/>
        </w:rPr>
      </w:pPr>
      <w:proofErr w:type="spellStart"/>
      <w:r w:rsidRPr="00A3113B">
        <w:rPr>
          <w:rFonts w:cstheme="minorHAnsi"/>
          <w:color w:val="auto"/>
        </w:rPr>
        <w:t>Schall</w:t>
      </w:r>
      <w:proofErr w:type="spellEnd"/>
      <w:r w:rsidRPr="00A3113B">
        <w:rPr>
          <w:rFonts w:cstheme="minorHAnsi"/>
          <w:color w:val="auto"/>
        </w:rPr>
        <w:t xml:space="preserve">, C. M., </w:t>
      </w:r>
      <w:proofErr w:type="spellStart"/>
      <w:r w:rsidRPr="00A3113B">
        <w:rPr>
          <w:rFonts w:cstheme="minorHAnsi"/>
          <w:color w:val="auto"/>
        </w:rPr>
        <w:t>Wehman</w:t>
      </w:r>
      <w:proofErr w:type="spellEnd"/>
      <w:r w:rsidRPr="00A3113B">
        <w:rPr>
          <w:rFonts w:cstheme="minorHAnsi"/>
          <w:color w:val="auto"/>
        </w:rPr>
        <w:t xml:space="preserve">, P., Brooke, V., Graham, C., McDonough, J., Brooke, A., Ham, W., Rounds, R., Lau, S., &amp; Allen, J. (2015). Employment interventions for individuals with ASD: The relative efficacy of supported employment with or without prior Project SEARCH training. </w:t>
      </w:r>
      <w:r w:rsidRPr="00A3113B">
        <w:rPr>
          <w:rFonts w:cstheme="minorHAnsi"/>
          <w:i/>
          <w:color w:val="auto"/>
        </w:rPr>
        <w:t>Journal of Autism and Developmental Disorders</w:t>
      </w:r>
      <w:r w:rsidRPr="00A3113B">
        <w:rPr>
          <w:rFonts w:cstheme="minorHAnsi"/>
          <w:color w:val="auto"/>
        </w:rPr>
        <w:t>,</w:t>
      </w:r>
      <w:r w:rsidRPr="00A3113B">
        <w:rPr>
          <w:rFonts w:cstheme="minorHAnsi"/>
          <w:i/>
          <w:color w:val="auto"/>
        </w:rPr>
        <w:t xml:space="preserve"> 45</w:t>
      </w:r>
      <w:r w:rsidRPr="00A3113B">
        <w:rPr>
          <w:rFonts w:cstheme="minorHAnsi"/>
          <w:color w:val="auto"/>
        </w:rPr>
        <w:t xml:space="preserve">(12), 3990-4001. </w:t>
      </w:r>
      <w:hyperlink r:id="rId36" w:tgtFrame="_blank" w:history="1">
        <w:r w:rsidR="00A77F79">
          <w:rPr>
            <w:rStyle w:val="Hyperlink"/>
          </w:rPr>
          <w:t>https://doi.org/10.1007/s10803-015-2426-5</w:t>
        </w:r>
      </w:hyperlink>
    </w:p>
    <w:p w14:paraId="34C08A5A" w14:textId="007E531D" w:rsidR="00A77B37" w:rsidRPr="00A3113B" w:rsidRDefault="00A77B37" w:rsidP="00F553DB">
      <w:pPr>
        <w:pStyle w:val="BodyTextSP"/>
        <w:spacing w:before="120" w:after="0"/>
        <w:rPr>
          <w:rFonts w:cstheme="minorHAnsi"/>
          <w:color w:val="auto"/>
        </w:rPr>
      </w:pPr>
      <w:r w:rsidRPr="00A3113B">
        <w:rPr>
          <w:rFonts w:cstheme="minorHAnsi"/>
          <w:color w:val="auto"/>
        </w:rPr>
        <w:t xml:space="preserve">Smith, P., McVilly, K., McGillivray, J., &amp; Chan, J. (2018). Developing open employment outcomes for people with an intellectual disability </w:t>
      </w:r>
      <w:proofErr w:type="spellStart"/>
      <w:r w:rsidRPr="00A3113B">
        <w:rPr>
          <w:rFonts w:cstheme="minorHAnsi"/>
          <w:color w:val="auto"/>
        </w:rPr>
        <w:t>utilising</w:t>
      </w:r>
      <w:proofErr w:type="spellEnd"/>
      <w:r w:rsidRPr="00A3113B">
        <w:rPr>
          <w:rFonts w:cstheme="minorHAnsi"/>
          <w:color w:val="auto"/>
        </w:rPr>
        <w:t xml:space="preserve"> a social enterprise framework. </w:t>
      </w:r>
      <w:r w:rsidR="004D688B" w:rsidRPr="004D688B">
        <w:rPr>
          <w:rFonts w:cstheme="minorHAnsi"/>
          <w:i/>
          <w:iCs/>
          <w:color w:val="auto"/>
        </w:rPr>
        <w:t>Journal of Vocational Rehabilitation, 48</w:t>
      </w:r>
      <w:r w:rsidR="004D688B">
        <w:rPr>
          <w:rFonts w:cstheme="minorHAnsi"/>
          <w:color w:val="auto"/>
        </w:rPr>
        <w:t>(</w:t>
      </w:r>
      <w:r w:rsidR="004D688B" w:rsidRPr="004D688B">
        <w:rPr>
          <w:rFonts w:cstheme="minorHAnsi"/>
          <w:color w:val="auto"/>
        </w:rPr>
        <w:t>1</w:t>
      </w:r>
      <w:r w:rsidR="004D688B">
        <w:rPr>
          <w:rFonts w:cstheme="minorHAnsi"/>
          <w:color w:val="auto"/>
        </w:rPr>
        <w:t>)</w:t>
      </w:r>
      <w:r w:rsidR="004D688B" w:rsidRPr="004D688B">
        <w:rPr>
          <w:rFonts w:cstheme="minorHAnsi"/>
          <w:color w:val="auto"/>
        </w:rPr>
        <w:t>, 59-77</w:t>
      </w:r>
      <w:r w:rsidR="004D688B">
        <w:rPr>
          <w:rFonts w:cstheme="minorHAnsi"/>
          <w:color w:val="auto"/>
        </w:rPr>
        <w:t>.</w:t>
      </w:r>
      <w:r w:rsidR="004D688B" w:rsidRPr="004D688B">
        <w:rPr>
          <w:rFonts w:cstheme="minorHAnsi"/>
          <w:color w:val="auto"/>
        </w:rPr>
        <w:t xml:space="preserve"> </w:t>
      </w:r>
      <w:hyperlink r:id="rId37" w:history="1">
        <w:r w:rsidR="004D688B" w:rsidRPr="00F80395">
          <w:rPr>
            <w:rStyle w:val="Hyperlink"/>
            <w:rFonts w:cstheme="minorHAnsi"/>
          </w:rPr>
          <w:t>https://doi.org/10.3233/JVR-170916</w:t>
        </w:r>
      </w:hyperlink>
      <w:r w:rsidR="004D688B">
        <w:rPr>
          <w:rFonts w:cstheme="minorHAnsi"/>
          <w:color w:val="auto"/>
        </w:rPr>
        <w:t xml:space="preserve"> </w:t>
      </w:r>
    </w:p>
    <w:p w14:paraId="4A22F42B" w14:textId="4B601E26" w:rsidR="00200DAB" w:rsidRPr="00A3113B" w:rsidRDefault="00200DAB" w:rsidP="00F553DB">
      <w:pPr>
        <w:pStyle w:val="BodyTextSP"/>
        <w:spacing w:before="120" w:after="0"/>
        <w:rPr>
          <w:rFonts w:cstheme="minorHAnsi"/>
          <w:color w:val="auto"/>
          <w:u w:val="single"/>
        </w:rPr>
      </w:pPr>
      <w:r w:rsidRPr="00A3113B">
        <w:rPr>
          <w:rFonts w:cstheme="minorHAnsi"/>
          <w:color w:val="auto"/>
        </w:rPr>
        <w:t xml:space="preserve">Wakeford, M., &amp; Waugh, F. (2014). </w:t>
      </w:r>
      <w:r w:rsidRPr="00A3113B">
        <w:rPr>
          <w:rFonts w:cstheme="minorHAnsi"/>
          <w:i/>
          <w:color w:val="auto"/>
        </w:rPr>
        <w:t>Transitions to employment of Australian young people with disability and the Ticket to Work initiative</w:t>
      </w:r>
      <w:r w:rsidRPr="00A3113B">
        <w:rPr>
          <w:rFonts w:cstheme="minorHAnsi"/>
          <w:color w:val="auto"/>
        </w:rPr>
        <w:t xml:space="preserve">. </w:t>
      </w:r>
      <w:hyperlink r:id="rId38" w:history="1">
        <w:r w:rsidR="00B54F9D" w:rsidRPr="00F80395">
          <w:rPr>
            <w:rStyle w:val="Hyperlink"/>
            <w:rFonts w:cstheme="minorHAnsi"/>
          </w:rPr>
          <w:t>https://tickettowork.org.au/resource/170/</w:t>
        </w:r>
      </w:hyperlink>
      <w:r w:rsidR="00B54F9D">
        <w:rPr>
          <w:rFonts w:cstheme="minorHAnsi"/>
          <w:color w:val="auto"/>
        </w:rPr>
        <w:t xml:space="preserve"> </w:t>
      </w:r>
    </w:p>
    <w:p w14:paraId="39FDF275" w14:textId="03FC1E5A" w:rsidR="00200DAB" w:rsidRPr="00A3113B" w:rsidRDefault="00200DAB" w:rsidP="00F553DB">
      <w:pPr>
        <w:pStyle w:val="BodyTextSP"/>
        <w:spacing w:before="120" w:after="0"/>
        <w:rPr>
          <w:rFonts w:cstheme="minorHAnsi"/>
          <w:color w:val="auto"/>
        </w:rPr>
      </w:pPr>
      <w:proofErr w:type="spellStart"/>
      <w:r w:rsidRPr="00A3113B">
        <w:rPr>
          <w:rFonts w:cstheme="minorHAnsi"/>
          <w:color w:val="auto"/>
        </w:rPr>
        <w:t>Wehman</w:t>
      </w:r>
      <w:proofErr w:type="spellEnd"/>
      <w:r w:rsidRPr="00A3113B">
        <w:rPr>
          <w:rFonts w:cstheme="minorHAnsi"/>
          <w:color w:val="auto"/>
        </w:rPr>
        <w:t xml:space="preserve">, P. (2012). Supported employment: What is it? </w:t>
      </w:r>
      <w:r w:rsidRPr="00A3113B">
        <w:rPr>
          <w:rFonts w:cstheme="minorHAnsi"/>
          <w:i/>
          <w:color w:val="auto"/>
        </w:rPr>
        <w:t>Journal of Vocational Rehabilitation</w:t>
      </w:r>
      <w:r w:rsidRPr="00A3113B">
        <w:rPr>
          <w:rFonts w:cstheme="minorHAnsi"/>
          <w:color w:val="auto"/>
        </w:rPr>
        <w:t>,</w:t>
      </w:r>
      <w:r w:rsidRPr="00A3113B">
        <w:rPr>
          <w:rFonts w:cstheme="minorHAnsi"/>
          <w:i/>
          <w:color w:val="auto"/>
        </w:rPr>
        <w:t xml:space="preserve"> 37</w:t>
      </w:r>
      <w:r w:rsidR="0033591C">
        <w:rPr>
          <w:rFonts w:cstheme="minorHAnsi"/>
          <w:iCs/>
          <w:color w:val="auto"/>
        </w:rPr>
        <w:t>(3)</w:t>
      </w:r>
      <w:r w:rsidRPr="00A3113B">
        <w:rPr>
          <w:rFonts w:cstheme="minorHAnsi"/>
          <w:color w:val="auto"/>
        </w:rPr>
        <w:t xml:space="preserve">, 139-142. </w:t>
      </w:r>
      <w:hyperlink r:id="rId39" w:history="1">
        <w:r w:rsidR="00076789" w:rsidRPr="00F80395">
          <w:rPr>
            <w:rStyle w:val="Hyperlink"/>
            <w:rFonts w:cstheme="minorHAnsi"/>
          </w:rPr>
          <w:t>https://doi.org/10.3233/JVR-2012-0607</w:t>
        </w:r>
      </w:hyperlink>
      <w:r w:rsidR="00076789">
        <w:rPr>
          <w:rFonts w:cstheme="minorHAnsi"/>
          <w:color w:val="auto"/>
        </w:rPr>
        <w:t xml:space="preserve"> </w:t>
      </w:r>
    </w:p>
    <w:p w14:paraId="5E4B4E5D" w14:textId="70210D53" w:rsidR="00200DAB" w:rsidRPr="00A3113B" w:rsidRDefault="00200DAB" w:rsidP="00F553DB">
      <w:pPr>
        <w:pStyle w:val="BodyTextSP"/>
        <w:spacing w:before="120" w:after="0"/>
        <w:rPr>
          <w:rFonts w:cstheme="minorHAnsi"/>
          <w:color w:val="auto"/>
        </w:rPr>
      </w:pPr>
      <w:proofErr w:type="spellStart"/>
      <w:r w:rsidRPr="00A3113B">
        <w:rPr>
          <w:rFonts w:cstheme="minorHAnsi"/>
          <w:color w:val="auto"/>
        </w:rPr>
        <w:t>Wehman</w:t>
      </w:r>
      <w:proofErr w:type="spellEnd"/>
      <w:r w:rsidRPr="00A3113B">
        <w:rPr>
          <w:rFonts w:cstheme="minorHAnsi"/>
          <w:color w:val="auto"/>
        </w:rPr>
        <w:t xml:space="preserve">, P., Taylor, J., Brooke, V., </w:t>
      </w:r>
      <w:proofErr w:type="spellStart"/>
      <w:r w:rsidRPr="00A3113B">
        <w:rPr>
          <w:rFonts w:cstheme="minorHAnsi"/>
          <w:color w:val="auto"/>
        </w:rPr>
        <w:t>Avellone</w:t>
      </w:r>
      <w:proofErr w:type="spellEnd"/>
      <w:r w:rsidRPr="00A3113B">
        <w:rPr>
          <w:rFonts w:cstheme="minorHAnsi"/>
          <w:color w:val="auto"/>
        </w:rPr>
        <w:t xml:space="preserve">, L., Whittenburg, H., Ham, W., Brooke, A. M., &amp; </w:t>
      </w:r>
      <w:proofErr w:type="spellStart"/>
      <w:r w:rsidRPr="00A3113B">
        <w:rPr>
          <w:rFonts w:cstheme="minorHAnsi"/>
          <w:color w:val="auto"/>
        </w:rPr>
        <w:t>Carr</w:t>
      </w:r>
      <w:proofErr w:type="spellEnd"/>
      <w:r w:rsidRPr="00A3113B">
        <w:rPr>
          <w:rFonts w:cstheme="minorHAnsi"/>
          <w:color w:val="auto"/>
        </w:rPr>
        <w:t xml:space="preserve">, S. (2018). Toward competitive employment for persons with intellectual and developmental disabilities: What progress have we made and where do we need to go. </w:t>
      </w:r>
      <w:r w:rsidRPr="00A3113B">
        <w:rPr>
          <w:rFonts w:cstheme="minorHAnsi"/>
          <w:i/>
          <w:color w:val="auto"/>
        </w:rPr>
        <w:t>Research and Practice for Persons with Severe Disabilities</w:t>
      </w:r>
      <w:r w:rsidRPr="00A3113B">
        <w:rPr>
          <w:rFonts w:cstheme="minorHAnsi"/>
          <w:color w:val="auto"/>
        </w:rPr>
        <w:t>,</w:t>
      </w:r>
      <w:r w:rsidRPr="00A3113B">
        <w:rPr>
          <w:rFonts w:cstheme="minorHAnsi"/>
          <w:i/>
          <w:color w:val="auto"/>
        </w:rPr>
        <w:t xml:space="preserve"> 43</w:t>
      </w:r>
      <w:r w:rsidRPr="00A3113B">
        <w:rPr>
          <w:rFonts w:cstheme="minorHAnsi"/>
          <w:color w:val="auto"/>
        </w:rPr>
        <w:t xml:space="preserve">(3), 131-144. </w:t>
      </w:r>
      <w:hyperlink r:id="rId40" w:history="1">
        <w:r w:rsidR="00076789" w:rsidRPr="00F80395">
          <w:rPr>
            <w:rStyle w:val="Hyperlink"/>
            <w:rFonts w:cstheme="minorHAnsi"/>
          </w:rPr>
          <w:t>https://doi.org/10.1177/1540796918777730</w:t>
        </w:r>
      </w:hyperlink>
      <w:r w:rsidR="00076789">
        <w:rPr>
          <w:rFonts w:cstheme="minorHAnsi"/>
          <w:color w:val="auto"/>
        </w:rPr>
        <w:t xml:space="preserve"> </w:t>
      </w:r>
    </w:p>
    <w:p w14:paraId="0A0A3A27" w14:textId="4484D4FF" w:rsidR="00200DAB" w:rsidRPr="00A3113B" w:rsidRDefault="00200DAB" w:rsidP="00F553DB">
      <w:pPr>
        <w:pStyle w:val="BodyTextSP"/>
        <w:spacing w:before="120" w:after="0"/>
        <w:rPr>
          <w:rFonts w:cstheme="minorHAnsi"/>
          <w:color w:val="auto"/>
        </w:rPr>
      </w:pPr>
      <w:r w:rsidRPr="00A3113B">
        <w:rPr>
          <w:rFonts w:cstheme="minorHAnsi"/>
          <w:color w:val="auto"/>
        </w:rPr>
        <w:t xml:space="preserve">Wehmeyer, M. L., &amp; Craig, E. M. (2013). </w:t>
      </w:r>
      <w:r w:rsidRPr="00A3113B">
        <w:rPr>
          <w:rFonts w:cstheme="minorHAnsi"/>
          <w:i/>
          <w:iCs/>
          <w:color w:val="auto"/>
        </w:rPr>
        <w:t>The story of intellectual disability: An evolution of meaning, understanding, and public perception</w:t>
      </w:r>
      <w:r w:rsidRPr="00A3113B">
        <w:rPr>
          <w:rFonts w:cstheme="minorHAnsi"/>
          <w:color w:val="auto"/>
        </w:rPr>
        <w:t>. Paul H. Brookes Publishing Co.</w:t>
      </w:r>
      <w:r w:rsidR="003A007C">
        <w:rPr>
          <w:rFonts w:cstheme="minorHAnsi"/>
          <w:color w:val="auto"/>
        </w:rPr>
        <w:t xml:space="preserve"> </w:t>
      </w:r>
    </w:p>
    <w:p w14:paraId="4565A104" w14:textId="59A57FC9" w:rsidR="00200DAB" w:rsidRPr="00A3113B" w:rsidRDefault="00200DAB" w:rsidP="00F553DB">
      <w:pPr>
        <w:pStyle w:val="BodyTextSP"/>
        <w:spacing w:before="120" w:after="0"/>
        <w:rPr>
          <w:rFonts w:cstheme="minorHAnsi"/>
          <w:color w:val="auto"/>
        </w:rPr>
      </w:pPr>
      <w:r w:rsidRPr="00A3113B">
        <w:rPr>
          <w:rFonts w:cstheme="minorHAnsi"/>
          <w:color w:val="auto"/>
        </w:rPr>
        <w:t xml:space="preserve">Wehmeyer, M. L., Nota, L., </w:t>
      </w:r>
      <w:proofErr w:type="spellStart"/>
      <w:r w:rsidRPr="00A3113B">
        <w:rPr>
          <w:rFonts w:cstheme="minorHAnsi"/>
          <w:color w:val="auto"/>
        </w:rPr>
        <w:t>Soresi</w:t>
      </w:r>
      <w:proofErr w:type="spellEnd"/>
      <w:r w:rsidRPr="00A3113B">
        <w:rPr>
          <w:rFonts w:cstheme="minorHAnsi"/>
          <w:color w:val="auto"/>
        </w:rPr>
        <w:t xml:space="preserve">, S., </w:t>
      </w:r>
      <w:proofErr w:type="spellStart"/>
      <w:r w:rsidRPr="00A3113B">
        <w:rPr>
          <w:rFonts w:cstheme="minorHAnsi"/>
          <w:color w:val="auto"/>
        </w:rPr>
        <w:t>Shogren</w:t>
      </w:r>
      <w:proofErr w:type="spellEnd"/>
      <w:r w:rsidRPr="00A3113B">
        <w:rPr>
          <w:rFonts w:cstheme="minorHAnsi"/>
          <w:color w:val="auto"/>
        </w:rPr>
        <w:t xml:space="preserve">, K. A., Morningstar, M. E., Ferrari, L., </w:t>
      </w:r>
      <w:proofErr w:type="spellStart"/>
      <w:r w:rsidRPr="00A3113B">
        <w:rPr>
          <w:rFonts w:cstheme="minorHAnsi"/>
          <w:color w:val="auto"/>
        </w:rPr>
        <w:t>Sgaramella</w:t>
      </w:r>
      <w:proofErr w:type="spellEnd"/>
      <w:r w:rsidRPr="00A3113B">
        <w:rPr>
          <w:rFonts w:cstheme="minorHAnsi"/>
          <w:color w:val="auto"/>
        </w:rPr>
        <w:t xml:space="preserve">, T. M., &amp; DiMaggio, I. (2019). A crisis in career development: Life designing and implications for transition. </w:t>
      </w:r>
      <w:r w:rsidRPr="00A3113B">
        <w:rPr>
          <w:rFonts w:cstheme="minorHAnsi"/>
          <w:i/>
          <w:color w:val="auto"/>
        </w:rPr>
        <w:t>Career Development and Transition for Exceptional Individuals</w:t>
      </w:r>
      <w:r w:rsidRPr="00A3113B">
        <w:rPr>
          <w:rFonts w:cstheme="minorHAnsi"/>
          <w:color w:val="auto"/>
        </w:rPr>
        <w:t>,</w:t>
      </w:r>
      <w:r w:rsidRPr="00A3113B">
        <w:rPr>
          <w:rFonts w:cstheme="minorHAnsi"/>
          <w:i/>
          <w:color w:val="auto"/>
        </w:rPr>
        <w:t xml:space="preserve"> 42</w:t>
      </w:r>
      <w:r w:rsidRPr="00A3113B">
        <w:rPr>
          <w:rFonts w:cstheme="minorHAnsi"/>
          <w:color w:val="auto"/>
        </w:rPr>
        <w:t xml:space="preserve">(3), 179-187. </w:t>
      </w:r>
      <w:hyperlink r:id="rId41" w:history="1">
        <w:r w:rsidR="00A85504" w:rsidRPr="00F80395">
          <w:rPr>
            <w:rStyle w:val="Hyperlink"/>
            <w:rFonts w:cstheme="minorHAnsi"/>
          </w:rPr>
          <w:t>https://doi.org/10.1177/2165143417750092</w:t>
        </w:r>
      </w:hyperlink>
      <w:r w:rsidR="00A85504">
        <w:rPr>
          <w:rFonts w:cstheme="minorHAnsi"/>
          <w:color w:val="auto"/>
        </w:rPr>
        <w:t xml:space="preserve"> </w:t>
      </w:r>
    </w:p>
    <w:p w14:paraId="58C8A44D" w14:textId="0E261FDC" w:rsidR="000144DB" w:rsidRPr="00A3113B" w:rsidRDefault="000144DB" w:rsidP="00F553DB">
      <w:pPr>
        <w:pStyle w:val="BodyTextSP"/>
        <w:spacing w:before="120" w:after="0"/>
        <w:rPr>
          <w:rFonts w:cstheme="minorHAnsi"/>
          <w:color w:val="auto"/>
        </w:rPr>
      </w:pPr>
      <w:r w:rsidRPr="00A3113B">
        <w:rPr>
          <w:rFonts w:cstheme="minorHAnsi"/>
          <w:color w:val="auto"/>
        </w:rPr>
        <w:t xml:space="preserve">Wilson, E. &amp; Campain, R. (2020). </w:t>
      </w:r>
      <w:r w:rsidRPr="00A3113B">
        <w:rPr>
          <w:rFonts w:cstheme="minorHAnsi"/>
          <w:i/>
          <w:iCs/>
          <w:color w:val="auto"/>
        </w:rPr>
        <w:t>Fostering employment for people with intellectual disability: the evidence to date</w:t>
      </w:r>
      <w:r w:rsidR="000F0558">
        <w:rPr>
          <w:rFonts w:cstheme="minorHAnsi"/>
          <w:i/>
          <w:iCs/>
          <w:color w:val="auto"/>
        </w:rPr>
        <w:t>.</w:t>
      </w:r>
      <w:r w:rsidRPr="00A3113B">
        <w:rPr>
          <w:rFonts w:cstheme="minorHAnsi"/>
          <w:color w:val="auto"/>
        </w:rPr>
        <w:t xml:space="preserve"> Hawthorn, Centre for Social Impact, Swinburne University of Technology.</w:t>
      </w:r>
    </w:p>
    <w:p w14:paraId="2A87E611" w14:textId="77777777" w:rsidR="00C3351C" w:rsidRDefault="00C3351C" w:rsidP="00F553DB">
      <w:pPr>
        <w:pStyle w:val="BodyTextSP"/>
        <w:spacing w:before="120" w:after="0"/>
        <w:rPr>
          <w:rFonts w:cstheme="minorHAnsi"/>
        </w:rPr>
      </w:pPr>
      <w:r w:rsidRPr="005641B2">
        <w:rPr>
          <w:rFonts w:cstheme="minorHAnsi"/>
          <w:color w:val="auto"/>
        </w:rPr>
        <w:t>Wilson, E., Qian-Khoo, J., Campain, R., Joyce, A.</w:t>
      </w:r>
      <w:r>
        <w:rPr>
          <w:rFonts w:cstheme="minorHAnsi"/>
        </w:rPr>
        <w:t>,</w:t>
      </w:r>
      <w:r w:rsidRPr="005641B2">
        <w:rPr>
          <w:rFonts w:cstheme="minorHAnsi"/>
          <w:color w:val="auto"/>
        </w:rPr>
        <w:t xml:space="preserve"> &amp; Kelly, J. (2021). </w:t>
      </w:r>
      <w:r w:rsidRPr="00F35BAC">
        <w:rPr>
          <w:rFonts w:cstheme="minorHAnsi"/>
          <w:i/>
          <w:iCs/>
          <w:color w:val="auto"/>
        </w:rPr>
        <w:t xml:space="preserve">Summary </w:t>
      </w:r>
      <w:r>
        <w:rPr>
          <w:rFonts w:cstheme="minorHAnsi"/>
          <w:i/>
          <w:iCs/>
        </w:rPr>
        <w:t>r</w:t>
      </w:r>
      <w:r w:rsidRPr="00F35BAC">
        <w:rPr>
          <w:rFonts w:cstheme="minorHAnsi"/>
          <w:i/>
          <w:iCs/>
          <w:color w:val="auto"/>
        </w:rPr>
        <w:t>eport. Mapping the employment support interventions for people with work restrictions in Australia</w:t>
      </w:r>
      <w:r>
        <w:rPr>
          <w:rFonts w:cstheme="minorHAnsi"/>
        </w:rPr>
        <w:t>.</w:t>
      </w:r>
      <w:r w:rsidRPr="005641B2">
        <w:rPr>
          <w:rFonts w:cstheme="minorHAnsi"/>
          <w:color w:val="auto"/>
        </w:rPr>
        <w:t xml:space="preserve"> Hawthorn: Centre for Social Impact, Swinburne University of Technology. </w:t>
      </w:r>
      <w:hyperlink r:id="rId42" w:history="1">
        <w:r w:rsidRPr="00F80395">
          <w:rPr>
            <w:rStyle w:val="Hyperlink"/>
            <w:rFonts w:cstheme="minorHAnsi"/>
          </w:rPr>
          <w:t>https://apo.org.au/node/317659</w:t>
        </w:r>
      </w:hyperlink>
    </w:p>
    <w:p w14:paraId="7E30199C" w14:textId="77777777" w:rsidR="009A0572" w:rsidRDefault="009A0572" w:rsidP="00673A28">
      <w:pPr>
        <w:pStyle w:val="Normal4"/>
        <w:sectPr w:rsidR="009A0572" w:rsidSect="003A5C4A">
          <w:footerReference w:type="default" r:id="rId43"/>
          <w:type w:val="continuous"/>
          <w:pgSz w:w="11906" w:h="16838"/>
          <w:pgMar w:top="826" w:right="1418" w:bottom="1295" w:left="1418" w:header="850" w:footer="850" w:gutter="0"/>
          <w:cols w:space="1134"/>
          <w:docGrid w:linePitch="360"/>
        </w:sectPr>
      </w:pPr>
    </w:p>
    <w:p w14:paraId="322A71BA" w14:textId="33215437" w:rsidR="00F2745E" w:rsidRDefault="00F2745E" w:rsidP="00F2745E">
      <w:pPr>
        <w:pStyle w:val="Heading2"/>
      </w:pPr>
      <w:r>
        <w:lastRenderedPageBreak/>
        <w:t>Appendix 1</w:t>
      </w:r>
      <w:r w:rsidR="00B97628">
        <w:t>:</w:t>
      </w:r>
      <w:r>
        <w:t xml:space="preserve"> Typology</w:t>
      </w:r>
    </w:p>
    <w:p w14:paraId="4F6143E0" w14:textId="14FA5261" w:rsidR="00696ED0" w:rsidRDefault="00696ED0" w:rsidP="00696ED0">
      <w:pPr>
        <w:pStyle w:val="BodyText"/>
        <w:rPr>
          <w:b/>
          <w:sz w:val="20"/>
        </w:rPr>
      </w:pPr>
      <w:r w:rsidRPr="00696ED0">
        <w:rPr>
          <w:rFonts w:ascii="Calibri" w:eastAsia="Calibri" w:hAnsi="Calibri" w:cs="Calibri"/>
          <w:noProof/>
          <w:color w:val="auto"/>
          <w:sz w:val="22"/>
          <w:szCs w:val="22"/>
          <w:lang w:val="en-GB" w:bidi="ar-SA"/>
        </w:rPr>
        <mc:AlternateContent>
          <mc:Choice Requires="wpg">
            <w:drawing>
              <wp:anchor distT="0" distB="0" distL="114300" distR="114300" simplePos="0" relativeHeight="251671552" behindDoc="0" locked="0" layoutInCell="1" allowOverlap="1" wp14:anchorId="62371E04" wp14:editId="78BE267D">
                <wp:simplePos x="0" y="0"/>
                <wp:positionH relativeFrom="page">
                  <wp:posOffset>456874</wp:posOffset>
                </wp:positionH>
                <wp:positionV relativeFrom="page">
                  <wp:posOffset>926156</wp:posOffset>
                </wp:positionV>
                <wp:extent cx="6671310" cy="469900"/>
                <wp:effectExtent l="0" t="0" r="0" b="0"/>
                <wp:wrapNone/>
                <wp:docPr id="216"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469900"/>
                          <a:chOff x="700" y="983"/>
                          <a:chExt cx="10506" cy="740"/>
                        </a:xfrm>
                      </wpg:grpSpPr>
                      <wps:wsp>
                        <wps:cNvPr id="218" name="docshape19"/>
                        <wps:cNvSpPr>
                          <a:spLocks/>
                        </wps:cNvSpPr>
                        <wps:spPr bwMode="auto">
                          <a:xfrm>
                            <a:off x="700" y="983"/>
                            <a:ext cx="10506" cy="740"/>
                          </a:xfrm>
                          <a:custGeom>
                            <a:avLst/>
                            <a:gdLst>
                              <a:gd name="T0" fmla="+- 0 10766 700"/>
                              <a:gd name="T1" fmla="*/ T0 w 10506"/>
                              <a:gd name="T2" fmla="+- 0 983 983"/>
                              <a:gd name="T3" fmla="*/ 983 h 740"/>
                              <a:gd name="T4" fmla="+- 0 700 700"/>
                              <a:gd name="T5" fmla="*/ T4 w 10506"/>
                              <a:gd name="T6" fmla="+- 0 983 983"/>
                              <a:gd name="T7" fmla="*/ 983 h 740"/>
                              <a:gd name="T8" fmla="+- 0 700 700"/>
                              <a:gd name="T9" fmla="*/ T8 w 10506"/>
                              <a:gd name="T10" fmla="+- 0 1723 983"/>
                              <a:gd name="T11" fmla="*/ 1723 h 740"/>
                              <a:gd name="T12" fmla="+- 0 11206 700"/>
                              <a:gd name="T13" fmla="*/ T12 w 10506"/>
                              <a:gd name="T14" fmla="+- 0 1723 983"/>
                              <a:gd name="T15" fmla="*/ 1723 h 740"/>
                              <a:gd name="T16" fmla="+- 0 10766 700"/>
                              <a:gd name="T17" fmla="*/ T16 w 10506"/>
                              <a:gd name="T18" fmla="+- 0 983 983"/>
                              <a:gd name="T19" fmla="*/ 983 h 740"/>
                            </a:gdLst>
                            <a:ahLst/>
                            <a:cxnLst>
                              <a:cxn ang="0">
                                <a:pos x="T1" y="T3"/>
                              </a:cxn>
                              <a:cxn ang="0">
                                <a:pos x="T5" y="T7"/>
                              </a:cxn>
                              <a:cxn ang="0">
                                <a:pos x="T9" y="T11"/>
                              </a:cxn>
                              <a:cxn ang="0">
                                <a:pos x="T13" y="T15"/>
                              </a:cxn>
                              <a:cxn ang="0">
                                <a:pos x="T17" y="T19"/>
                              </a:cxn>
                            </a:cxnLst>
                            <a:rect l="0" t="0" r="r" b="b"/>
                            <a:pathLst>
                              <a:path w="10506" h="740">
                                <a:moveTo>
                                  <a:pt x="10066" y="0"/>
                                </a:moveTo>
                                <a:lnTo>
                                  <a:pt x="0" y="0"/>
                                </a:lnTo>
                                <a:lnTo>
                                  <a:pt x="0" y="740"/>
                                </a:lnTo>
                                <a:lnTo>
                                  <a:pt x="10506" y="740"/>
                                </a:lnTo>
                                <a:lnTo>
                                  <a:pt x="10066" y="0"/>
                                </a:lnTo>
                                <a:close/>
                              </a:path>
                            </a:pathLst>
                          </a:custGeom>
                          <a:solidFill>
                            <a:srgbClr val="702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20"/>
                        <wps:cNvSpPr txBox="1">
                          <a:spLocks noChangeArrowheads="1"/>
                        </wps:cNvSpPr>
                        <wps:spPr bwMode="auto">
                          <a:xfrm>
                            <a:off x="700" y="983"/>
                            <a:ext cx="10506"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9E9CA" w14:textId="3B994402" w:rsidR="00696ED0" w:rsidRDefault="00696ED0" w:rsidP="00696ED0">
                              <w:pPr>
                                <w:spacing w:before="206"/>
                                <w:ind w:left="98"/>
                                <w:rPr>
                                  <w:sz w:val="25"/>
                                </w:rPr>
                              </w:pPr>
                              <w:r>
                                <w:rPr>
                                  <w:b/>
                                  <w:color w:val="FFFFFF"/>
                                  <w:sz w:val="25"/>
                                </w:rPr>
                                <w:t>Supply</w:t>
                              </w:r>
                              <w:r>
                                <w:rPr>
                                  <w:b/>
                                  <w:color w:val="FFFFFF"/>
                                  <w:spacing w:val="-6"/>
                                  <w:sz w:val="25"/>
                                </w:rPr>
                                <w:t xml:space="preserve"> </w:t>
                              </w:r>
                              <w:r>
                                <w:rPr>
                                  <w:b/>
                                  <w:color w:val="FFFFFF"/>
                                  <w:sz w:val="25"/>
                                </w:rPr>
                                <w:t>side</w:t>
                              </w:r>
                              <w:r>
                                <w:rPr>
                                  <w:b/>
                                  <w:color w:val="FFFFFF"/>
                                  <w:spacing w:val="-5"/>
                                  <w:sz w:val="25"/>
                                </w:rPr>
                                <w:t xml:space="preserve"> </w:t>
                              </w:r>
                              <w:r>
                                <w:rPr>
                                  <w:b/>
                                  <w:color w:val="FFFFFF"/>
                                  <w:sz w:val="25"/>
                                </w:rPr>
                                <w:t>interventions:</w:t>
                              </w:r>
                              <w:r>
                                <w:rPr>
                                  <w:b/>
                                  <w:color w:val="FFFFFF"/>
                                  <w:spacing w:val="6"/>
                                  <w:sz w:val="25"/>
                                </w:rPr>
                                <w:t xml:space="preserve"> </w:t>
                              </w:r>
                              <w:r>
                                <w:rPr>
                                  <w:color w:val="FFFFFF"/>
                                  <w:sz w:val="25"/>
                                </w:rPr>
                                <w:t>focusing</w:t>
                              </w:r>
                              <w:r>
                                <w:rPr>
                                  <w:color w:val="FFFFFF"/>
                                  <w:spacing w:val="6"/>
                                  <w:sz w:val="25"/>
                                </w:rPr>
                                <w:t xml:space="preserve"> </w:t>
                              </w:r>
                              <w:r>
                                <w:rPr>
                                  <w:color w:val="FFFFFF"/>
                                  <w:sz w:val="25"/>
                                </w:rPr>
                                <w:t>on</w:t>
                              </w:r>
                              <w:r>
                                <w:rPr>
                                  <w:color w:val="FFFFFF"/>
                                  <w:spacing w:val="6"/>
                                  <w:sz w:val="25"/>
                                </w:rPr>
                                <w:t xml:space="preserve"> </w:t>
                              </w:r>
                              <w:r>
                                <w:rPr>
                                  <w:color w:val="FFFFFF"/>
                                  <w:sz w:val="25"/>
                                </w:rPr>
                                <w:t>support</w:t>
                              </w:r>
                              <w:r>
                                <w:rPr>
                                  <w:color w:val="FFFFFF"/>
                                  <w:spacing w:val="7"/>
                                  <w:sz w:val="25"/>
                                </w:rPr>
                                <w:t xml:space="preserve"> </w:t>
                              </w:r>
                              <w:r>
                                <w:rPr>
                                  <w:color w:val="FFFFFF"/>
                                  <w:sz w:val="25"/>
                                </w:rPr>
                                <w:t>to</w:t>
                              </w:r>
                              <w:r>
                                <w:rPr>
                                  <w:color w:val="FFFFFF"/>
                                  <w:spacing w:val="6"/>
                                  <w:sz w:val="25"/>
                                </w:rPr>
                                <w:t xml:space="preserve"> </w:t>
                              </w:r>
                              <w:r>
                                <w:rPr>
                                  <w:color w:val="FFFFFF"/>
                                  <w:sz w:val="25"/>
                                </w:rPr>
                                <w:t>job</w:t>
                              </w:r>
                              <w:r>
                                <w:rPr>
                                  <w:color w:val="FFFFFF"/>
                                  <w:spacing w:val="6"/>
                                  <w:sz w:val="25"/>
                                </w:rPr>
                                <w:t xml:space="preserve"> </w:t>
                              </w:r>
                              <w:r>
                                <w:rPr>
                                  <w:color w:val="FFFFFF"/>
                                  <w:sz w:val="25"/>
                                </w:rPr>
                                <w:t>seeker</w:t>
                              </w:r>
                              <w:r w:rsidR="002E2CD1">
                                <w:rPr>
                                  <w:color w:val="FFFFFF"/>
                                  <w:sz w:val="25"/>
                                </w:rPr>
                                <w:t>/w</w:t>
                              </w:r>
                              <w:r>
                                <w:rPr>
                                  <w:color w:val="FFFFFF"/>
                                  <w:sz w:val="25"/>
                                </w:rPr>
                                <w:t>orker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2371E04" id="docshapegroup18" o:spid="_x0000_s1026" style="position:absolute;left:0;text-align:left;margin-left:35.95pt;margin-top:72.95pt;width:525.3pt;height:37pt;z-index:251671552;mso-position-horizontal-relative:page;mso-position-vertical-relative:page" coordorigin="700,983" coordsize="10506,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">
                <v:shape id="docshape19" o:spid="_x0000_s1027" style="position:absolute;left:700;top:983;width:10506;height:740;visibility:visible;mso-wrap-style:square;v-text-anchor:top" coordsize="1050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" path="m10066,l,,,740r10506,l10066,xe" fillcolor="#702d7e" stroked="f">
                  <v:path arrowok="t" o:connecttype="custom" o:connectlocs="10066,983;0,983;0,1723;10506,1723;10066,983" o:connectangles="0,0,0,0,0"/>
                </v:shape>
                <v:shapetype id="_x0000_t202" coordsize="21600,21600" o:spt="202" path="m,l,21600r21600,l21600,xe">
                  <v:stroke joinstyle="miter"/>
                  <v:path gradientshapeok="t" o:connecttype="rect"/>
                </v:shapetype>
                <v:shape id="_x0000_s1028" type="#_x0000_t202" style="position:absolute;left:700;top:983;width:10506;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7BF9E9CA" w14:textId="3B994402" w:rsidR="00696ED0" w:rsidRDefault="00696ED0" w:rsidP="00696ED0">
                        <w:pPr>
                          <w:spacing w:before="206"/>
                          <w:ind w:left="98"/>
                          <w:rPr>
                            <w:sz w:val="25"/>
                          </w:rPr>
                        </w:pPr>
                        <w:r>
                          <w:rPr>
                            <w:b/>
                            <w:color w:val="FFFFFF"/>
                            <w:sz w:val="25"/>
                          </w:rPr>
                          <w:t>Supply</w:t>
                        </w:r>
                        <w:r>
                          <w:rPr>
                            <w:b/>
                            <w:color w:val="FFFFFF"/>
                            <w:spacing w:val="-6"/>
                            <w:sz w:val="25"/>
                          </w:rPr>
                          <w:t xml:space="preserve"> </w:t>
                        </w:r>
                        <w:r>
                          <w:rPr>
                            <w:b/>
                            <w:color w:val="FFFFFF"/>
                            <w:sz w:val="25"/>
                          </w:rPr>
                          <w:t>side</w:t>
                        </w:r>
                        <w:r>
                          <w:rPr>
                            <w:b/>
                            <w:color w:val="FFFFFF"/>
                            <w:spacing w:val="-5"/>
                            <w:sz w:val="25"/>
                          </w:rPr>
                          <w:t xml:space="preserve"> </w:t>
                        </w:r>
                        <w:r>
                          <w:rPr>
                            <w:b/>
                            <w:color w:val="FFFFFF"/>
                            <w:sz w:val="25"/>
                          </w:rPr>
                          <w:t>interventions:</w:t>
                        </w:r>
                        <w:r>
                          <w:rPr>
                            <w:b/>
                            <w:color w:val="FFFFFF"/>
                            <w:spacing w:val="6"/>
                            <w:sz w:val="25"/>
                          </w:rPr>
                          <w:t xml:space="preserve"> </w:t>
                        </w:r>
                        <w:r>
                          <w:rPr>
                            <w:color w:val="FFFFFF"/>
                            <w:sz w:val="25"/>
                          </w:rPr>
                          <w:t>focusing</w:t>
                        </w:r>
                        <w:r>
                          <w:rPr>
                            <w:color w:val="FFFFFF"/>
                            <w:spacing w:val="6"/>
                            <w:sz w:val="25"/>
                          </w:rPr>
                          <w:t xml:space="preserve"> </w:t>
                        </w:r>
                        <w:r>
                          <w:rPr>
                            <w:color w:val="FFFFFF"/>
                            <w:sz w:val="25"/>
                          </w:rPr>
                          <w:t>on</w:t>
                        </w:r>
                        <w:r>
                          <w:rPr>
                            <w:color w:val="FFFFFF"/>
                            <w:spacing w:val="6"/>
                            <w:sz w:val="25"/>
                          </w:rPr>
                          <w:t xml:space="preserve"> </w:t>
                        </w:r>
                        <w:r>
                          <w:rPr>
                            <w:color w:val="FFFFFF"/>
                            <w:sz w:val="25"/>
                          </w:rPr>
                          <w:t>support</w:t>
                        </w:r>
                        <w:r>
                          <w:rPr>
                            <w:color w:val="FFFFFF"/>
                            <w:spacing w:val="7"/>
                            <w:sz w:val="25"/>
                          </w:rPr>
                          <w:t xml:space="preserve"> </w:t>
                        </w:r>
                        <w:r>
                          <w:rPr>
                            <w:color w:val="FFFFFF"/>
                            <w:sz w:val="25"/>
                          </w:rPr>
                          <w:t>to</w:t>
                        </w:r>
                        <w:r>
                          <w:rPr>
                            <w:color w:val="FFFFFF"/>
                            <w:spacing w:val="6"/>
                            <w:sz w:val="25"/>
                          </w:rPr>
                          <w:t xml:space="preserve"> </w:t>
                        </w:r>
                        <w:r>
                          <w:rPr>
                            <w:color w:val="FFFFFF"/>
                            <w:sz w:val="25"/>
                          </w:rPr>
                          <w:t>job</w:t>
                        </w:r>
                        <w:r>
                          <w:rPr>
                            <w:color w:val="FFFFFF"/>
                            <w:spacing w:val="6"/>
                            <w:sz w:val="25"/>
                          </w:rPr>
                          <w:t xml:space="preserve"> </w:t>
                        </w:r>
                        <w:r>
                          <w:rPr>
                            <w:color w:val="FFFFFF"/>
                            <w:sz w:val="25"/>
                          </w:rPr>
                          <w:t>seeker</w:t>
                        </w:r>
                        <w:r w:rsidR="002E2CD1">
                          <w:rPr>
                            <w:color w:val="FFFFFF"/>
                            <w:sz w:val="25"/>
                          </w:rPr>
                          <w:t>/</w:t>
                        </w:r>
                        <w:proofErr w:type="gramStart"/>
                        <w:r w:rsidR="002E2CD1">
                          <w:rPr>
                            <w:color w:val="FFFFFF"/>
                            <w:sz w:val="25"/>
                          </w:rPr>
                          <w:t>w</w:t>
                        </w:r>
                        <w:r>
                          <w:rPr>
                            <w:color w:val="FFFFFF"/>
                            <w:sz w:val="25"/>
                          </w:rPr>
                          <w:t>orker</w:t>
                        </w:r>
                        <w:proofErr w:type="gramEnd"/>
                      </w:p>
                    </w:txbxContent>
                  </v:textbox>
                </v:shape>
                <w10:wrap anchorx="page" anchory="page"/>
              </v:group>
            </w:pict>
          </mc:Fallback>
        </mc:AlternateContent>
      </w:r>
      <w:r w:rsidRPr="00696ED0">
        <w:rPr>
          <w:rFonts w:ascii="Calibri" w:eastAsia="Calibri" w:hAnsi="Calibri" w:cs="Calibri"/>
          <w:noProof/>
          <w:color w:val="auto"/>
          <w:sz w:val="22"/>
          <w:szCs w:val="22"/>
          <w:lang w:val="en-GB" w:bidi="ar-SA"/>
        </w:rPr>
        <mc:AlternateContent>
          <mc:Choice Requires="wps">
            <w:drawing>
              <wp:anchor distT="0" distB="0" distL="114300" distR="114300" simplePos="0" relativeHeight="251669504" behindDoc="0" locked="0" layoutInCell="1" allowOverlap="1" wp14:anchorId="4F35410F" wp14:editId="1E4DE432">
                <wp:simplePos x="0" y="0"/>
                <wp:positionH relativeFrom="column">
                  <wp:posOffset>87304</wp:posOffset>
                </wp:positionH>
                <wp:positionV relativeFrom="paragraph">
                  <wp:posOffset>79650</wp:posOffset>
                </wp:positionV>
                <wp:extent cx="6671310" cy="469900"/>
                <wp:effectExtent l="0" t="0" r="0" b="0"/>
                <wp:wrapNone/>
                <wp:docPr id="3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81F4F" w14:textId="77777777" w:rsidR="00696ED0" w:rsidRDefault="00696ED0" w:rsidP="00696ED0">
                            <w:pPr>
                              <w:spacing w:before="206"/>
                              <w:ind w:left="98"/>
                              <w:rPr>
                                <w:sz w:val="25"/>
                              </w:rPr>
                            </w:pPr>
                            <w:r>
                              <w:rPr>
                                <w:b/>
                                <w:color w:val="FFFFFF"/>
                                <w:sz w:val="25"/>
                              </w:rPr>
                              <w:t>Supply</w:t>
                            </w:r>
                            <w:r>
                              <w:rPr>
                                <w:b/>
                                <w:color w:val="FFFFFF"/>
                                <w:spacing w:val="-6"/>
                                <w:sz w:val="25"/>
                              </w:rPr>
                              <w:t xml:space="preserve"> </w:t>
                            </w:r>
                            <w:r>
                              <w:rPr>
                                <w:b/>
                                <w:color w:val="FFFFFF"/>
                                <w:sz w:val="25"/>
                              </w:rPr>
                              <w:t>side</w:t>
                            </w:r>
                            <w:r>
                              <w:rPr>
                                <w:b/>
                                <w:color w:val="FFFFFF"/>
                                <w:spacing w:val="-5"/>
                                <w:sz w:val="25"/>
                              </w:rPr>
                              <w:t xml:space="preserve"> </w:t>
                            </w:r>
                            <w:r>
                              <w:rPr>
                                <w:b/>
                                <w:color w:val="FFFFFF"/>
                                <w:sz w:val="25"/>
                              </w:rPr>
                              <w:t>interventions:</w:t>
                            </w:r>
                            <w:r>
                              <w:rPr>
                                <w:b/>
                                <w:color w:val="FFFFFF"/>
                                <w:spacing w:val="6"/>
                                <w:sz w:val="25"/>
                              </w:rPr>
                              <w:t xml:space="preserve"> </w:t>
                            </w:r>
                            <w:r>
                              <w:rPr>
                                <w:color w:val="FFFFFF"/>
                                <w:sz w:val="25"/>
                              </w:rPr>
                              <w:t>focusing</w:t>
                            </w:r>
                            <w:r>
                              <w:rPr>
                                <w:color w:val="FFFFFF"/>
                                <w:spacing w:val="6"/>
                                <w:sz w:val="25"/>
                              </w:rPr>
                              <w:t xml:space="preserve"> </w:t>
                            </w:r>
                            <w:r>
                              <w:rPr>
                                <w:color w:val="FFFFFF"/>
                                <w:sz w:val="25"/>
                              </w:rPr>
                              <w:t>on</w:t>
                            </w:r>
                            <w:r>
                              <w:rPr>
                                <w:color w:val="FFFFFF"/>
                                <w:spacing w:val="6"/>
                                <w:sz w:val="25"/>
                              </w:rPr>
                              <w:t xml:space="preserve"> </w:t>
                            </w:r>
                            <w:r>
                              <w:rPr>
                                <w:color w:val="FFFFFF"/>
                                <w:sz w:val="25"/>
                              </w:rPr>
                              <w:t>support</w:t>
                            </w:r>
                            <w:r>
                              <w:rPr>
                                <w:color w:val="FFFFFF"/>
                                <w:spacing w:val="7"/>
                                <w:sz w:val="25"/>
                              </w:rPr>
                              <w:t xml:space="preserve"> </w:t>
                            </w:r>
                            <w:r>
                              <w:rPr>
                                <w:color w:val="FFFFFF"/>
                                <w:sz w:val="25"/>
                              </w:rPr>
                              <w:t>to</w:t>
                            </w:r>
                            <w:r>
                              <w:rPr>
                                <w:color w:val="FFFFFF"/>
                                <w:spacing w:val="6"/>
                                <w:sz w:val="25"/>
                              </w:rPr>
                              <w:t xml:space="preserve"> </w:t>
                            </w:r>
                            <w:r>
                              <w:rPr>
                                <w:color w:val="FFFFFF"/>
                                <w:sz w:val="25"/>
                              </w:rPr>
                              <w:t>job</w:t>
                            </w:r>
                            <w:r>
                              <w:rPr>
                                <w:color w:val="FFFFFF"/>
                                <w:spacing w:val="6"/>
                                <w:sz w:val="25"/>
                              </w:rPr>
                              <w:t xml:space="preserve"> </w:t>
                            </w:r>
                            <w:r>
                              <w:rPr>
                                <w:color w:val="FFFFFF"/>
                                <w:sz w:val="25"/>
                              </w:rPr>
                              <w:t>seeker/</w:t>
                            </w:r>
                            <w:r>
                              <w:rPr>
                                <w:color w:val="FFFFFF"/>
                                <w:spacing w:val="7"/>
                                <w:sz w:val="25"/>
                              </w:rPr>
                              <w:t xml:space="preserve"> </w:t>
                            </w:r>
                            <w:r>
                              <w:rPr>
                                <w:color w:val="FFFFFF"/>
                                <w:sz w:val="25"/>
                              </w:rPr>
                              <w:t>worker</w:t>
                            </w:r>
                          </w:p>
                        </w:txbxContent>
                      </wps:txbx>
                      <wps:bodyPr rot="0" vert="horz" wrap="square" lIns="0" tIns="0" rIns="0" bIns="0" anchor="t" anchorCtr="0" upright="1">
                        <a:noAutofit/>
                      </wps:bodyPr>
                    </wps:wsp>
                  </a:graphicData>
                </a:graphic>
              </wp:anchor>
            </w:drawing>
          </mc:Choice>
          <mc:Fallback xmlns:oel="http://schemas.microsoft.com/office/2019/extlst">
            <w:pict>
              <v:shape w14:anchorId="4F35410F" id="docshape20" o:spid="_x0000_s1029" type="#_x0000_t202" style="position:absolute;left:0;text-align:left;margin-left:6.85pt;margin-top:6.25pt;width:525.3pt;height:3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" filled="f" stroked="f">
                <v:textbox inset="0,0,0,0">
                  <w:txbxContent>
                    <w:p w14:paraId="1E081F4F" w14:textId="77777777" w:rsidR="00696ED0" w:rsidRDefault="00696ED0" w:rsidP="00696ED0">
                      <w:pPr>
                        <w:spacing w:before="206"/>
                        <w:ind w:left="98"/>
                        <w:rPr>
                          <w:sz w:val="25"/>
                        </w:rPr>
                      </w:pPr>
                      <w:r>
                        <w:rPr>
                          <w:b/>
                          <w:color w:val="FFFFFF"/>
                          <w:sz w:val="25"/>
                        </w:rPr>
                        <w:t>Supply</w:t>
                      </w:r>
                      <w:r>
                        <w:rPr>
                          <w:b/>
                          <w:color w:val="FFFFFF"/>
                          <w:spacing w:val="-6"/>
                          <w:sz w:val="25"/>
                        </w:rPr>
                        <w:t xml:space="preserve"> </w:t>
                      </w:r>
                      <w:r>
                        <w:rPr>
                          <w:b/>
                          <w:color w:val="FFFFFF"/>
                          <w:sz w:val="25"/>
                        </w:rPr>
                        <w:t>side</w:t>
                      </w:r>
                      <w:r>
                        <w:rPr>
                          <w:b/>
                          <w:color w:val="FFFFFF"/>
                          <w:spacing w:val="-5"/>
                          <w:sz w:val="25"/>
                        </w:rPr>
                        <w:t xml:space="preserve"> </w:t>
                      </w:r>
                      <w:r>
                        <w:rPr>
                          <w:b/>
                          <w:color w:val="FFFFFF"/>
                          <w:sz w:val="25"/>
                        </w:rPr>
                        <w:t>interventions:</w:t>
                      </w:r>
                      <w:r>
                        <w:rPr>
                          <w:b/>
                          <w:color w:val="FFFFFF"/>
                          <w:spacing w:val="6"/>
                          <w:sz w:val="25"/>
                        </w:rPr>
                        <w:t xml:space="preserve"> </w:t>
                      </w:r>
                      <w:r>
                        <w:rPr>
                          <w:color w:val="FFFFFF"/>
                          <w:sz w:val="25"/>
                        </w:rPr>
                        <w:t>focusing</w:t>
                      </w:r>
                      <w:r>
                        <w:rPr>
                          <w:color w:val="FFFFFF"/>
                          <w:spacing w:val="6"/>
                          <w:sz w:val="25"/>
                        </w:rPr>
                        <w:t xml:space="preserve"> </w:t>
                      </w:r>
                      <w:r>
                        <w:rPr>
                          <w:color w:val="FFFFFF"/>
                          <w:sz w:val="25"/>
                        </w:rPr>
                        <w:t>on</w:t>
                      </w:r>
                      <w:r>
                        <w:rPr>
                          <w:color w:val="FFFFFF"/>
                          <w:spacing w:val="6"/>
                          <w:sz w:val="25"/>
                        </w:rPr>
                        <w:t xml:space="preserve"> </w:t>
                      </w:r>
                      <w:r>
                        <w:rPr>
                          <w:color w:val="FFFFFF"/>
                          <w:sz w:val="25"/>
                        </w:rPr>
                        <w:t>support</w:t>
                      </w:r>
                      <w:r>
                        <w:rPr>
                          <w:color w:val="FFFFFF"/>
                          <w:spacing w:val="7"/>
                          <w:sz w:val="25"/>
                        </w:rPr>
                        <w:t xml:space="preserve"> </w:t>
                      </w:r>
                      <w:r>
                        <w:rPr>
                          <w:color w:val="FFFFFF"/>
                          <w:sz w:val="25"/>
                        </w:rPr>
                        <w:t>to</w:t>
                      </w:r>
                      <w:r>
                        <w:rPr>
                          <w:color w:val="FFFFFF"/>
                          <w:spacing w:val="6"/>
                          <w:sz w:val="25"/>
                        </w:rPr>
                        <w:t xml:space="preserve"> </w:t>
                      </w:r>
                      <w:r>
                        <w:rPr>
                          <w:color w:val="FFFFFF"/>
                          <w:sz w:val="25"/>
                        </w:rPr>
                        <w:t>job</w:t>
                      </w:r>
                      <w:r>
                        <w:rPr>
                          <w:color w:val="FFFFFF"/>
                          <w:spacing w:val="6"/>
                          <w:sz w:val="25"/>
                        </w:rPr>
                        <w:t xml:space="preserve"> </w:t>
                      </w:r>
                      <w:r>
                        <w:rPr>
                          <w:color w:val="FFFFFF"/>
                          <w:sz w:val="25"/>
                        </w:rPr>
                        <w:t>seeker/</w:t>
                      </w:r>
                      <w:r>
                        <w:rPr>
                          <w:color w:val="FFFFFF"/>
                          <w:spacing w:val="7"/>
                          <w:sz w:val="25"/>
                        </w:rPr>
                        <w:t xml:space="preserve"> </w:t>
                      </w:r>
                      <w:proofErr w:type="gramStart"/>
                      <w:r>
                        <w:rPr>
                          <w:color w:val="FFFFFF"/>
                          <w:sz w:val="25"/>
                        </w:rPr>
                        <w:t>worker</w:t>
                      </w:r>
                      <w:proofErr w:type="gramEnd"/>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28E0272" wp14:editId="1AD8F956">
                <wp:simplePos x="0" y="0"/>
                <wp:positionH relativeFrom="column">
                  <wp:posOffset>82378</wp:posOffset>
                </wp:positionH>
                <wp:positionV relativeFrom="paragraph">
                  <wp:posOffset>59398</wp:posOffset>
                </wp:positionV>
                <wp:extent cx="6670040" cy="469900"/>
                <wp:effectExtent l="0" t="0" r="0" b="0"/>
                <wp:wrapNone/>
                <wp:docPr id="215"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89ECA" w14:textId="77777777" w:rsidR="00696ED0" w:rsidRDefault="00696ED0" w:rsidP="00696ED0">
                            <w:pPr>
                              <w:spacing w:before="207"/>
                              <w:ind w:left="88"/>
                              <w:rPr>
                                <w:sz w:val="25"/>
                              </w:rPr>
                            </w:pPr>
                            <w:r>
                              <w:rPr>
                                <w:b/>
                                <w:color w:val="FFFFFF"/>
                                <w:sz w:val="25"/>
                              </w:rPr>
                              <w:t>Societal</w:t>
                            </w:r>
                            <w:r>
                              <w:rPr>
                                <w:b/>
                                <w:color w:val="FFFFFF"/>
                                <w:spacing w:val="3"/>
                                <w:sz w:val="25"/>
                              </w:rPr>
                              <w:t xml:space="preserve"> </w:t>
                            </w:r>
                            <w:r>
                              <w:rPr>
                                <w:b/>
                                <w:color w:val="FFFFFF"/>
                                <w:sz w:val="25"/>
                              </w:rPr>
                              <w:t>change</w:t>
                            </w:r>
                            <w:r>
                              <w:rPr>
                                <w:b/>
                                <w:color w:val="FFFFFF"/>
                                <w:spacing w:val="2"/>
                                <w:sz w:val="25"/>
                              </w:rPr>
                              <w:t xml:space="preserve"> </w:t>
                            </w:r>
                            <w:r>
                              <w:rPr>
                                <w:b/>
                                <w:color w:val="FFFFFF"/>
                                <w:sz w:val="25"/>
                              </w:rPr>
                              <w:t>interventions:</w:t>
                            </w:r>
                            <w:r>
                              <w:rPr>
                                <w:b/>
                                <w:color w:val="FFFFFF"/>
                                <w:spacing w:val="3"/>
                                <w:sz w:val="25"/>
                              </w:rPr>
                              <w:t xml:space="preserve"> </w:t>
                            </w:r>
                            <w:r>
                              <w:rPr>
                                <w:color w:val="FFFFFF"/>
                                <w:sz w:val="25"/>
                              </w:rPr>
                              <w:t>to</w:t>
                            </w:r>
                            <w:r>
                              <w:rPr>
                                <w:color w:val="FFFFFF"/>
                                <w:spacing w:val="17"/>
                                <w:sz w:val="25"/>
                              </w:rPr>
                              <w:t xml:space="preserve"> </w:t>
                            </w:r>
                            <w:r>
                              <w:rPr>
                                <w:color w:val="FFFFFF"/>
                                <w:sz w:val="25"/>
                              </w:rPr>
                              <w:t>increase</w:t>
                            </w:r>
                            <w:r>
                              <w:rPr>
                                <w:color w:val="FFFFFF"/>
                                <w:spacing w:val="17"/>
                                <w:sz w:val="25"/>
                              </w:rPr>
                              <w:t xml:space="preserve"> </w:t>
                            </w:r>
                            <w:r>
                              <w:rPr>
                                <w:color w:val="FFFFFF"/>
                                <w:sz w:val="25"/>
                              </w:rPr>
                              <w:t>capacity</w:t>
                            </w:r>
                            <w:r>
                              <w:rPr>
                                <w:color w:val="FFFFFF"/>
                                <w:spacing w:val="16"/>
                                <w:sz w:val="25"/>
                              </w:rPr>
                              <w:t xml:space="preserve"> </w:t>
                            </w:r>
                            <w:r>
                              <w:rPr>
                                <w:color w:val="FFFFFF"/>
                                <w:sz w:val="25"/>
                              </w:rPr>
                              <w:t>to</w:t>
                            </w:r>
                            <w:r>
                              <w:rPr>
                                <w:color w:val="FFFFFF"/>
                                <w:spacing w:val="17"/>
                                <w:sz w:val="25"/>
                              </w:rPr>
                              <w:t xml:space="preserve"> </w:t>
                            </w:r>
                            <w:r>
                              <w:rPr>
                                <w:color w:val="FFFFFF"/>
                                <w:sz w:val="25"/>
                              </w:rPr>
                              <w:t>contribute</w:t>
                            </w:r>
                            <w:r>
                              <w:rPr>
                                <w:color w:val="FFFFFF"/>
                                <w:spacing w:val="17"/>
                                <w:sz w:val="25"/>
                              </w:rPr>
                              <w:t xml:space="preserve"> </w:t>
                            </w:r>
                            <w:r>
                              <w:rPr>
                                <w:color w:val="FFFFFF"/>
                                <w:sz w:val="25"/>
                              </w:rPr>
                              <w:t>to</w:t>
                            </w:r>
                            <w:r>
                              <w:rPr>
                                <w:color w:val="FFFFFF"/>
                                <w:spacing w:val="16"/>
                                <w:sz w:val="25"/>
                              </w:rPr>
                              <w:t xml:space="preserve"> </w:t>
                            </w:r>
                            <w:r>
                              <w:rPr>
                                <w:color w:val="FFFFFF"/>
                                <w:sz w:val="25"/>
                              </w:rPr>
                              <w:t>employment</w:t>
                            </w:r>
                            <w:r>
                              <w:rPr>
                                <w:color w:val="FFFFFF"/>
                                <w:spacing w:val="17"/>
                                <w:sz w:val="25"/>
                              </w:rPr>
                              <w:t xml:space="preserve"> </w:t>
                            </w:r>
                            <w:r>
                              <w:rPr>
                                <w:color w:val="FFFFFF"/>
                                <w:sz w:val="25"/>
                              </w:rPr>
                              <w:t>outcomes</w:t>
                            </w:r>
                          </w:p>
                        </w:txbxContent>
                      </wps:txbx>
                      <wps:bodyPr rot="0" vert="horz" wrap="square" lIns="0" tIns="0" rIns="0" bIns="0" anchor="t" anchorCtr="0" upright="1">
                        <a:noAutofit/>
                      </wps:bodyPr>
                    </wps:wsp>
                  </a:graphicData>
                </a:graphic>
              </wp:anchor>
            </w:drawing>
          </mc:Choice>
          <mc:Fallback xmlns:oel="http://schemas.microsoft.com/office/2019/extlst">
            <w:pict>
              <v:shape w14:anchorId="128E0272" id="docshape31" o:spid="_x0000_s1030" type="#_x0000_t202" style="position:absolute;left:0;text-align:left;margin-left:6.5pt;margin-top:4.7pt;width:525.2pt;height:3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" filled="f" stroked="f">
                <v:textbox inset="0,0,0,0">
                  <w:txbxContent>
                    <w:p w14:paraId="68989ECA" w14:textId="77777777" w:rsidR="00696ED0" w:rsidRDefault="00696ED0" w:rsidP="00696ED0">
                      <w:pPr>
                        <w:spacing w:before="207"/>
                        <w:ind w:left="88"/>
                        <w:rPr>
                          <w:sz w:val="25"/>
                        </w:rPr>
                      </w:pPr>
                      <w:r>
                        <w:rPr>
                          <w:b/>
                          <w:color w:val="FFFFFF"/>
                          <w:sz w:val="25"/>
                        </w:rPr>
                        <w:t>Societal</w:t>
                      </w:r>
                      <w:r>
                        <w:rPr>
                          <w:b/>
                          <w:color w:val="FFFFFF"/>
                          <w:spacing w:val="3"/>
                          <w:sz w:val="25"/>
                        </w:rPr>
                        <w:t xml:space="preserve"> </w:t>
                      </w:r>
                      <w:r>
                        <w:rPr>
                          <w:b/>
                          <w:color w:val="FFFFFF"/>
                          <w:sz w:val="25"/>
                        </w:rPr>
                        <w:t>change</w:t>
                      </w:r>
                      <w:r>
                        <w:rPr>
                          <w:b/>
                          <w:color w:val="FFFFFF"/>
                          <w:spacing w:val="2"/>
                          <w:sz w:val="25"/>
                        </w:rPr>
                        <w:t xml:space="preserve"> </w:t>
                      </w:r>
                      <w:r>
                        <w:rPr>
                          <w:b/>
                          <w:color w:val="FFFFFF"/>
                          <w:sz w:val="25"/>
                        </w:rPr>
                        <w:t>interventions:</w:t>
                      </w:r>
                      <w:r>
                        <w:rPr>
                          <w:b/>
                          <w:color w:val="FFFFFF"/>
                          <w:spacing w:val="3"/>
                          <w:sz w:val="25"/>
                        </w:rPr>
                        <w:t xml:space="preserve"> </w:t>
                      </w:r>
                      <w:r>
                        <w:rPr>
                          <w:color w:val="FFFFFF"/>
                          <w:sz w:val="25"/>
                        </w:rPr>
                        <w:t>to</w:t>
                      </w:r>
                      <w:r>
                        <w:rPr>
                          <w:color w:val="FFFFFF"/>
                          <w:spacing w:val="17"/>
                          <w:sz w:val="25"/>
                        </w:rPr>
                        <w:t xml:space="preserve"> </w:t>
                      </w:r>
                      <w:r>
                        <w:rPr>
                          <w:color w:val="FFFFFF"/>
                          <w:sz w:val="25"/>
                        </w:rPr>
                        <w:t>increase</w:t>
                      </w:r>
                      <w:r>
                        <w:rPr>
                          <w:color w:val="FFFFFF"/>
                          <w:spacing w:val="17"/>
                          <w:sz w:val="25"/>
                        </w:rPr>
                        <w:t xml:space="preserve"> </w:t>
                      </w:r>
                      <w:r>
                        <w:rPr>
                          <w:color w:val="FFFFFF"/>
                          <w:sz w:val="25"/>
                        </w:rPr>
                        <w:t>capacity</w:t>
                      </w:r>
                      <w:r>
                        <w:rPr>
                          <w:color w:val="FFFFFF"/>
                          <w:spacing w:val="16"/>
                          <w:sz w:val="25"/>
                        </w:rPr>
                        <w:t xml:space="preserve"> </w:t>
                      </w:r>
                      <w:r>
                        <w:rPr>
                          <w:color w:val="FFFFFF"/>
                          <w:sz w:val="25"/>
                        </w:rPr>
                        <w:t>to</w:t>
                      </w:r>
                      <w:r>
                        <w:rPr>
                          <w:color w:val="FFFFFF"/>
                          <w:spacing w:val="17"/>
                          <w:sz w:val="25"/>
                        </w:rPr>
                        <w:t xml:space="preserve"> </w:t>
                      </w:r>
                      <w:r>
                        <w:rPr>
                          <w:color w:val="FFFFFF"/>
                          <w:sz w:val="25"/>
                        </w:rPr>
                        <w:t>contribute</w:t>
                      </w:r>
                      <w:r>
                        <w:rPr>
                          <w:color w:val="FFFFFF"/>
                          <w:spacing w:val="17"/>
                          <w:sz w:val="25"/>
                        </w:rPr>
                        <w:t xml:space="preserve"> </w:t>
                      </w:r>
                      <w:r>
                        <w:rPr>
                          <w:color w:val="FFFFFF"/>
                          <w:sz w:val="25"/>
                        </w:rPr>
                        <w:t>to</w:t>
                      </w:r>
                      <w:r>
                        <w:rPr>
                          <w:color w:val="FFFFFF"/>
                          <w:spacing w:val="16"/>
                          <w:sz w:val="25"/>
                        </w:rPr>
                        <w:t xml:space="preserve"> </w:t>
                      </w:r>
                      <w:r>
                        <w:rPr>
                          <w:color w:val="FFFFFF"/>
                          <w:sz w:val="25"/>
                        </w:rPr>
                        <w:t>employment</w:t>
                      </w:r>
                      <w:r>
                        <w:rPr>
                          <w:color w:val="FFFFFF"/>
                          <w:spacing w:val="17"/>
                          <w:sz w:val="25"/>
                        </w:rPr>
                        <w:t xml:space="preserve"> </w:t>
                      </w:r>
                      <w:proofErr w:type="gramStart"/>
                      <w:r>
                        <w:rPr>
                          <w:color w:val="FFFFFF"/>
                          <w:sz w:val="25"/>
                        </w:rPr>
                        <w:t>outcomes</w:t>
                      </w:r>
                      <w:proofErr w:type="gramEnd"/>
                    </w:p>
                  </w:txbxContent>
                </v:textbox>
              </v:shape>
            </w:pict>
          </mc:Fallback>
        </mc:AlternateContent>
      </w:r>
    </w:p>
    <w:p w14:paraId="6175B699" w14:textId="1D51C94F" w:rsidR="00696ED0" w:rsidRDefault="00696ED0" w:rsidP="00696ED0">
      <w:pPr>
        <w:pStyle w:val="BodyText"/>
        <w:rPr>
          <w:b/>
          <w:sz w:val="20"/>
        </w:rPr>
      </w:pPr>
    </w:p>
    <w:p w14:paraId="7BEAFDB2" w14:textId="77777777" w:rsidR="00696ED0" w:rsidRDefault="00696ED0" w:rsidP="00696ED0">
      <w:pPr>
        <w:pStyle w:val="BodyText"/>
        <w:spacing w:before="1"/>
        <w:rPr>
          <w:b/>
        </w:rPr>
      </w:pPr>
    </w:p>
    <w:tbl>
      <w:tblPr>
        <w:tblW w:w="0" w:type="auto"/>
        <w:tblInd w:w="1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86"/>
        <w:gridCol w:w="6267"/>
      </w:tblGrid>
      <w:tr w:rsidR="00696ED0" w14:paraId="110582AC" w14:textId="77777777" w:rsidTr="004C43E1">
        <w:trPr>
          <w:trHeight w:val="319"/>
        </w:trPr>
        <w:tc>
          <w:tcPr>
            <w:tcW w:w="1951" w:type="dxa"/>
            <w:tcBorders>
              <w:top w:val="nil"/>
              <w:left w:val="nil"/>
            </w:tcBorders>
            <w:shd w:val="clear" w:color="auto" w:fill="BCBEC0"/>
          </w:tcPr>
          <w:p w14:paraId="01138802" w14:textId="77777777" w:rsidR="00696ED0" w:rsidRDefault="00696ED0" w:rsidP="004C43E1">
            <w:pPr>
              <w:pStyle w:val="TableParagraph"/>
              <w:spacing w:before="41"/>
              <w:ind w:left="69"/>
              <w:rPr>
                <w:sz w:val="19"/>
              </w:rPr>
            </w:pPr>
            <w:r>
              <w:rPr>
                <w:color w:val="231F20"/>
                <w:w w:val="105"/>
                <w:sz w:val="19"/>
              </w:rPr>
              <w:t>Domain</w:t>
            </w:r>
          </w:p>
        </w:tc>
        <w:tc>
          <w:tcPr>
            <w:tcW w:w="2286" w:type="dxa"/>
            <w:tcBorders>
              <w:top w:val="nil"/>
            </w:tcBorders>
            <w:shd w:val="clear" w:color="auto" w:fill="BCBEC0"/>
          </w:tcPr>
          <w:p w14:paraId="65556F65" w14:textId="77777777" w:rsidR="00696ED0" w:rsidRDefault="00696ED0" w:rsidP="004C43E1">
            <w:pPr>
              <w:pStyle w:val="TableParagraph"/>
              <w:spacing w:before="41"/>
              <w:ind w:left="70"/>
              <w:rPr>
                <w:sz w:val="19"/>
              </w:rPr>
            </w:pPr>
            <w:r>
              <w:rPr>
                <w:color w:val="231F20"/>
                <w:sz w:val="19"/>
              </w:rPr>
              <w:t>Component</w:t>
            </w:r>
            <w:r>
              <w:rPr>
                <w:color w:val="231F20"/>
                <w:spacing w:val="-2"/>
                <w:sz w:val="19"/>
              </w:rPr>
              <w:t xml:space="preserve"> </w:t>
            </w:r>
            <w:r>
              <w:rPr>
                <w:color w:val="231F20"/>
                <w:sz w:val="19"/>
              </w:rPr>
              <w:t>focus</w:t>
            </w:r>
          </w:p>
        </w:tc>
        <w:tc>
          <w:tcPr>
            <w:tcW w:w="6267" w:type="dxa"/>
            <w:tcBorders>
              <w:top w:val="nil"/>
              <w:right w:val="nil"/>
            </w:tcBorders>
            <w:shd w:val="clear" w:color="auto" w:fill="BCBEC0"/>
          </w:tcPr>
          <w:p w14:paraId="199F5827" w14:textId="2C12F629" w:rsidR="00696ED0" w:rsidRDefault="00696ED0" w:rsidP="004C43E1">
            <w:pPr>
              <w:pStyle w:val="TableParagraph"/>
              <w:spacing w:before="41"/>
              <w:ind w:left="70"/>
              <w:rPr>
                <w:sz w:val="19"/>
              </w:rPr>
            </w:pPr>
            <w:r>
              <w:rPr>
                <w:color w:val="231F20"/>
                <w:sz w:val="19"/>
              </w:rPr>
              <w:t>Elements/possible</w:t>
            </w:r>
            <w:r>
              <w:rPr>
                <w:color w:val="231F20"/>
                <w:spacing w:val="3"/>
                <w:sz w:val="19"/>
              </w:rPr>
              <w:t xml:space="preserve"> </w:t>
            </w:r>
            <w:r>
              <w:rPr>
                <w:color w:val="231F20"/>
                <w:sz w:val="19"/>
              </w:rPr>
              <w:t>focus</w:t>
            </w:r>
          </w:p>
        </w:tc>
      </w:tr>
      <w:tr w:rsidR="00696ED0" w14:paraId="4C3B1BE6" w14:textId="77777777" w:rsidTr="004C43E1">
        <w:trPr>
          <w:trHeight w:val="1482"/>
        </w:trPr>
        <w:tc>
          <w:tcPr>
            <w:tcW w:w="1951" w:type="dxa"/>
            <w:vMerge w:val="restart"/>
            <w:tcBorders>
              <w:left w:val="nil"/>
              <w:bottom w:val="nil"/>
            </w:tcBorders>
            <w:shd w:val="clear" w:color="auto" w:fill="702D7E"/>
          </w:tcPr>
          <w:p w14:paraId="1B72C44C" w14:textId="77777777" w:rsidR="00696ED0" w:rsidRDefault="00696ED0" w:rsidP="004C43E1">
            <w:pPr>
              <w:pStyle w:val="TableParagraph"/>
              <w:spacing w:line="268" w:lineRule="auto"/>
              <w:ind w:left="69"/>
              <w:rPr>
                <w:b/>
                <w:sz w:val="19"/>
              </w:rPr>
            </w:pPr>
            <w:r>
              <w:rPr>
                <w:b/>
                <w:color w:val="FFFFFF"/>
                <w:spacing w:val="-1"/>
                <w:w w:val="105"/>
                <w:sz w:val="19"/>
              </w:rPr>
              <w:t>Addressing personal</w:t>
            </w:r>
            <w:r>
              <w:rPr>
                <w:b/>
                <w:color w:val="FFFFFF"/>
                <w:spacing w:val="-43"/>
                <w:w w:val="105"/>
                <w:sz w:val="19"/>
              </w:rPr>
              <w:t xml:space="preserve"> </w:t>
            </w:r>
            <w:r>
              <w:rPr>
                <w:b/>
                <w:color w:val="FFFFFF"/>
                <w:w w:val="105"/>
                <w:sz w:val="19"/>
              </w:rPr>
              <w:t>factors</w:t>
            </w:r>
          </w:p>
        </w:tc>
        <w:tc>
          <w:tcPr>
            <w:tcW w:w="2286" w:type="dxa"/>
            <w:shd w:val="clear" w:color="auto" w:fill="E5DEEB"/>
          </w:tcPr>
          <w:p w14:paraId="1CE159D9" w14:textId="77777777" w:rsidR="00696ED0" w:rsidRDefault="00696ED0" w:rsidP="004C43E1">
            <w:pPr>
              <w:pStyle w:val="TableParagraph"/>
              <w:spacing w:line="268" w:lineRule="auto"/>
              <w:ind w:left="70" w:right="107"/>
              <w:rPr>
                <w:sz w:val="19"/>
              </w:rPr>
            </w:pPr>
            <w:r>
              <w:rPr>
                <w:sz w:val="19"/>
              </w:rPr>
              <w:t>Addressing</w:t>
            </w:r>
            <w:r>
              <w:rPr>
                <w:spacing w:val="8"/>
                <w:sz w:val="19"/>
              </w:rPr>
              <w:t xml:space="preserve"> </w:t>
            </w:r>
            <w:r>
              <w:rPr>
                <w:sz w:val="19"/>
              </w:rPr>
              <w:t>personal</w:t>
            </w:r>
            <w:r>
              <w:rPr>
                <w:spacing w:val="-40"/>
                <w:sz w:val="19"/>
              </w:rPr>
              <w:t xml:space="preserve"> </w:t>
            </w:r>
            <w:r>
              <w:rPr>
                <w:sz w:val="19"/>
              </w:rPr>
              <w:t>context</w:t>
            </w:r>
          </w:p>
        </w:tc>
        <w:tc>
          <w:tcPr>
            <w:tcW w:w="6267" w:type="dxa"/>
            <w:tcBorders>
              <w:right w:val="nil"/>
            </w:tcBorders>
            <w:shd w:val="clear" w:color="auto" w:fill="E5DEEB"/>
          </w:tcPr>
          <w:p w14:paraId="0C40A331" w14:textId="77777777" w:rsidR="00696ED0" w:rsidRDefault="00696ED0" w:rsidP="004C43E1">
            <w:pPr>
              <w:pStyle w:val="TableParagraph"/>
              <w:ind w:left="70"/>
              <w:rPr>
                <w:sz w:val="19"/>
              </w:rPr>
            </w:pPr>
            <w:r>
              <w:rPr>
                <w:sz w:val="19"/>
              </w:rPr>
              <w:t>Strategies</w:t>
            </w:r>
            <w:r>
              <w:rPr>
                <w:spacing w:val="5"/>
                <w:sz w:val="19"/>
              </w:rPr>
              <w:t xml:space="preserve"> </w:t>
            </w:r>
            <w:r>
              <w:rPr>
                <w:sz w:val="19"/>
              </w:rPr>
              <w:t>to</w:t>
            </w:r>
            <w:r>
              <w:rPr>
                <w:spacing w:val="6"/>
                <w:sz w:val="19"/>
              </w:rPr>
              <w:t xml:space="preserve"> </w:t>
            </w:r>
            <w:r>
              <w:rPr>
                <w:sz w:val="19"/>
              </w:rPr>
              <w:t>support</w:t>
            </w:r>
            <w:r>
              <w:rPr>
                <w:spacing w:val="6"/>
                <w:sz w:val="19"/>
              </w:rPr>
              <w:t xml:space="preserve"> </w:t>
            </w:r>
            <w:r>
              <w:rPr>
                <w:sz w:val="19"/>
              </w:rPr>
              <w:t>personal</w:t>
            </w:r>
            <w:r>
              <w:rPr>
                <w:spacing w:val="6"/>
                <w:sz w:val="19"/>
              </w:rPr>
              <w:t xml:space="preserve"> </w:t>
            </w:r>
            <w:r>
              <w:rPr>
                <w:sz w:val="19"/>
              </w:rPr>
              <w:t>circumstances</w:t>
            </w:r>
            <w:r>
              <w:rPr>
                <w:spacing w:val="6"/>
                <w:sz w:val="19"/>
              </w:rPr>
              <w:t xml:space="preserve"> </w:t>
            </w:r>
            <w:r>
              <w:rPr>
                <w:sz w:val="19"/>
              </w:rPr>
              <w:t>affecting</w:t>
            </w:r>
            <w:r>
              <w:rPr>
                <w:spacing w:val="6"/>
                <w:sz w:val="19"/>
              </w:rPr>
              <w:t xml:space="preserve"> </w:t>
            </w:r>
            <w:r>
              <w:rPr>
                <w:sz w:val="19"/>
              </w:rPr>
              <w:t>employment,</w:t>
            </w:r>
            <w:r>
              <w:rPr>
                <w:spacing w:val="6"/>
                <w:sz w:val="19"/>
              </w:rPr>
              <w:t xml:space="preserve"> </w:t>
            </w:r>
            <w:r>
              <w:rPr>
                <w:sz w:val="19"/>
              </w:rPr>
              <w:t>e.g.</w:t>
            </w:r>
          </w:p>
          <w:p w14:paraId="26C13B9C" w14:textId="77777777" w:rsidR="00696ED0" w:rsidRDefault="00696ED0" w:rsidP="008552AC">
            <w:pPr>
              <w:pStyle w:val="TableParagraph"/>
              <w:numPr>
                <w:ilvl w:val="0"/>
                <w:numId w:val="68"/>
              </w:numPr>
              <w:tabs>
                <w:tab w:val="left" w:pos="211"/>
              </w:tabs>
              <w:spacing w:before="98"/>
              <w:ind w:hanging="141"/>
              <w:rPr>
                <w:sz w:val="19"/>
              </w:rPr>
            </w:pPr>
            <w:r>
              <w:rPr>
                <w:color w:val="231F20"/>
                <w:sz w:val="19"/>
              </w:rPr>
              <w:t>Carer</w:t>
            </w:r>
            <w:r>
              <w:rPr>
                <w:color w:val="231F20"/>
                <w:spacing w:val="3"/>
                <w:sz w:val="19"/>
              </w:rPr>
              <w:t xml:space="preserve"> </w:t>
            </w:r>
            <w:r>
              <w:rPr>
                <w:color w:val="231F20"/>
                <w:sz w:val="19"/>
              </w:rPr>
              <w:t>and</w:t>
            </w:r>
            <w:r>
              <w:rPr>
                <w:color w:val="231F20"/>
                <w:spacing w:val="4"/>
                <w:sz w:val="19"/>
              </w:rPr>
              <w:t xml:space="preserve"> </w:t>
            </w:r>
            <w:r>
              <w:rPr>
                <w:color w:val="231F20"/>
                <w:sz w:val="19"/>
              </w:rPr>
              <w:t>parenting</w:t>
            </w:r>
            <w:r>
              <w:rPr>
                <w:color w:val="231F20"/>
                <w:spacing w:val="4"/>
                <w:sz w:val="19"/>
              </w:rPr>
              <w:t xml:space="preserve"> </w:t>
            </w:r>
            <w:r>
              <w:rPr>
                <w:color w:val="231F20"/>
                <w:sz w:val="19"/>
              </w:rPr>
              <w:t>roles</w:t>
            </w:r>
          </w:p>
          <w:p w14:paraId="5E189AF9" w14:textId="77777777" w:rsidR="00696ED0" w:rsidRDefault="00696ED0" w:rsidP="008552AC">
            <w:pPr>
              <w:pStyle w:val="TableParagraph"/>
              <w:numPr>
                <w:ilvl w:val="0"/>
                <w:numId w:val="68"/>
              </w:numPr>
              <w:tabs>
                <w:tab w:val="left" w:pos="211"/>
              </w:tabs>
              <w:spacing w:before="28"/>
              <w:ind w:hanging="141"/>
              <w:rPr>
                <w:sz w:val="19"/>
              </w:rPr>
            </w:pPr>
            <w:r>
              <w:rPr>
                <w:color w:val="231F20"/>
                <w:w w:val="105"/>
                <w:sz w:val="19"/>
              </w:rPr>
              <w:t>Housing</w:t>
            </w:r>
          </w:p>
          <w:p w14:paraId="70FE3159" w14:textId="77777777" w:rsidR="00696ED0" w:rsidRDefault="00696ED0" w:rsidP="008552AC">
            <w:pPr>
              <w:pStyle w:val="TableParagraph"/>
              <w:numPr>
                <w:ilvl w:val="0"/>
                <w:numId w:val="68"/>
              </w:numPr>
              <w:tabs>
                <w:tab w:val="left" w:pos="211"/>
              </w:tabs>
              <w:spacing w:before="28"/>
              <w:ind w:hanging="141"/>
              <w:rPr>
                <w:sz w:val="19"/>
              </w:rPr>
            </w:pPr>
            <w:r>
              <w:rPr>
                <w:color w:val="231F20"/>
                <w:sz w:val="19"/>
              </w:rPr>
              <w:t>Home</w:t>
            </w:r>
            <w:r>
              <w:rPr>
                <w:color w:val="231F20"/>
                <w:spacing w:val="10"/>
                <w:sz w:val="19"/>
              </w:rPr>
              <w:t xml:space="preserve"> </w:t>
            </w:r>
            <w:r>
              <w:rPr>
                <w:color w:val="231F20"/>
                <w:sz w:val="19"/>
              </w:rPr>
              <w:t>modifications</w:t>
            </w:r>
          </w:p>
          <w:p w14:paraId="62B81CF0" w14:textId="77777777" w:rsidR="00696ED0" w:rsidRDefault="00696ED0" w:rsidP="008552AC">
            <w:pPr>
              <w:pStyle w:val="TableParagraph"/>
              <w:numPr>
                <w:ilvl w:val="0"/>
                <w:numId w:val="68"/>
              </w:numPr>
              <w:tabs>
                <w:tab w:val="left" w:pos="211"/>
              </w:tabs>
              <w:spacing w:before="29"/>
              <w:ind w:hanging="141"/>
              <w:rPr>
                <w:sz w:val="19"/>
              </w:rPr>
            </w:pPr>
            <w:r>
              <w:rPr>
                <w:color w:val="231F20"/>
                <w:sz w:val="19"/>
              </w:rPr>
              <w:t>Transport</w:t>
            </w:r>
          </w:p>
        </w:tc>
      </w:tr>
      <w:tr w:rsidR="00696ED0" w14:paraId="2933AD91" w14:textId="77777777" w:rsidTr="004C43E1">
        <w:trPr>
          <w:trHeight w:val="1000"/>
        </w:trPr>
        <w:tc>
          <w:tcPr>
            <w:tcW w:w="1951" w:type="dxa"/>
            <w:vMerge/>
            <w:tcBorders>
              <w:top w:val="nil"/>
              <w:left w:val="nil"/>
              <w:bottom w:val="nil"/>
            </w:tcBorders>
            <w:shd w:val="clear" w:color="auto" w:fill="702D7E"/>
          </w:tcPr>
          <w:p w14:paraId="12AA11F0" w14:textId="77777777" w:rsidR="00696ED0" w:rsidRDefault="00696ED0" w:rsidP="004C43E1">
            <w:pPr>
              <w:rPr>
                <w:sz w:val="2"/>
                <w:szCs w:val="2"/>
              </w:rPr>
            </w:pPr>
          </w:p>
        </w:tc>
        <w:tc>
          <w:tcPr>
            <w:tcW w:w="2286" w:type="dxa"/>
            <w:shd w:val="clear" w:color="auto" w:fill="D3C5DC"/>
          </w:tcPr>
          <w:p w14:paraId="217ECD53" w14:textId="77777777" w:rsidR="00696ED0" w:rsidRDefault="00696ED0" w:rsidP="004C43E1">
            <w:pPr>
              <w:pStyle w:val="TableParagraph"/>
              <w:ind w:left="70"/>
              <w:rPr>
                <w:sz w:val="19"/>
              </w:rPr>
            </w:pPr>
            <w:r>
              <w:rPr>
                <w:sz w:val="19"/>
              </w:rPr>
              <w:t>Addressing</w:t>
            </w:r>
            <w:r>
              <w:rPr>
                <w:spacing w:val="10"/>
                <w:sz w:val="19"/>
              </w:rPr>
              <w:t xml:space="preserve"> </w:t>
            </w:r>
            <w:r>
              <w:rPr>
                <w:sz w:val="19"/>
              </w:rPr>
              <w:t>health</w:t>
            </w:r>
            <w:r>
              <w:rPr>
                <w:spacing w:val="10"/>
                <w:sz w:val="19"/>
              </w:rPr>
              <w:t xml:space="preserve"> </w:t>
            </w:r>
            <w:r>
              <w:rPr>
                <w:sz w:val="19"/>
              </w:rPr>
              <w:t>context</w:t>
            </w:r>
          </w:p>
        </w:tc>
        <w:tc>
          <w:tcPr>
            <w:tcW w:w="6267" w:type="dxa"/>
            <w:tcBorders>
              <w:right w:val="nil"/>
            </w:tcBorders>
            <w:shd w:val="clear" w:color="auto" w:fill="D3C5DC"/>
          </w:tcPr>
          <w:p w14:paraId="1897B848" w14:textId="77777777" w:rsidR="00696ED0" w:rsidRDefault="00696ED0" w:rsidP="004C43E1">
            <w:pPr>
              <w:pStyle w:val="TableParagraph"/>
              <w:ind w:left="70"/>
              <w:rPr>
                <w:sz w:val="19"/>
              </w:rPr>
            </w:pPr>
            <w:r>
              <w:rPr>
                <w:sz w:val="19"/>
              </w:rPr>
              <w:t>Strategies</w:t>
            </w:r>
            <w:r>
              <w:rPr>
                <w:spacing w:val="5"/>
                <w:sz w:val="19"/>
              </w:rPr>
              <w:t xml:space="preserve"> </w:t>
            </w:r>
            <w:r>
              <w:rPr>
                <w:sz w:val="19"/>
              </w:rPr>
              <w:t>to</w:t>
            </w:r>
            <w:r>
              <w:rPr>
                <w:spacing w:val="5"/>
                <w:sz w:val="19"/>
              </w:rPr>
              <w:t xml:space="preserve"> </w:t>
            </w:r>
            <w:r>
              <w:rPr>
                <w:sz w:val="19"/>
              </w:rPr>
              <w:t>support</w:t>
            </w:r>
            <w:r>
              <w:rPr>
                <w:spacing w:val="6"/>
                <w:sz w:val="19"/>
              </w:rPr>
              <w:t xml:space="preserve"> </w:t>
            </w:r>
            <w:r>
              <w:rPr>
                <w:sz w:val="19"/>
              </w:rPr>
              <w:t>factors</w:t>
            </w:r>
            <w:r>
              <w:rPr>
                <w:spacing w:val="5"/>
                <w:sz w:val="19"/>
              </w:rPr>
              <w:t xml:space="preserve"> </w:t>
            </w:r>
            <w:r>
              <w:rPr>
                <w:sz w:val="19"/>
              </w:rPr>
              <w:t>affecting</w:t>
            </w:r>
            <w:r>
              <w:rPr>
                <w:spacing w:val="5"/>
                <w:sz w:val="19"/>
              </w:rPr>
              <w:t xml:space="preserve"> </w:t>
            </w:r>
            <w:r>
              <w:rPr>
                <w:sz w:val="19"/>
              </w:rPr>
              <w:t>health,</w:t>
            </w:r>
            <w:r>
              <w:rPr>
                <w:spacing w:val="6"/>
                <w:sz w:val="19"/>
              </w:rPr>
              <w:t xml:space="preserve"> </w:t>
            </w:r>
            <w:r>
              <w:rPr>
                <w:sz w:val="19"/>
              </w:rPr>
              <w:t>e.g.</w:t>
            </w:r>
          </w:p>
          <w:p w14:paraId="0F854E71" w14:textId="77777777" w:rsidR="00696ED0" w:rsidRDefault="00696ED0" w:rsidP="008552AC">
            <w:pPr>
              <w:pStyle w:val="TableParagraph"/>
              <w:numPr>
                <w:ilvl w:val="0"/>
                <w:numId w:val="67"/>
              </w:numPr>
              <w:tabs>
                <w:tab w:val="left" w:pos="211"/>
              </w:tabs>
              <w:spacing w:before="98"/>
              <w:ind w:hanging="141"/>
              <w:rPr>
                <w:sz w:val="19"/>
              </w:rPr>
            </w:pPr>
            <w:r>
              <w:rPr>
                <w:color w:val="231F20"/>
                <w:sz w:val="19"/>
              </w:rPr>
              <w:t>Support</w:t>
            </w:r>
            <w:r>
              <w:rPr>
                <w:color w:val="231F20"/>
                <w:spacing w:val="6"/>
                <w:sz w:val="19"/>
              </w:rPr>
              <w:t xml:space="preserve"> </w:t>
            </w:r>
            <w:r>
              <w:rPr>
                <w:color w:val="231F20"/>
                <w:sz w:val="19"/>
              </w:rPr>
              <w:t>to</w:t>
            </w:r>
            <w:r>
              <w:rPr>
                <w:color w:val="231F20"/>
                <w:spacing w:val="7"/>
                <w:sz w:val="19"/>
              </w:rPr>
              <w:t xml:space="preserve"> </w:t>
            </w:r>
            <w:r>
              <w:rPr>
                <w:color w:val="231F20"/>
                <w:sz w:val="19"/>
              </w:rPr>
              <w:t>access</w:t>
            </w:r>
            <w:r>
              <w:rPr>
                <w:color w:val="231F20"/>
                <w:spacing w:val="7"/>
                <w:sz w:val="19"/>
              </w:rPr>
              <w:t xml:space="preserve"> </w:t>
            </w:r>
            <w:r>
              <w:rPr>
                <w:color w:val="231F20"/>
                <w:sz w:val="19"/>
              </w:rPr>
              <w:t>health</w:t>
            </w:r>
            <w:r>
              <w:rPr>
                <w:color w:val="231F20"/>
                <w:spacing w:val="7"/>
                <w:sz w:val="19"/>
              </w:rPr>
              <w:t xml:space="preserve"> </w:t>
            </w:r>
            <w:r>
              <w:rPr>
                <w:color w:val="231F20"/>
                <w:sz w:val="19"/>
              </w:rPr>
              <w:t>treatments</w:t>
            </w:r>
          </w:p>
          <w:p w14:paraId="081F05F1" w14:textId="77777777" w:rsidR="00696ED0" w:rsidRDefault="00696ED0" w:rsidP="008552AC">
            <w:pPr>
              <w:pStyle w:val="TableParagraph"/>
              <w:numPr>
                <w:ilvl w:val="0"/>
                <w:numId w:val="67"/>
              </w:numPr>
              <w:tabs>
                <w:tab w:val="left" w:pos="211"/>
              </w:tabs>
              <w:spacing w:before="28"/>
              <w:ind w:hanging="141"/>
              <w:rPr>
                <w:sz w:val="19"/>
              </w:rPr>
            </w:pPr>
            <w:r>
              <w:rPr>
                <w:color w:val="231F20"/>
                <w:w w:val="105"/>
                <w:sz w:val="19"/>
              </w:rPr>
              <w:t>Health</w:t>
            </w:r>
            <w:r>
              <w:rPr>
                <w:color w:val="231F20"/>
                <w:spacing w:val="-10"/>
                <w:w w:val="105"/>
                <w:sz w:val="19"/>
              </w:rPr>
              <w:t xml:space="preserve"> </w:t>
            </w:r>
            <w:r>
              <w:rPr>
                <w:color w:val="231F20"/>
                <w:w w:val="105"/>
                <w:sz w:val="19"/>
              </w:rPr>
              <w:t>and</w:t>
            </w:r>
            <w:r>
              <w:rPr>
                <w:color w:val="231F20"/>
                <w:spacing w:val="-10"/>
                <w:w w:val="105"/>
                <w:sz w:val="19"/>
              </w:rPr>
              <w:t xml:space="preserve"> </w:t>
            </w:r>
            <w:r>
              <w:rPr>
                <w:color w:val="231F20"/>
                <w:w w:val="105"/>
                <w:sz w:val="19"/>
              </w:rPr>
              <w:t>wellbeing</w:t>
            </w:r>
            <w:r>
              <w:rPr>
                <w:color w:val="231F20"/>
                <w:spacing w:val="-9"/>
                <w:w w:val="105"/>
                <w:sz w:val="19"/>
              </w:rPr>
              <w:t xml:space="preserve"> </w:t>
            </w:r>
            <w:r>
              <w:rPr>
                <w:color w:val="231F20"/>
                <w:w w:val="105"/>
                <w:sz w:val="19"/>
              </w:rPr>
              <w:t>coaching</w:t>
            </w:r>
          </w:p>
        </w:tc>
      </w:tr>
      <w:tr w:rsidR="00696ED0" w14:paraId="11545B20" w14:textId="77777777" w:rsidTr="004C43E1">
        <w:trPr>
          <w:trHeight w:val="2739"/>
        </w:trPr>
        <w:tc>
          <w:tcPr>
            <w:tcW w:w="1951" w:type="dxa"/>
            <w:vMerge/>
            <w:tcBorders>
              <w:top w:val="nil"/>
              <w:left w:val="nil"/>
              <w:bottom w:val="nil"/>
            </w:tcBorders>
            <w:shd w:val="clear" w:color="auto" w:fill="702D7E"/>
          </w:tcPr>
          <w:p w14:paraId="3E96644D" w14:textId="77777777" w:rsidR="00696ED0" w:rsidRDefault="00696ED0" w:rsidP="004C43E1">
            <w:pPr>
              <w:rPr>
                <w:sz w:val="2"/>
                <w:szCs w:val="2"/>
              </w:rPr>
            </w:pPr>
          </w:p>
        </w:tc>
        <w:tc>
          <w:tcPr>
            <w:tcW w:w="2286" w:type="dxa"/>
            <w:shd w:val="clear" w:color="auto" w:fill="E5DEEB"/>
          </w:tcPr>
          <w:p w14:paraId="2A92A289" w14:textId="77777777" w:rsidR="00696ED0" w:rsidRDefault="00696ED0" w:rsidP="004C43E1">
            <w:pPr>
              <w:pStyle w:val="TableParagraph"/>
              <w:spacing w:line="268" w:lineRule="auto"/>
              <w:ind w:left="70" w:right="58"/>
              <w:rPr>
                <w:sz w:val="19"/>
              </w:rPr>
            </w:pPr>
            <w:r>
              <w:rPr>
                <w:w w:val="105"/>
                <w:sz w:val="19"/>
              </w:rPr>
              <w:t>Integration of health,</w:t>
            </w:r>
            <w:r>
              <w:rPr>
                <w:spacing w:val="1"/>
                <w:w w:val="105"/>
                <w:sz w:val="19"/>
              </w:rPr>
              <w:t xml:space="preserve"> </w:t>
            </w:r>
            <w:r>
              <w:rPr>
                <w:spacing w:val="-2"/>
                <w:w w:val="105"/>
                <w:sz w:val="19"/>
              </w:rPr>
              <w:t xml:space="preserve">disability </w:t>
            </w:r>
            <w:r>
              <w:rPr>
                <w:spacing w:val="-1"/>
                <w:w w:val="105"/>
                <w:sz w:val="19"/>
              </w:rPr>
              <w:t>and employment</w:t>
            </w:r>
            <w:r>
              <w:rPr>
                <w:spacing w:val="-43"/>
                <w:w w:val="105"/>
                <w:sz w:val="19"/>
              </w:rPr>
              <w:t xml:space="preserve"> </w:t>
            </w:r>
            <w:r>
              <w:rPr>
                <w:w w:val="105"/>
                <w:sz w:val="19"/>
              </w:rPr>
              <w:t>supports</w:t>
            </w:r>
          </w:p>
        </w:tc>
        <w:tc>
          <w:tcPr>
            <w:tcW w:w="6267" w:type="dxa"/>
            <w:tcBorders>
              <w:right w:val="nil"/>
            </w:tcBorders>
            <w:shd w:val="clear" w:color="auto" w:fill="E5DEEB"/>
          </w:tcPr>
          <w:p w14:paraId="56721CF6" w14:textId="77777777" w:rsidR="00696ED0" w:rsidRDefault="00696ED0" w:rsidP="008552AC">
            <w:pPr>
              <w:pStyle w:val="TableParagraph"/>
              <w:numPr>
                <w:ilvl w:val="0"/>
                <w:numId w:val="66"/>
              </w:numPr>
              <w:tabs>
                <w:tab w:val="left" w:pos="211"/>
              </w:tabs>
              <w:spacing w:before="31" w:line="268" w:lineRule="auto"/>
              <w:ind w:right="169"/>
              <w:rPr>
                <w:sz w:val="19"/>
              </w:rPr>
            </w:pPr>
            <w:r>
              <w:rPr>
                <w:color w:val="231F20"/>
                <w:sz w:val="19"/>
              </w:rPr>
              <w:t>Collaboration</w:t>
            </w:r>
            <w:r>
              <w:rPr>
                <w:color w:val="231F20"/>
                <w:spacing w:val="8"/>
                <w:sz w:val="19"/>
              </w:rPr>
              <w:t xml:space="preserve"> </w:t>
            </w:r>
            <w:r>
              <w:rPr>
                <w:color w:val="231F20"/>
                <w:sz w:val="19"/>
              </w:rPr>
              <w:t>between</w:t>
            </w:r>
            <w:r>
              <w:rPr>
                <w:color w:val="231F20"/>
                <w:spacing w:val="9"/>
                <w:sz w:val="19"/>
              </w:rPr>
              <w:t xml:space="preserve"> </w:t>
            </w:r>
            <w:r>
              <w:rPr>
                <w:color w:val="231F20"/>
                <w:sz w:val="19"/>
              </w:rPr>
              <w:t>DES</w:t>
            </w:r>
            <w:r>
              <w:rPr>
                <w:color w:val="231F20"/>
                <w:spacing w:val="9"/>
                <w:sz w:val="19"/>
              </w:rPr>
              <w:t xml:space="preserve"> </w:t>
            </w:r>
            <w:r>
              <w:rPr>
                <w:color w:val="231F20"/>
                <w:sz w:val="19"/>
              </w:rPr>
              <w:t>and</w:t>
            </w:r>
            <w:r>
              <w:rPr>
                <w:color w:val="231F20"/>
                <w:spacing w:val="8"/>
                <w:sz w:val="19"/>
              </w:rPr>
              <w:t xml:space="preserve"> </w:t>
            </w:r>
            <w:r>
              <w:rPr>
                <w:color w:val="231F20"/>
                <w:sz w:val="19"/>
              </w:rPr>
              <w:t>mental</w:t>
            </w:r>
            <w:r>
              <w:rPr>
                <w:color w:val="231F20"/>
                <w:spacing w:val="9"/>
                <w:sz w:val="19"/>
              </w:rPr>
              <w:t xml:space="preserve"> </w:t>
            </w:r>
            <w:r>
              <w:rPr>
                <w:color w:val="231F20"/>
                <w:sz w:val="19"/>
              </w:rPr>
              <w:t>health</w:t>
            </w:r>
            <w:r>
              <w:rPr>
                <w:color w:val="231F20"/>
                <w:spacing w:val="9"/>
                <w:sz w:val="19"/>
              </w:rPr>
              <w:t xml:space="preserve"> </w:t>
            </w:r>
            <w:r>
              <w:rPr>
                <w:color w:val="231F20"/>
                <w:sz w:val="19"/>
              </w:rPr>
              <w:t>providers</w:t>
            </w:r>
            <w:r>
              <w:rPr>
                <w:color w:val="231F20"/>
                <w:spacing w:val="8"/>
                <w:sz w:val="19"/>
              </w:rPr>
              <w:t xml:space="preserve"> </w:t>
            </w:r>
            <w:r>
              <w:rPr>
                <w:color w:val="231F20"/>
                <w:sz w:val="19"/>
              </w:rPr>
              <w:t>to</w:t>
            </w:r>
            <w:r>
              <w:rPr>
                <w:color w:val="231F20"/>
                <w:spacing w:val="9"/>
                <w:sz w:val="19"/>
              </w:rPr>
              <w:t xml:space="preserve"> </w:t>
            </w:r>
            <w:r>
              <w:rPr>
                <w:color w:val="231F20"/>
                <w:sz w:val="19"/>
              </w:rPr>
              <w:t>support</w:t>
            </w:r>
            <w:r>
              <w:rPr>
                <w:color w:val="231F20"/>
                <w:spacing w:val="9"/>
                <w:sz w:val="19"/>
              </w:rPr>
              <w:t xml:space="preserve"> </w:t>
            </w:r>
            <w:r>
              <w:rPr>
                <w:color w:val="231F20"/>
                <w:sz w:val="19"/>
              </w:rPr>
              <w:t>people</w:t>
            </w:r>
            <w:r>
              <w:rPr>
                <w:color w:val="231F20"/>
                <w:spacing w:val="-40"/>
                <w:sz w:val="19"/>
              </w:rPr>
              <w:t xml:space="preserve"> </w:t>
            </w:r>
            <w:r>
              <w:rPr>
                <w:color w:val="231F20"/>
                <w:w w:val="105"/>
                <w:sz w:val="19"/>
              </w:rPr>
              <w:t>through</w:t>
            </w:r>
            <w:r>
              <w:rPr>
                <w:color w:val="231F20"/>
                <w:spacing w:val="-6"/>
                <w:w w:val="105"/>
                <w:sz w:val="19"/>
              </w:rPr>
              <w:t xml:space="preserve"> </w:t>
            </w:r>
            <w:r>
              <w:rPr>
                <w:color w:val="231F20"/>
                <w:w w:val="105"/>
                <w:sz w:val="19"/>
              </w:rPr>
              <w:t>crisis</w:t>
            </w:r>
            <w:r>
              <w:rPr>
                <w:color w:val="231F20"/>
                <w:spacing w:val="-6"/>
                <w:w w:val="105"/>
                <w:sz w:val="19"/>
              </w:rPr>
              <w:t xml:space="preserve"> </w:t>
            </w:r>
            <w:r>
              <w:rPr>
                <w:color w:val="231F20"/>
                <w:w w:val="105"/>
                <w:sz w:val="19"/>
              </w:rPr>
              <w:t>times</w:t>
            </w:r>
            <w:r>
              <w:rPr>
                <w:color w:val="231F20"/>
                <w:spacing w:val="-6"/>
                <w:w w:val="105"/>
                <w:sz w:val="19"/>
              </w:rPr>
              <w:t xml:space="preserve"> </w:t>
            </w:r>
            <w:r>
              <w:rPr>
                <w:color w:val="231F20"/>
                <w:w w:val="105"/>
                <w:sz w:val="19"/>
              </w:rPr>
              <w:t>to</w:t>
            </w:r>
            <w:r>
              <w:rPr>
                <w:color w:val="231F20"/>
                <w:spacing w:val="-5"/>
                <w:w w:val="105"/>
                <w:sz w:val="19"/>
              </w:rPr>
              <w:t xml:space="preserve"> </w:t>
            </w:r>
            <w:r>
              <w:rPr>
                <w:color w:val="231F20"/>
                <w:w w:val="105"/>
                <w:sz w:val="19"/>
              </w:rPr>
              <w:t>stay</w:t>
            </w:r>
            <w:r>
              <w:rPr>
                <w:color w:val="231F20"/>
                <w:spacing w:val="-6"/>
                <w:w w:val="105"/>
                <w:sz w:val="19"/>
              </w:rPr>
              <w:t xml:space="preserve"> </w:t>
            </w:r>
            <w:r>
              <w:rPr>
                <w:color w:val="231F20"/>
                <w:w w:val="105"/>
                <w:sz w:val="19"/>
              </w:rPr>
              <w:t>in</w:t>
            </w:r>
            <w:r>
              <w:rPr>
                <w:color w:val="231F20"/>
                <w:spacing w:val="-6"/>
                <w:w w:val="105"/>
                <w:sz w:val="19"/>
              </w:rPr>
              <w:t xml:space="preserve"> </w:t>
            </w:r>
            <w:r>
              <w:rPr>
                <w:color w:val="231F20"/>
                <w:w w:val="105"/>
                <w:sz w:val="19"/>
              </w:rPr>
              <w:t>job</w:t>
            </w:r>
          </w:p>
          <w:p w14:paraId="72CDF63C" w14:textId="77777777" w:rsidR="00696ED0" w:rsidRDefault="00696ED0" w:rsidP="008552AC">
            <w:pPr>
              <w:pStyle w:val="TableParagraph"/>
              <w:numPr>
                <w:ilvl w:val="0"/>
                <w:numId w:val="66"/>
              </w:numPr>
              <w:tabs>
                <w:tab w:val="left" w:pos="211"/>
              </w:tabs>
              <w:spacing w:before="1" w:line="268" w:lineRule="auto"/>
              <w:ind w:right="66"/>
              <w:rPr>
                <w:sz w:val="19"/>
              </w:rPr>
            </w:pPr>
            <w:r>
              <w:rPr>
                <w:color w:val="231F20"/>
                <w:w w:val="105"/>
                <w:sz w:val="19"/>
              </w:rPr>
              <w:t>Planning</w:t>
            </w:r>
            <w:r>
              <w:rPr>
                <w:color w:val="231F20"/>
                <w:spacing w:val="-12"/>
                <w:w w:val="105"/>
                <w:sz w:val="19"/>
              </w:rPr>
              <w:t xml:space="preserve"> </w:t>
            </w:r>
            <w:r>
              <w:rPr>
                <w:color w:val="231F20"/>
                <w:w w:val="105"/>
                <w:sz w:val="19"/>
              </w:rPr>
              <w:t>for</w:t>
            </w:r>
            <w:r>
              <w:rPr>
                <w:color w:val="231F20"/>
                <w:spacing w:val="-11"/>
                <w:w w:val="105"/>
                <w:sz w:val="19"/>
              </w:rPr>
              <w:t xml:space="preserve"> </w:t>
            </w:r>
            <w:r>
              <w:rPr>
                <w:color w:val="231F20"/>
                <w:w w:val="105"/>
                <w:sz w:val="19"/>
              </w:rPr>
              <w:t>and</w:t>
            </w:r>
            <w:r>
              <w:rPr>
                <w:color w:val="231F20"/>
                <w:spacing w:val="-11"/>
                <w:w w:val="105"/>
                <w:sz w:val="19"/>
              </w:rPr>
              <w:t xml:space="preserve"> </w:t>
            </w:r>
            <w:r>
              <w:rPr>
                <w:color w:val="231F20"/>
                <w:w w:val="105"/>
                <w:sz w:val="19"/>
              </w:rPr>
              <w:t>capacity</w:t>
            </w:r>
            <w:r>
              <w:rPr>
                <w:color w:val="231F20"/>
                <w:spacing w:val="-11"/>
                <w:w w:val="105"/>
                <w:sz w:val="19"/>
              </w:rPr>
              <w:t xml:space="preserve"> </w:t>
            </w:r>
            <w:r>
              <w:rPr>
                <w:color w:val="231F20"/>
                <w:w w:val="105"/>
                <w:sz w:val="19"/>
              </w:rPr>
              <w:t>building</w:t>
            </w:r>
            <w:r>
              <w:rPr>
                <w:color w:val="231F20"/>
                <w:spacing w:val="-11"/>
                <w:w w:val="105"/>
                <w:sz w:val="19"/>
              </w:rPr>
              <w:t xml:space="preserve"> </w:t>
            </w:r>
            <w:r>
              <w:rPr>
                <w:color w:val="231F20"/>
                <w:w w:val="105"/>
                <w:sz w:val="19"/>
              </w:rPr>
              <w:t>re</w:t>
            </w:r>
            <w:r>
              <w:rPr>
                <w:color w:val="231F20"/>
                <w:spacing w:val="-11"/>
                <w:w w:val="105"/>
                <w:sz w:val="19"/>
              </w:rPr>
              <w:t xml:space="preserve"> </w:t>
            </w:r>
            <w:r>
              <w:rPr>
                <w:color w:val="231F20"/>
                <w:w w:val="105"/>
                <w:sz w:val="19"/>
              </w:rPr>
              <w:t>managing</w:t>
            </w:r>
            <w:r>
              <w:rPr>
                <w:color w:val="231F20"/>
                <w:spacing w:val="-11"/>
                <w:w w:val="105"/>
                <w:sz w:val="19"/>
              </w:rPr>
              <w:t xml:space="preserve"> </w:t>
            </w:r>
            <w:r>
              <w:rPr>
                <w:color w:val="231F20"/>
                <w:w w:val="105"/>
                <w:sz w:val="19"/>
              </w:rPr>
              <w:t>health/disability</w:t>
            </w:r>
            <w:r>
              <w:rPr>
                <w:color w:val="231F20"/>
                <w:spacing w:val="-11"/>
                <w:w w:val="105"/>
                <w:sz w:val="19"/>
              </w:rPr>
              <w:t xml:space="preserve"> </w:t>
            </w:r>
            <w:r>
              <w:rPr>
                <w:color w:val="231F20"/>
                <w:w w:val="105"/>
                <w:sz w:val="19"/>
              </w:rPr>
              <w:t>conditions</w:t>
            </w:r>
            <w:r>
              <w:rPr>
                <w:color w:val="231F20"/>
                <w:spacing w:val="-42"/>
                <w:w w:val="105"/>
                <w:sz w:val="19"/>
              </w:rPr>
              <w:t xml:space="preserve"> </w:t>
            </w:r>
            <w:r>
              <w:rPr>
                <w:color w:val="231F20"/>
                <w:w w:val="105"/>
                <w:sz w:val="19"/>
              </w:rPr>
              <w:t>whilst</w:t>
            </w:r>
            <w:r>
              <w:rPr>
                <w:color w:val="231F20"/>
                <w:spacing w:val="-6"/>
                <w:w w:val="105"/>
                <w:sz w:val="19"/>
              </w:rPr>
              <w:t xml:space="preserve"> </w:t>
            </w:r>
            <w:r>
              <w:rPr>
                <w:color w:val="231F20"/>
                <w:w w:val="105"/>
                <w:sz w:val="19"/>
              </w:rPr>
              <w:t>at</w:t>
            </w:r>
            <w:r>
              <w:rPr>
                <w:color w:val="231F20"/>
                <w:spacing w:val="-5"/>
                <w:w w:val="105"/>
                <w:sz w:val="19"/>
              </w:rPr>
              <w:t xml:space="preserve"> </w:t>
            </w:r>
            <w:r>
              <w:rPr>
                <w:color w:val="231F20"/>
                <w:w w:val="105"/>
                <w:sz w:val="19"/>
              </w:rPr>
              <w:t>work</w:t>
            </w:r>
          </w:p>
          <w:p w14:paraId="626C5913" w14:textId="77777777" w:rsidR="00696ED0" w:rsidRDefault="00696ED0" w:rsidP="008552AC">
            <w:pPr>
              <w:pStyle w:val="TableParagraph"/>
              <w:numPr>
                <w:ilvl w:val="0"/>
                <w:numId w:val="66"/>
              </w:numPr>
              <w:tabs>
                <w:tab w:val="left" w:pos="211"/>
              </w:tabs>
              <w:spacing w:line="268" w:lineRule="auto"/>
              <w:ind w:right="847"/>
              <w:rPr>
                <w:sz w:val="19"/>
              </w:rPr>
            </w:pPr>
            <w:r>
              <w:rPr>
                <w:color w:val="231F20"/>
                <w:sz w:val="19"/>
              </w:rPr>
              <w:t>Identifying</w:t>
            </w:r>
            <w:r>
              <w:rPr>
                <w:color w:val="231F20"/>
                <w:spacing w:val="11"/>
                <w:sz w:val="19"/>
              </w:rPr>
              <w:t xml:space="preserve"> </w:t>
            </w:r>
            <w:r>
              <w:rPr>
                <w:color w:val="231F20"/>
                <w:sz w:val="19"/>
              </w:rPr>
              <w:t>attendant</w:t>
            </w:r>
            <w:r>
              <w:rPr>
                <w:color w:val="231F20"/>
                <w:spacing w:val="11"/>
                <w:sz w:val="19"/>
              </w:rPr>
              <w:t xml:space="preserve"> </w:t>
            </w:r>
            <w:r>
              <w:rPr>
                <w:color w:val="231F20"/>
                <w:sz w:val="19"/>
              </w:rPr>
              <w:t>care</w:t>
            </w:r>
            <w:r>
              <w:rPr>
                <w:color w:val="231F20"/>
                <w:spacing w:val="11"/>
                <w:sz w:val="19"/>
              </w:rPr>
              <w:t xml:space="preserve"> </w:t>
            </w:r>
            <w:r>
              <w:rPr>
                <w:color w:val="231F20"/>
                <w:sz w:val="19"/>
              </w:rPr>
              <w:t>and</w:t>
            </w:r>
            <w:r>
              <w:rPr>
                <w:color w:val="231F20"/>
                <w:spacing w:val="11"/>
                <w:sz w:val="19"/>
              </w:rPr>
              <w:t xml:space="preserve"> </w:t>
            </w:r>
            <w:r>
              <w:rPr>
                <w:color w:val="231F20"/>
                <w:sz w:val="19"/>
              </w:rPr>
              <w:t>additional</w:t>
            </w:r>
            <w:r>
              <w:rPr>
                <w:color w:val="231F20"/>
                <w:spacing w:val="11"/>
                <w:sz w:val="19"/>
              </w:rPr>
              <w:t xml:space="preserve"> </w:t>
            </w:r>
            <w:r>
              <w:rPr>
                <w:color w:val="231F20"/>
                <w:sz w:val="19"/>
              </w:rPr>
              <w:t>supports</w:t>
            </w:r>
            <w:r>
              <w:rPr>
                <w:color w:val="231F20"/>
                <w:spacing w:val="11"/>
                <w:sz w:val="19"/>
              </w:rPr>
              <w:t xml:space="preserve"> </w:t>
            </w:r>
            <w:r>
              <w:rPr>
                <w:color w:val="231F20"/>
                <w:sz w:val="19"/>
              </w:rPr>
              <w:t>required</w:t>
            </w:r>
            <w:r>
              <w:rPr>
                <w:color w:val="231F20"/>
                <w:spacing w:val="11"/>
                <w:sz w:val="19"/>
              </w:rPr>
              <w:t xml:space="preserve"> </w:t>
            </w:r>
            <w:r>
              <w:rPr>
                <w:color w:val="231F20"/>
                <w:sz w:val="19"/>
              </w:rPr>
              <w:t>in</w:t>
            </w:r>
            <w:r>
              <w:rPr>
                <w:color w:val="231F20"/>
                <w:spacing w:val="11"/>
                <w:sz w:val="19"/>
              </w:rPr>
              <w:t xml:space="preserve"> </w:t>
            </w:r>
            <w:r>
              <w:rPr>
                <w:color w:val="231F20"/>
                <w:sz w:val="19"/>
              </w:rPr>
              <w:t>the</w:t>
            </w:r>
            <w:r>
              <w:rPr>
                <w:color w:val="231F20"/>
                <w:spacing w:val="-40"/>
                <w:sz w:val="19"/>
              </w:rPr>
              <w:t xml:space="preserve"> </w:t>
            </w:r>
            <w:r>
              <w:rPr>
                <w:color w:val="231F20"/>
                <w:w w:val="105"/>
                <w:sz w:val="19"/>
              </w:rPr>
              <w:t>workplace.</w:t>
            </w:r>
          </w:p>
          <w:p w14:paraId="71A222B6" w14:textId="77777777" w:rsidR="00696ED0" w:rsidRDefault="00696ED0" w:rsidP="008552AC">
            <w:pPr>
              <w:pStyle w:val="TableParagraph"/>
              <w:numPr>
                <w:ilvl w:val="0"/>
                <w:numId w:val="66"/>
              </w:numPr>
              <w:tabs>
                <w:tab w:val="left" w:pos="211"/>
              </w:tabs>
              <w:spacing w:before="1"/>
              <w:ind w:hanging="141"/>
              <w:rPr>
                <w:sz w:val="19"/>
              </w:rPr>
            </w:pPr>
            <w:r>
              <w:rPr>
                <w:color w:val="231F20"/>
                <w:sz w:val="19"/>
              </w:rPr>
              <w:t>Education</w:t>
            </w:r>
            <w:r>
              <w:rPr>
                <w:color w:val="231F20"/>
                <w:spacing w:val="2"/>
                <w:sz w:val="19"/>
              </w:rPr>
              <w:t xml:space="preserve"> </w:t>
            </w:r>
            <w:r>
              <w:rPr>
                <w:color w:val="231F20"/>
                <w:sz w:val="19"/>
              </w:rPr>
              <w:t>on</w:t>
            </w:r>
            <w:r>
              <w:rPr>
                <w:color w:val="231F20"/>
                <w:spacing w:val="2"/>
                <w:sz w:val="19"/>
              </w:rPr>
              <w:t xml:space="preserve"> </w:t>
            </w:r>
            <w:r>
              <w:rPr>
                <w:color w:val="231F20"/>
                <w:sz w:val="19"/>
              </w:rPr>
              <w:t>effective</w:t>
            </w:r>
            <w:r>
              <w:rPr>
                <w:color w:val="231F20"/>
                <w:spacing w:val="3"/>
                <w:sz w:val="19"/>
              </w:rPr>
              <w:t xml:space="preserve"> </w:t>
            </w:r>
            <w:r>
              <w:rPr>
                <w:color w:val="231F20"/>
                <w:sz w:val="19"/>
              </w:rPr>
              <w:t>skills/strategies</w:t>
            </w:r>
            <w:r>
              <w:rPr>
                <w:color w:val="231F20"/>
                <w:spacing w:val="2"/>
                <w:sz w:val="19"/>
              </w:rPr>
              <w:t xml:space="preserve"> </w:t>
            </w:r>
            <w:r>
              <w:rPr>
                <w:color w:val="231F20"/>
                <w:sz w:val="19"/>
              </w:rPr>
              <w:t>for</w:t>
            </w:r>
            <w:r>
              <w:rPr>
                <w:color w:val="231F20"/>
                <w:spacing w:val="3"/>
                <w:sz w:val="19"/>
              </w:rPr>
              <w:t xml:space="preserve"> </w:t>
            </w:r>
            <w:r>
              <w:rPr>
                <w:color w:val="231F20"/>
                <w:sz w:val="19"/>
              </w:rPr>
              <w:t>coping</w:t>
            </w:r>
            <w:r>
              <w:rPr>
                <w:color w:val="231F20"/>
                <w:spacing w:val="2"/>
                <w:sz w:val="19"/>
              </w:rPr>
              <w:t xml:space="preserve"> </w:t>
            </w:r>
            <w:r>
              <w:rPr>
                <w:color w:val="231F20"/>
                <w:sz w:val="19"/>
              </w:rPr>
              <w:t>and</w:t>
            </w:r>
            <w:r>
              <w:rPr>
                <w:color w:val="231F20"/>
                <w:spacing w:val="2"/>
                <w:sz w:val="19"/>
              </w:rPr>
              <w:t xml:space="preserve"> </w:t>
            </w:r>
            <w:r>
              <w:rPr>
                <w:color w:val="231F20"/>
                <w:sz w:val="19"/>
              </w:rPr>
              <w:t>RTW</w:t>
            </w:r>
          </w:p>
          <w:p w14:paraId="741AA723" w14:textId="77777777" w:rsidR="00696ED0" w:rsidRDefault="00696ED0" w:rsidP="008552AC">
            <w:pPr>
              <w:pStyle w:val="TableParagraph"/>
              <w:numPr>
                <w:ilvl w:val="0"/>
                <w:numId w:val="66"/>
              </w:numPr>
              <w:tabs>
                <w:tab w:val="left" w:pos="211"/>
              </w:tabs>
              <w:spacing w:before="28"/>
              <w:ind w:hanging="141"/>
              <w:rPr>
                <w:sz w:val="19"/>
              </w:rPr>
            </w:pPr>
            <w:r>
              <w:rPr>
                <w:color w:val="231F20"/>
                <w:sz w:val="19"/>
              </w:rPr>
              <w:t>RTW</w:t>
            </w:r>
            <w:r>
              <w:rPr>
                <w:color w:val="231F20"/>
                <w:spacing w:val="11"/>
                <w:sz w:val="19"/>
              </w:rPr>
              <w:t xml:space="preserve"> </w:t>
            </w:r>
            <w:r>
              <w:rPr>
                <w:color w:val="231F20"/>
                <w:sz w:val="19"/>
              </w:rPr>
              <w:t>planning</w:t>
            </w:r>
            <w:r>
              <w:rPr>
                <w:color w:val="231F20"/>
                <w:spacing w:val="12"/>
                <w:sz w:val="19"/>
              </w:rPr>
              <w:t xml:space="preserve"> </w:t>
            </w:r>
            <w:r>
              <w:rPr>
                <w:color w:val="231F20"/>
                <w:sz w:val="19"/>
              </w:rPr>
              <w:t>integrated</w:t>
            </w:r>
            <w:r>
              <w:rPr>
                <w:color w:val="231F20"/>
                <w:spacing w:val="12"/>
                <w:sz w:val="19"/>
              </w:rPr>
              <w:t xml:space="preserve"> </w:t>
            </w:r>
            <w:r>
              <w:rPr>
                <w:color w:val="231F20"/>
                <w:sz w:val="19"/>
              </w:rPr>
              <w:t>into</w:t>
            </w:r>
            <w:r>
              <w:rPr>
                <w:color w:val="231F20"/>
                <w:spacing w:val="12"/>
                <w:sz w:val="19"/>
              </w:rPr>
              <w:t xml:space="preserve"> </w:t>
            </w:r>
            <w:r>
              <w:rPr>
                <w:color w:val="231F20"/>
                <w:sz w:val="19"/>
              </w:rPr>
              <w:t>medical</w:t>
            </w:r>
            <w:r>
              <w:rPr>
                <w:color w:val="231F20"/>
                <w:spacing w:val="12"/>
                <w:sz w:val="19"/>
              </w:rPr>
              <w:t xml:space="preserve"> </w:t>
            </w:r>
            <w:r>
              <w:rPr>
                <w:color w:val="231F20"/>
                <w:sz w:val="19"/>
              </w:rPr>
              <w:t>assessments</w:t>
            </w:r>
          </w:p>
          <w:p w14:paraId="3D8ACFD8" w14:textId="77777777" w:rsidR="00696ED0" w:rsidRDefault="00696ED0" w:rsidP="008552AC">
            <w:pPr>
              <w:pStyle w:val="TableParagraph"/>
              <w:numPr>
                <w:ilvl w:val="0"/>
                <w:numId w:val="66"/>
              </w:numPr>
              <w:tabs>
                <w:tab w:val="left" w:pos="211"/>
              </w:tabs>
              <w:spacing w:before="28" w:line="268" w:lineRule="auto"/>
              <w:ind w:right="389"/>
              <w:rPr>
                <w:sz w:val="19"/>
              </w:rPr>
            </w:pPr>
            <w:r>
              <w:rPr>
                <w:color w:val="231F20"/>
                <w:sz w:val="19"/>
              </w:rPr>
              <w:t>Engagement</w:t>
            </w:r>
            <w:r>
              <w:rPr>
                <w:color w:val="231F20"/>
                <w:spacing w:val="9"/>
                <w:sz w:val="19"/>
              </w:rPr>
              <w:t xml:space="preserve"> </w:t>
            </w:r>
            <w:r>
              <w:rPr>
                <w:color w:val="231F20"/>
                <w:sz w:val="19"/>
              </w:rPr>
              <w:t>with</w:t>
            </w:r>
            <w:r>
              <w:rPr>
                <w:color w:val="231F20"/>
                <w:spacing w:val="10"/>
                <w:sz w:val="19"/>
              </w:rPr>
              <w:t xml:space="preserve"> </w:t>
            </w:r>
            <w:r>
              <w:rPr>
                <w:color w:val="231F20"/>
                <w:sz w:val="19"/>
              </w:rPr>
              <w:t>other</w:t>
            </w:r>
            <w:r>
              <w:rPr>
                <w:color w:val="231F20"/>
                <w:spacing w:val="10"/>
                <w:sz w:val="19"/>
              </w:rPr>
              <w:t xml:space="preserve"> </w:t>
            </w:r>
            <w:r>
              <w:rPr>
                <w:color w:val="231F20"/>
                <w:sz w:val="19"/>
              </w:rPr>
              <w:t>professionals/providers</w:t>
            </w:r>
            <w:r>
              <w:rPr>
                <w:color w:val="231F20"/>
                <w:spacing w:val="10"/>
                <w:sz w:val="19"/>
              </w:rPr>
              <w:t xml:space="preserve"> </w:t>
            </w:r>
            <w:r>
              <w:rPr>
                <w:color w:val="231F20"/>
                <w:sz w:val="19"/>
              </w:rPr>
              <w:t>to</w:t>
            </w:r>
            <w:r>
              <w:rPr>
                <w:color w:val="231F20"/>
                <w:spacing w:val="10"/>
                <w:sz w:val="19"/>
              </w:rPr>
              <w:t xml:space="preserve"> </w:t>
            </w:r>
            <w:r>
              <w:rPr>
                <w:color w:val="231F20"/>
                <w:sz w:val="19"/>
              </w:rPr>
              <w:t>support</w:t>
            </w:r>
            <w:r>
              <w:rPr>
                <w:color w:val="231F20"/>
                <w:spacing w:val="10"/>
                <w:sz w:val="19"/>
              </w:rPr>
              <w:t xml:space="preserve"> </w:t>
            </w:r>
            <w:r>
              <w:rPr>
                <w:color w:val="231F20"/>
                <w:sz w:val="19"/>
              </w:rPr>
              <w:t>employment</w:t>
            </w:r>
            <w:r>
              <w:rPr>
                <w:color w:val="231F20"/>
                <w:spacing w:val="-40"/>
                <w:sz w:val="19"/>
              </w:rPr>
              <w:t xml:space="preserve"> </w:t>
            </w:r>
            <w:r>
              <w:rPr>
                <w:color w:val="231F20"/>
                <w:sz w:val="19"/>
              </w:rPr>
              <w:t>goal</w:t>
            </w:r>
            <w:r>
              <w:rPr>
                <w:color w:val="231F20"/>
                <w:spacing w:val="1"/>
                <w:sz w:val="19"/>
              </w:rPr>
              <w:t xml:space="preserve"> </w:t>
            </w:r>
            <w:r>
              <w:rPr>
                <w:color w:val="231F20"/>
                <w:sz w:val="19"/>
              </w:rPr>
              <w:t>to</w:t>
            </w:r>
            <w:r>
              <w:rPr>
                <w:color w:val="231F20"/>
                <w:spacing w:val="2"/>
                <w:sz w:val="19"/>
              </w:rPr>
              <w:t xml:space="preserve"> </w:t>
            </w:r>
            <w:r>
              <w:rPr>
                <w:color w:val="231F20"/>
                <w:sz w:val="19"/>
              </w:rPr>
              <w:t>ensure</w:t>
            </w:r>
            <w:r>
              <w:rPr>
                <w:color w:val="231F20"/>
                <w:spacing w:val="2"/>
                <w:sz w:val="19"/>
              </w:rPr>
              <w:t xml:space="preserve"> </w:t>
            </w:r>
            <w:r>
              <w:rPr>
                <w:color w:val="231F20"/>
                <w:sz w:val="19"/>
              </w:rPr>
              <w:t>consistency</w:t>
            </w:r>
            <w:r>
              <w:rPr>
                <w:color w:val="231F20"/>
                <w:spacing w:val="1"/>
                <w:sz w:val="19"/>
              </w:rPr>
              <w:t xml:space="preserve"> </w:t>
            </w:r>
            <w:r>
              <w:rPr>
                <w:color w:val="231F20"/>
                <w:sz w:val="19"/>
              </w:rPr>
              <w:t>of</w:t>
            </w:r>
            <w:r>
              <w:rPr>
                <w:color w:val="231F20"/>
                <w:spacing w:val="2"/>
                <w:sz w:val="19"/>
              </w:rPr>
              <w:t xml:space="preserve"> </w:t>
            </w:r>
            <w:r>
              <w:rPr>
                <w:color w:val="231F20"/>
                <w:sz w:val="19"/>
              </w:rPr>
              <w:t>approach</w:t>
            </w:r>
            <w:r>
              <w:rPr>
                <w:color w:val="231F20"/>
                <w:spacing w:val="2"/>
                <w:sz w:val="19"/>
              </w:rPr>
              <w:t xml:space="preserve"> </w:t>
            </w:r>
            <w:r>
              <w:rPr>
                <w:color w:val="231F20"/>
                <w:sz w:val="19"/>
              </w:rPr>
              <w:t>and</w:t>
            </w:r>
            <w:r>
              <w:rPr>
                <w:color w:val="231F20"/>
                <w:spacing w:val="2"/>
                <w:sz w:val="19"/>
              </w:rPr>
              <w:t xml:space="preserve"> </w:t>
            </w:r>
            <w:r>
              <w:rPr>
                <w:color w:val="231F20"/>
                <w:sz w:val="19"/>
              </w:rPr>
              <w:t>holistic</w:t>
            </w:r>
            <w:r>
              <w:rPr>
                <w:color w:val="231F20"/>
                <w:spacing w:val="1"/>
                <w:sz w:val="19"/>
              </w:rPr>
              <w:t xml:space="preserve"> </w:t>
            </w:r>
            <w:r>
              <w:rPr>
                <w:color w:val="231F20"/>
                <w:sz w:val="19"/>
              </w:rPr>
              <w:t>service</w:t>
            </w:r>
            <w:r>
              <w:rPr>
                <w:color w:val="231F20"/>
                <w:spacing w:val="2"/>
                <w:sz w:val="19"/>
              </w:rPr>
              <w:t xml:space="preserve"> </w:t>
            </w:r>
            <w:r>
              <w:rPr>
                <w:color w:val="231F20"/>
                <w:sz w:val="19"/>
              </w:rPr>
              <w:t>delivery</w:t>
            </w:r>
          </w:p>
        </w:tc>
      </w:tr>
      <w:tr w:rsidR="00696ED0" w14:paraId="5216E1CD" w14:textId="77777777" w:rsidTr="004C43E1">
        <w:trPr>
          <w:trHeight w:val="1956"/>
        </w:trPr>
        <w:tc>
          <w:tcPr>
            <w:tcW w:w="1951" w:type="dxa"/>
            <w:vMerge/>
            <w:tcBorders>
              <w:top w:val="nil"/>
              <w:left w:val="nil"/>
              <w:bottom w:val="nil"/>
            </w:tcBorders>
            <w:shd w:val="clear" w:color="auto" w:fill="702D7E"/>
          </w:tcPr>
          <w:p w14:paraId="6C38A34E" w14:textId="77777777" w:rsidR="00696ED0" w:rsidRDefault="00696ED0" w:rsidP="004C43E1">
            <w:pPr>
              <w:rPr>
                <w:sz w:val="2"/>
                <w:szCs w:val="2"/>
              </w:rPr>
            </w:pPr>
          </w:p>
        </w:tc>
        <w:tc>
          <w:tcPr>
            <w:tcW w:w="2286" w:type="dxa"/>
            <w:shd w:val="clear" w:color="auto" w:fill="D3C5DC"/>
          </w:tcPr>
          <w:p w14:paraId="53DDC884" w14:textId="77777777" w:rsidR="00696ED0" w:rsidRDefault="00696ED0" w:rsidP="004C43E1">
            <w:pPr>
              <w:pStyle w:val="TableParagraph"/>
              <w:spacing w:line="268" w:lineRule="auto"/>
              <w:ind w:left="70" w:right="107"/>
              <w:rPr>
                <w:sz w:val="19"/>
              </w:rPr>
            </w:pPr>
            <w:r>
              <w:rPr>
                <w:sz w:val="19"/>
              </w:rPr>
              <w:t>Building capacity of</w:t>
            </w:r>
            <w:r>
              <w:rPr>
                <w:spacing w:val="1"/>
                <w:sz w:val="19"/>
              </w:rPr>
              <w:t xml:space="preserve"> </w:t>
            </w:r>
            <w:r>
              <w:rPr>
                <w:sz w:val="19"/>
              </w:rPr>
              <w:t>informal</w:t>
            </w:r>
            <w:r>
              <w:rPr>
                <w:spacing w:val="15"/>
                <w:sz w:val="19"/>
              </w:rPr>
              <w:t xml:space="preserve"> </w:t>
            </w:r>
            <w:r>
              <w:rPr>
                <w:sz w:val="19"/>
              </w:rPr>
              <w:t>(family)</w:t>
            </w:r>
            <w:r>
              <w:rPr>
                <w:spacing w:val="15"/>
                <w:sz w:val="19"/>
              </w:rPr>
              <w:t xml:space="preserve"> </w:t>
            </w:r>
            <w:r>
              <w:rPr>
                <w:sz w:val="19"/>
              </w:rPr>
              <w:t>supports</w:t>
            </w:r>
            <w:r>
              <w:rPr>
                <w:spacing w:val="-40"/>
                <w:sz w:val="19"/>
              </w:rPr>
              <w:t xml:space="preserve"> </w:t>
            </w:r>
            <w:r>
              <w:rPr>
                <w:sz w:val="19"/>
              </w:rPr>
              <w:t>to support</w:t>
            </w:r>
            <w:r>
              <w:rPr>
                <w:spacing w:val="1"/>
                <w:sz w:val="19"/>
              </w:rPr>
              <w:t xml:space="preserve"> </w:t>
            </w:r>
            <w:r>
              <w:rPr>
                <w:sz w:val="19"/>
              </w:rPr>
              <w:t>employment</w:t>
            </w:r>
          </w:p>
        </w:tc>
        <w:tc>
          <w:tcPr>
            <w:tcW w:w="6267" w:type="dxa"/>
            <w:tcBorders>
              <w:right w:val="nil"/>
            </w:tcBorders>
            <w:shd w:val="clear" w:color="auto" w:fill="D3C5DC"/>
          </w:tcPr>
          <w:p w14:paraId="7E62606B" w14:textId="77777777" w:rsidR="00696ED0" w:rsidRDefault="00696ED0" w:rsidP="008552AC">
            <w:pPr>
              <w:pStyle w:val="TableParagraph"/>
              <w:numPr>
                <w:ilvl w:val="0"/>
                <w:numId w:val="65"/>
              </w:numPr>
              <w:tabs>
                <w:tab w:val="left" w:pos="211"/>
              </w:tabs>
              <w:spacing w:before="31" w:line="268" w:lineRule="auto"/>
              <w:ind w:right="206"/>
              <w:rPr>
                <w:sz w:val="19"/>
              </w:rPr>
            </w:pPr>
            <w:r>
              <w:rPr>
                <w:color w:val="231F20"/>
                <w:w w:val="105"/>
                <w:sz w:val="19"/>
              </w:rPr>
              <w:t>Building</w:t>
            </w:r>
            <w:r>
              <w:rPr>
                <w:color w:val="231F20"/>
                <w:spacing w:val="-12"/>
                <w:w w:val="105"/>
                <w:sz w:val="19"/>
              </w:rPr>
              <w:t xml:space="preserve"> </w:t>
            </w:r>
            <w:r>
              <w:rPr>
                <w:color w:val="231F20"/>
                <w:w w:val="105"/>
                <w:sz w:val="19"/>
              </w:rPr>
              <w:t>the</w:t>
            </w:r>
            <w:r>
              <w:rPr>
                <w:color w:val="231F20"/>
                <w:spacing w:val="-11"/>
                <w:w w:val="105"/>
                <w:sz w:val="19"/>
              </w:rPr>
              <w:t xml:space="preserve"> </w:t>
            </w:r>
            <w:r>
              <w:rPr>
                <w:color w:val="231F20"/>
                <w:w w:val="105"/>
                <w:sz w:val="19"/>
              </w:rPr>
              <w:t>skills</w:t>
            </w:r>
            <w:r>
              <w:rPr>
                <w:color w:val="231F20"/>
                <w:spacing w:val="-11"/>
                <w:w w:val="105"/>
                <w:sz w:val="19"/>
              </w:rPr>
              <w:t xml:space="preserve"> </w:t>
            </w:r>
            <w:r>
              <w:rPr>
                <w:color w:val="231F20"/>
                <w:w w:val="105"/>
                <w:sz w:val="19"/>
              </w:rPr>
              <w:t>and</w:t>
            </w:r>
            <w:r>
              <w:rPr>
                <w:color w:val="231F20"/>
                <w:spacing w:val="-11"/>
                <w:w w:val="105"/>
                <w:sz w:val="19"/>
              </w:rPr>
              <w:t xml:space="preserve"> </w:t>
            </w:r>
            <w:r>
              <w:rPr>
                <w:color w:val="231F20"/>
                <w:w w:val="105"/>
                <w:sz w:val="19"/>
              </w:rPr>
              <w:t>knowledge,</w:t>
            </w:r>
            <w:r>
              <w:rPr>
                <w:color w:val="231F20"/>
                <w:spacing w:val="-11"/>
                <w:w w:val="105"/>
                <w:sz w:val="19"/>
              </w:rPr>
              <w:t xml:space="preserve"> </w:t>
            </w:r>
            <w:r>
              <w:rPr>
                <w:color w:val="231F20"/>
                <w:w w:val="105"/>
                <w:sz w:val="19"/>
              </w:rPr>
              <w:t>changing</w:t>
            </w:r>
            <w:r>
              <w:rPr>
                <w:color w:val="231F20"/>
                <w:spacing w:val="-11"/>
                <w:w w:val="105"/>
                <w:sz w:val="19"/>
              </w:rPr>
              <w:t xml:space="preserve"> </w:t>
            </w:r>
            <w:r>
              <w:rPr>
                <w:color w:val="231F20"/>
                <w:w w:val="105"/>
                <w:sz w:val="19"/>
              </w:rPr>
              <w:t>attitudes</w:t>
            </w:r>
            <w:r>
              <w:rPr>
                <w:color w:val="231F20"/>
                <w:spacing w:val="-11"/>
                <w:w w:val="105"/>
                <w:sz w:val="19"/>
              </w:rPr>
              <w:t xml:space="preserve"> </w:t>
            </w:r>
            <w:r>
              <w:rPr>
                <w:color w:val="231F20"/>
                <w:w w:val="105"/>
                <w:sz w:val="19"/>
              </w:rPr>
              <w:t>and</w:t>
            </w:r>
            <w:r>
              <w:rPr>
                <w:color w:val="231F20"/>
                <w:spacing w:val="-11"/>
                <w:w w:val="105"/>
                <w:sz w:val="19"/>
              </w:rPr>
              <w:t xml:space="preserve"> </w:t>
            </w:r>
            <w:r>
              <w:rPr>
                <w:color w:val="231F20"/>
                <w:w w:val="105"/>
                <w:sz w:val="19"/>
              </w:rPr>
              <w:t>expectations</w:t>
            </w:r>
            <w:r>
              <w:rPr>
                <w:color w:val="231F20"/>
                <w:spacing w:val="-11"/>
                <w:w w:val="105"/>
                <w:sz w:val="19"/>
              </w:rPr>
              <w:t xml:space="preserve"> </w:t>
            </w:r>
            <w:r>
              <w:rPr>
                <w:color w:val="231F20"/>
                <w:w w:val="105"/>
                <w:sz w:val="19"/>
              </w:rPr>
              <w:t>of</w:t>
            </w:r>
            <w:r>
              <w:rPr>
                <w:color w:val="231F20"/>
                <w:spacing w:val="-42"/>
                <w:w w:val="105"/>
                <w:sz w:val="19"/>
              </w:rPr>
              <w:t xml:space="preserve"> </w:t>
            </w:r>
            <w:r>
              <w:rPr>
                <w:color w:val="231F20"/>
                <w:sz w:val="19"/>
              </w:rPr>
              <w:t>supporters</w:t>
            </w:r>
            <w:r>
              <w:rPr>
                <w:color w:val="231F20"/>
                <w:spacing w:val="3"/>
                <w:sz w:val="19"/>
              </w:rPr>
              <w:t xml:space="preserve"> </w:t>
            </w:r>
            <w:r>
              <w:rPr>
                <w:color w:val="231F20"/>
                <w:sz w:val="19"/>
              </w:rPr>
              <w:t>of</w:t>
            </w:r>
            <w:r>
              <w:rPr>
                <w:color w:val="231F20"/>
                <w:spacing w:val="4"/>
                <w:sz w:val="19"/>
              </w:rPr>
              <w:t xml:space="preserve"> </w:t>
            </w:r>
            <w:r>
              <w:rPr>
                <w:color w:val="231F20"/>
                <w:sz w:val="19"/>
              </w:rPr>
              <w:t>people</w:t>
            </w:r>
            <w:r>
              <w:rPr>
                <w:color w:val="231F20"/>
                <w:spacing w:val="4"/>
                <w:sz w:val="19"/>
              </w:rPr>
              <w:t xml:space="preserve"> </w:t>
            </w:r>
            <w:r>
              <w:rPr>
                <w:color w:val="231F20"/>
                <w:sz w:val="19"/>
              </w:rPr>
              <w:t>seeking</w:t>
            </w:r>
            <w:r>
              <w:rPr>
                <w:color w:val="231F20"/>
                <w:spacing w:val="3"/>
                <w:sz w:val="19"/>
              </w:rPr>
              <w:t xml:space="preserve"> </w:t>
            </w:r>
            <w:r>
              <w:rPr>
                <w:color w:val="231F20"/>
                <w:sz w:val="19"/>
              </w:rPr>
              <w:t>work</w:t>
            </w:r>
            <w:r>
              <w:rPr>
                <w:color w:val="231F20"/>
                <w:spacing w:val="4"/>
                <w:sz w:val="19"/>
              </w:rPr>
              <w:t xml:space="preserve"> </w:t>
            </w:r>
            <w:r>
              <w:rPr>
                <w:color w:val="231F20"/>
                <w:sz w:val="19"/>
              </w:rPr>
              <w:t>(target</w:t>
            </w:r>
            <w:r>
              <w:rPr>
                <w:color w:val="231F20"/>
                <w:spacing w:val="4"/>
                <w:sz w:val="19"/>
              </w:rPr>
              <w:t xml:space="preserve"> </w:t>
            </w:r>
            <w:r>
              <w:rPr>
                <w:color w:val="231F20"/>
                <w:sz w:val="19"/>
              </w:rPr>
              <w:t>supporters</w:t>
            </w:r>
            <w:r>
              <w:rPr>
                <w:color w:val="231F20"/>
                <w:spacing w:val="4"/>
                <w:sz w:val="19"/>
              </w:rPr>
              <w:t xml:space="preserve"> </w:t>
            </w:r>
            <w:r>
              <w:rPr>
                <w:color w:val="231F20"/>
                <w:sz w:val="19"/>
              </w:rPr>
              <w:t>at</w:t>
            </w:r>
            <w:r>
              <w:rPr>
                <w:color w:val="231F20"/>
                <w:spacing w:val="3"/>
                <w:sz w:val="19"/>
              </w:rPr>
              <w:t xml:space="preserve"> </w:t>
            </w:r>
            <w:r>
              <w:rPr>
                <w:color w:val="231F20"/>
                <w:sz w:val="19"/>
              </w:rPr>
              <w:t>various</w:t>
            </w:r>
            <w:r>
              <w:rPr>
                <w:color w:val="231F20"/>
                <w:spacing w:val="4"/>
                <w:sz w:val="19"/>
              </w:rPr>
              <w:t xml:space="preserve"> </w:t>
            </w:r>
            <w:r>
              <w:rPr>
                <w:color w:val="231F20"/>
                <w:sz w:val="19"/>
              </w:rPr>
              <w:t>points</w:t>
            </w:r>
            <w:r>
              <w:rPr>
                <w:color w:val="231F20"/>
                <w:spacing w:val="4"/>
                <w:sz w:val="19"/>
              </w:rPr>
              <w:t xml:space="preserve"> </w:t>
            </w:r>
            <w:r>
              <w:rPr>
                <w:color w:val="231F20"/>
                <w:sz w:val="19"/>
              </w:rPr>
              <w:t>of</w:t>
            </w:r>
            <w:r>
              <w:rPr>
                <w:color w:val="231F20"/>
                <w:spacing w:val="1"/>
                <w:sz w:val="19"/>
              </w:rPr>
              <w:t xml:space="preserve"> </w:t>
            </w:r>
            <w:r>
              <w:rPr>
                <w:color w:val="231F20"/>
                <w:w w:val="105"/>
                <w:sz w:val="19"/>
              </w:rPr>
              <w:t>life</w:t>
            </w:r>
            <w:r>
              <w:rPr>
                <w:color w:val="231F20"/>
                <w:spacing w:val="-6"/>
                <w:w w:val="105"/>
                <w:sz w:val="19"/>
              </w:rPr>
              <w:t xml:space="preserve"> </w:t>
            </w:r>
            <w:r>
              <w:rPr>
                <w:color w:val="231F20"/>
                <w:w w:val="105"/>
                <w:sz w:val="19"/>
              </w:rPr>
              <w:t>course)</w:t>
            </w:r>
          </w:p>
          <w:p w14:paraId="1F19DB5D" w14:textId="77777777" w:rsidR="00696ED0" w:rsidRDefault="00696ED0" w:rsidP="008552AC">
            <w:pPr>
              <w:pStyle w:val="TableParagraph"/>
              <w:numPr>
                <w:ilvl w:val="0"/>
                <w:numId w:val="65"/>
              </w:numPr>
              <w:tabs>
                <w:tab w:val="left" w:pos="211"/>
              </w:tabs>
              <w:spacing w:before="1" w:line="268" w:lineRule="auto"/>
              <w:ind w:right="768"/>
              <w:rPr>
                <w:sz w:val="19"/>
              </w:rPr>
            </w:pPr>
            <w:r>
              <w:rPr>
                <w:color w:val="231F20"/>
                <w:sz w:val="19"/>
              </w:rPr>
              <w:t>Engagement</w:t>
            </w:r>
            <w:r>
              <w:rPr>
                <w:color w:val="231F20"/>
                <w:spacing w:val="9"/>
                <w:sz w:val="19"/>
              </w:rPr>
              <w:t xml:space="preserve"> </w:t>
            </w:r>
            <w:r>
              <w:rPr>
                <w:color w:val="231F20"/>
                <w:sz w:val="19"/>
              </w:rPr>
              <w:t>with</w:t>
            </w:r>
            <w:r>
              <w:rPr>
                <w:color w:val="231F20"/>
                <w:spacing w:val="10"/>
                <w:sz w:val="19"/>
              </w:rPr>
              <w:t xml:space="preserve"> </w:t>
            </w:r>
            <w:r>
              <w:rPr>
                <w:color w:val="231F20"/>
                <w:sz w:val="19"/>
              </w:rPr>
              <w:t>family/carer</w:t>
            </w:r>
            <w:r>
              <w:rPr>
                <w:color w:val="231F20"/>
                <w:spacing w:val="10"/>
                <w:sz w:val="19"/>
              </w:rPr>
              <w:t xml:space="preserve"> </w:t>
            </w:r>
            <w:r>
              <w:rPr>
                <w:color w:val="231F20"/>
                <w:sz w:val="19"/>
              </w:rPr>
              <w:t>to</w:t>
            </w:r>
            <w:r>
              <w:rPr>
                <w:color w:val="231F20"/>
                <w:spacing w:val="10"/>
                <w:sz w:val="19"/>
              </w:rPr>
              <w:t xml:space="preserve"> </w:t>
            </w:r>
            <w:r>
              <w:rPr>
                <w:color w:val="231F20"/>
                <w:sz w:val="19"/>
              </w:rPr>
              <w:t>explore</w:t>
            </w:r>
            <w:r>
              <w:rPr>
                <w:color w:val="231F20"/>
                <w:spacing w:val="9"/>
                <w:sz w:val="19"/>
              </w:rPr>
              <w:t xml:space="preserve"> </w:t>
            </w:r>
            <w:r>
              <w:rPr>
                <w:color w:val="231F20"/>
                <w:sz w:val="19"/>
              </w:rPr>
              <w:t>and</w:t>
            </w:r>
            <w:r>
              <w:rPr>
                <w:color w:val="231F20"/>
                <w:spacing w:val="10"/>
                <w:sz w:val="19"/>
              </w:rPr>
              <w:t xml:space="preserve"> </w:t>
            </w:r>
            <w:r>
              <w:rPr>
                <w:color w:val="231F20"/>
                <w:sz w:val="19"/>
              </w:rPr>
              <w:t>support</w:t>
            </w:r>
            <w:r>
              <w:rPr>
                <w:color w:val="231F20"/>
                <w:spacing w:val="10"/>
                <w:sz w:val="19"/>
              </w:rPr>
              <w:t xml:space="preserve"> </w:t>
            </w:r>
            <w:r>
              <w:rPr>
                <w:color w:val="231F20"/>
                <w:sz w:val="19"/>
              </w:rPr>
              <w:t>employment</w:t>
            </w:r>
            <w:r>
              <w:rPr>
                <w:color w:val="231F20"/>
                <w:spacing w:val="-40"/>
                <w:sz w:val="19"/>
              </w:rPr>
              <w:t xml:space="preserve"> </w:t>
            </w:r>
            <w:r>
              <w:rPr>
                <w:color w:val="231F20"/>
                <w:sz w:val="19"/>
              </w:rPr>
              <w:t>directions</w:t>
            </w:r>
          </w:p>
          <w:p w14:paraId="3E01473E" w14:textId="77777777" w:rsidR="00696ED0" w:rsidRDefault="00696ED0" w:rsidP="008552AC">
            <w:pPr>
              <w:pStyle w:val="TableParagraph"/>
              <w:numPr>
                <w:ilvl w:val="0"/>
                <w:numId w:val="65"/>
              </w:numPr>
              <w:tabs>
                <w:tab w:val="left" w:pos="211"/>
              </w:tabs>
              <w:spacing w:line="268" w:lineRule="auto"/>
              <w:ind w:right="300"/>
              <w:rPr>
                <w:sz w:val="19"/>
              </w:rPr>
            </w:pPr>
            <w:r>
              <w:rPr>
                <w:color w:val="231F20"/>
                <w:sz w:val="19"/>
              </w:rPr>
              <w:t>Employment</w:t>
            </w:r>
            <w:r>
              <w:rPr>
                <w:color w:val="231F20"/>
                <w:spacing w:val="12"/>
                <w:sz w:val="19"/>
              </w:rPr>
              <w:t xml:space="preserve"> </w:t>
            </w:r>
            <w:r>
              <w:rPr>
                <w:color w:val="231F20"/>
                <w:sz w:val="19"/>
              </w:rPr>
              <w:t>services</w:t>
            </w:r>
            <w:r>
              <w:rPr>
                <w:color w:val="231F20"/>
                <w:spacing w:val="13"/>
                <w:sz w:val="19"/>
              </w:rPr>
              <w:t xml:space="preserve"> </w:t>
            </w:r>
            <w:r>
              <w:rPr>
                <w:color w:val="231F20"/>
                <w:sz w:val="19"/>
              </w:rPr>
              <w:t>and</w:t>
            </w:r>
            <w:r>
              <w:rPr>
                <w:color w:val="231F20"/>
                <w:spacing w:val="13"/>
                <w:sz w:val="19"/>
              </w:rPr>
              <w:t xml:space="preserve"> </w:t>
            </w:r>
            <w:r>
              <w:rPr>
                <w:color w:val="231F20"/>
                <w:sz w:val="19"/>
              </w:rPr>
              <w:t>families</w:t>
            </w:r>
            <w:r>
              <w:rPr>
                <w:color w:val="231F20"/>
                <w:spacing w:val="13"/>
                <w:sz w:val="19"/>
              </w:rPr>
              <w:t xml:space="preserve"> </w:t>
            </w:r>
            <w:r>
              <w:rPr>
                <w:color w:val="231F20"/>
                <w:sz w:val="19"/>
              </w:rPr>
              <w:t>working</w:t>
            </w:r>
            <w:r>
              <w:rPr>
                <w:color w:val="231F20"/>
                <w:spacing w:val="13"/>
                <w:sz w:val="19"/>
              </w:rPr>
              <w:t xml:space="preserve"> </w:t>
            </w:r>
            <w:r>
              <w:rPr>
                <w:color w:val="231F20"/>
                <w:sz w:val="19"/>
              </w:rPr>
              <w:t>collaboratively</w:t>
            </w:r>
            <w:r>
              <w:rPr>
                <w:color w:val="231F20"/>
                <w:spacing w:val="12"/>
                <w:sz w:val="19"/>
              </w:rPr>
              <w:t xml:space="preserve"> </w:t>
            </w:r>
            <w:r>
              <w:rPr>
                <w:color w:val="231F20"/>
                <w:sz w:val="19"/>
              </w:rPr>
              <w:t>to</w:t>
            </w:r>
            <w:r>
              <w:rPr>
                <w:color w:val="231F20"/>
                <w:spacing w:val="13"/>
                <w:sz w:val="19"/>
              </w:rPr>
              <w:t xml:space="preserve"> </w:t>
            </w:r>
            <w:r>
              <w:rPr>
                <w:color w:val="231F20"/>
                <w:sz w:val="19"/>
              </w:rPr>
              <w:t>support</w:t>
            </w:r>
            <w:r>
              <w:rPr>
                <w:color w:val="231F20"/>
                <w:spacing w:val="13"/>
                <w:sz w:val="19"/>
              </w:rPr>
              <w:t xml:space="preserve"> </w:t>
            </w:r>
            <w:r>
              <w:rPr>
                <w:color w:val="231F20"/>
                <w:sz w:val="19"/>
              </w:rPr>
              <w:t>the</w:t>
            </w:r>
            <w:r>
              <w:rPr>
                <w:color w:val="231F20"/>
                <w:spacing w:val="-40"/>
                <w:sz w:val="19"/>
              </w:rPr>
              <w:t xml:space="preserve"> </w:t>
            </w:r>
            <w:r>
              <w:rPr>
                <w:color w:val="231F20"/>
                <w:sz w:val="19"/>
              </w:rPr>
              <w:t>person</w:t>
            </w:r>
            <w:r>
              <w:rPr>
                <w:color w:val="231F20"/>
                <w:spacing w:val="-3"/>
                <w:sz w:val="19"/>
              </w:rPr>
              <w:t xml:space="preserve"> </w:t>
            </w:r>
            <w:r>
              <w:rPr>
                <w:color w:val="231F20"/>
                <w:sz w:val="19"/>
              </w:rPr>
              <w:t>to</w:t>
            </w:r>
            <w:r>
              <w:rPr>
                <w:color w:val="231F20"/>
                <w:spacing w:val="-3"/>
                <w:sz w:val="19"/>
              </w:rPr>
              <w:t xml:space="preserve"> </w:t>
            </w:r>
            <w:r>
              <w:rPr>
                <w:color w:val="231F20"/>
                <w:sz w:val="19"/>
              </w:rPr>
              <w:t>find</w:t>
            </w:r>
            <w:r>
              <w:rPr>
                <w:color w:val="231F20"/>
                <w:spacing w:val="-3"/>
                <w:sz w:val="19"/>
              </w:rPr>
              <w:t xml:space="preserve"> </w:t>
            </w:r>
            <w:r>
              <w:rPr>
                <w:color w:val="231F20"/>
                <w:sz w:val="19"/>
              </w:rPr>
              <w:t>work</w:t>
            </w:r>
          </w:p>
        </w:tc>
      </w:tr>
      <w:tr w:rsidR="00696ED0" w14:paraId="466B5999" w14:textId="77777777" w:rsidTr="004C43E1">
        <w:trPr>
          <w:trHeight w:val="3769"/>
        </w:trPr>
        <w:tc>
          <w:tcPr>
            <w:tcW w:w="1951" w:type="dxa"/>
            <w:vMerge/>
            <w:tcBorders>
              <w:top w:val="nil"/>
              <w:left w:val="nil"/>
              <w:bottom w:val="nil"/>
            </w:tcBorders>
            <w:shd w:val="clear" w:color="auto" w:fill="702D7E"/>
          </w:tcPr>
          <w:p w14:paraId="52E14BDD" w14:textId="77777777" w:rsidR="00696ED0" w:rsidRDefault="00696ED0" w:rsidP="004C43E1">
            <w:pPr>
              <w:rPr>
                <w:sz w:val="2"/>
                <w:szCs w:val="2"/>
              </w:rPr>
            </w:pPr>
          </w:p>
        </w:tc>
        <w:tc>
          <w:tcPr>
            <w:tcW w:w="2286" w:type="dxa"/>
            <w:tcBorders>
              <w:bottom w:val="nil"/>
            </w:tcBorders>
            <w:shd w:val="clear" w:color="auto" w:fill="E5DEEB"/>
          </w:tcPr>
          <w:p w14:paraId="282847AF" w14:textId="77777777" w:rsidR="00696ED0" w:rsidRDefault="00696ED0" w:rsidP="004C43E1">
            <w:pPr>
              <w:pStyle w:val="TableParagraph"/>
              <w:spacing w:line="268" w:lineRule="auto"/>
              <w:ind w:left="70" w:right="170"/>
              <w:rPr>
                <w:sz w:val="19"/>
              </w:rPr>
            </w:pPr>
            <w:r>
              <w:rPr>
                <w:w w:val="105"/>
                <w:sz w:val="19"/>
              </w:rPr>
              <w:t>Building</w:t>
            </w:r>
            <w:r>
              <w:rPr>
                <w:spacing w:val="-11"/>
                <w:w w:val="105"/>
                <w:sz w:val="19"/>
              </w:rPr>
              <w:t xml:space="preserve"> </w:t>
            </w:r>
            <w:r>
              <w:rPr>
                <w:w w:val="105"/>
                <w:sz w:val="19"/>
              </w:rPr>
              <w:t>foundation</w:t>
            </w:r>
            <w:r>
              <w:rPr>
                <w:spacing w:val="-11"/>
                <w:w w:val="105"/>
                <w:sz w:val="19"/>
              </w:rPr>
              <w:t xml:space="preserve"> </w:t>
            </w:r>
            <w:r>
              <w:rPr>
                <w:w w:val="105"/>
                <w:sz w:val="19"/>
              </w:rPr>
              <w:t>skills</w:t>
            </w:r>
            <w:r>
              <w:rPr>
                <w:spacing w:val="-42"/>
                <w:w w:val="105"/>
                <w:sz w:val="19"/>
              </w:rPr>
              <w:t xml:space="preserve"> </w:t>
            </w:r>
            <w:r>
              <w:rPr>
                <w:w w:val="105"/>
                <w:sz w:val="19"/>
              </w:rPr>
              <w:t>and</w:t>
            </w:r>
            <w:r>
              <w:rPr>
                <w:spacing w:val="-11"/>
                <w:w w:val="105"/>
                <w:sz w:val="19"/>
              </w:rPr>
              <w:t xml:space="preserve"> </w:t>
            </w:r>
            <w:r>
              <w:rPr>
                <w:w w:val="105"/>
                <w:sz w:val="19"/>
              </w:rPr>
              <w:t>work</w:t>
            </w:r>
            <w:r>
              <w:rPr>
                <w:spacing w:val="-10"/>
                <w:w w:val="105"/>
                <w:sz w:val="19"/>
              </w:rPr>
              <w:t xml:space="preserve"> </w:t>
            </w:r>
            <w:r>
              <w:rPr>
                <w:w w:val="105"/>
                <w:sz w:val="19"/>
              </w:rPr>
              <w:t>expectations</w:t>
            </w:r>
          </w:p>
        </w:tc>
        <w:tc>
          <w:tcPr>
            <w:tcW w:w="6267" w:type="dxa"/>
            <w:tcBorders>
              <w:bottom w:val="nil"/>
              <w:right w:val="nil"/>
            </w:tcBorders>
            <w:shd w:val="clear" w:color="auto" w:fill="E5DEEB"/>
          </w:tcPr>
          <w:p w14:paraId="2C52DBB8" w14:textId="77777777" w:rsidR="00696ED0" w:rsidRDefault="00696ED0" w:rsidP="008552AC">
            <w:pPr>
              <w:pStyle w:val="TableParagraph"/>
              <w:numPr>
                <w:ilvl w:val="0"/>
                <w:numId w:val="64"/>
              </w:numPr>
              <w:tabs>
                <w:tab w:val="left" w:pos="211"/>
              </w:tabs>
              <w:spacing w:before="31" w:line="268" w:lineRule="auto"/>
              <w:ind w:right="193"/>
              <w:rPr>
                <w:sz w:val="19"/>
              </w:rPr>
            </w:pPr>
            <w:r>
              <w:rPr>
                <w:color w:val="231F20"/>
                <w:sz w:val="19"/>
              </w:rPr>
              <w:t>Skills</w:t>
            </w:r>
            <w:r>
              <w:rPr>
                <w:color w:val="231F20"/>
                <w:spacing w:val="11"/>
                <w:sz w:val="19"/>
              </w:rPr>
              <w:t xml:space="preserve"> </w:t>
            </w:r>
            <w:r>
              <w:rPr>
                <w:color w:val="231F20"/>
                <w:sz w:val="19"/>
              </w:rPr>
              <w:t>building</w:t>
            </w:r>
            <w:r>
              <w:rPr>
                <w:color w:val="231F20"/>
                <w:spacing w:val="12"/>
                <w:sz w:val="19"/>
              </w:rPr>
              <w:t xml:space="preserve"> </w:t>
            </w:r>
            <w:r>
              <w:rPr>
                <w:color w:val="231F20"/>
                <w:sz w:val="19"/>
              </w:rPr>
              <w:t>re</w:t>
            </w:r>
            <w:r>
              <w:rPr>
                <w:color w:val="231F20"/>
                <w:spacing w:val="12"/>
                <w:sz w:val="19"/>
              </w:rPr>
              <w:t xml:space="preserve"> </w:t>
            </w:r>
            <w:r>
              <w:rPr>
                <w:color w:val="231F20"/>
                <w:sz w:val="19"/>
              </w:rPr>
              <w:t>language,</w:t>
            </w:r>
            <w:r>
              <w:rPr>
                <w:color w:val="231F20"/>
                <w:spacing w:val="12"/>
                <w:sz w:val="19"/>
              </w:rPr>
              <w:t xml:space="preserve"> </w:t>
            </w:r>
            <w:r>
              <w:rPr>
                <w:color w:val="231F20"/>
                <w:sz w:val="19"/>
              </w:rPr>
              <w:t>literacy,</w:t>
            </w:r>
            <w:r>
              <w:rPr>
                <w:color w:val="231F20"/>
                <w:spacing w:val="12"/>
                <w:sz w:val="19"/>
              </w:rPr>
              <w:t xml:space="preserve"> </w:t>
            </w:r>
            <w:r>
              <w:rPr>
                <w:color w:val="231F20"/>
                <w:sz w:val="19"/>
              </w:rPr>
              <w:t>numeracy,</w:t>
            </w:r>
            <w:r>
              <w:rPr>
                <w:color w:val="231F20"/>
                <w:spacing w:val="11"/>
                <w:sz w:val="19"/>
              </w:rPr>
              <w:t xml:space="preserve"> </w:t>
            </w:r>
            <w:r>
              <w:rPr>
                <w:color w:val="231F20"/>
                <w:sz w:val="19"/>
              </w:rPr>
              <w:t>driver</w:t>
            </w:r>
            <w:r>
              <w:rPr>
                <w:color w:val="231F20"/>
                <w:spacing w:val="12"/>
                <w:sz w:val="19"/>
              </w:rPr>
              <w:t xml:space="preserve"> </w:t>
            </w:r>
            <w:r>
              <w:rPr>
                <w:color w:val="231F20"/>
                <w:sz w:val="19"/>
              </w:rPr>
              <w:t>training,</w:t>
            </w:r>
            <w:r>
              <w:rPr>
                <w:color w:val="231F20"/>
                <w:spacing w:val="12"/>
                <w:sz w:val="19"/>
              </w:rPr>
              <w:t xml:space="preserve"> </w:t>
            </w:r>
            <w:r>
              <w:rPr>
                <w:color w:val="231F20"/>
                <w:sz w:val="19"/>
              </w:rPr>
              <w:t>digital</w:t>
            </w:r>
            <w:r>
              <w:rPr>
                <w:color w:val="231F20"/>
                <w:spacing w:val="12"/>
                <w:sz w:val="19"/>
              </w:rPr>
              <w:t xml:space="preserve"> </w:t>
            </w:r>
            <w:r>
              <w:rPr>
                <w:color w:val="231F20"/>
                <w:sz w:val="19"/>
              </w:rPr>
              <w:t>skills,</w:t>
            </w:r>
            <w:r>
              <w:rPr>
                <w:color w:val="231F20"/>
                <w:spacing w:val="-40"/>
                <w:sz w:val="19"/>
              </w:rPr>
              <w:t xml:space="preserve"> </w:t>
            </w:r>
            <w:r>
              <w:rPr>
                <w:color w:val="231F20"/>
                <w:w w:val="105"/>
                <w:sz w:val="19"/>
              </w:rPr>
              <w:t>computer</w:t>
            </w:r>
            <w:r>
              <w:rPr>
                <w:color w:val="231F20"/>
                <w:spacing w:val="-8"/>
                <w:w w:val="105"/>
                <w:sz w:val="19"/>
              </w:rPr>
              <w:t xml:space="preserve"> </w:t>
            </w:r>
            <w:r>
              <w:rPr>
                <w:color w:val="231F20"/>
                <w:w w:val="105"/>
                <w:sz w:val="19"/>
              </w:rPr>
              <w:t>literacy</w:t>
            </w:r>
            <w:r>
              <w:rPr>
                <w:color w:val="231F20"/>
                <w:spacing w:val="-7"/>
                <w:w w:val="105"/>
                <w:sz w:val="19"/>
              </w:rPr>
              <w:t xml:space="preserve"> </w:t>
            </w:r>
            <w:r>
              <w:rPr>
                <w:color w:val="231F20"/>
                <w:w w:val="105"/>
                <w:sz w:val="19"/>
              </w:rPr>
              <w:t>(</w:t>
            </w:r>
            <w:proofErr w:type="spellStart"/>
            <w:proofErr w:type="gramStart"/>
            <w:r>
              <w:rPr>
                <w:color w:val="231F20"/>
                <w:w w:val="105"/>
                <w:sz w:val="19"/>
              </w:rPr>
              <w:t>non</w:t>
            </w:r>
            <w:r>
              <w:rPr>
                <w:color w:val="231F20"/>
                <w:spacing w:val="-8"/>
                <w:w w:val="105"/>
                <w:sz w:val="19"/>
              </w:rPr>
              <w:t xml:space="preserve"> </w:t>
            </w:r>
            <w:r>
              <w:rPr>
                <w:color w:val="231F20"/>
                <w:w w:val="105"/>
                <w:sz w:val="19"/>
              </w:rPr>
              <w:t>job</w:t>
            </w:r>
            <w:proofErr w:type="spellEnd"/>
            <w:proofErr w:type="gramEnd"/>
            <w:r>
              <w:rPr>
                <w:color w:val="231F20"/>
                <w:spacing w:val="-7"/>
                <w:w w:val="105"/>
                <w:sz w:val="19"/>
              </w:rPr>
              <w:t xml:space="preserve"> </w:t>
            </w:r>
            <w:r>
              <w:rPr>
                <w:color w:val="231F20"/>
                <w:w w:val="105"/>
                <w:sz w:val="19"/>
              </w:rPr>
              <w:t>or</w:t>
            </w:r>
            <w:r>
              <w:rPr>
                <w:color w:val="231F20"/>
                <w:spacing w:val="-8"/>
                <w:w w:val="105"/>
                <w:sz w:val="19"/>
              </w:rPr>
              <w:t xml:space="preserve"> </w:t>
            </w:r>
            <w:r>
              <w:rPr>
                <w:color w:val="231F20"/>
                <w:w w:val="105"/>
                <w:sz w:val="19"/>
              </w:rPr>
              <w:t>vocational</w:t>
            </w:r>
            <w:r>
              <w:rPr>
                <w:color w:val="231F20"/>
                <w:spacing w:val="-7"/>
                <w:w w:val="105"/>
                <w:sz w:val="19"/>
              </w:rPr>
              <w:t xml:space="preserve"> </w:t>
            </w:r>
            <w:r>
              <w:rPr>
                <w:color w:val="231F20"/>
                <w:w w:val="105"/>
                <w:sz w:val="19"/>
              </w:rPr>
              <w:t>specific)</w:t>
            </w:r>
          </w:p>
          <w:p w14:paraId="01C3DED7" w14:textId="77777777" w:rsidR="00696ED0" w:rsidRDefault="00696ED0" w:rsidP="008552AC">
            <w:pPr>
              <w:pStyle w:val="TableParagraph"/>
              <w:numPr>
                <w:ilvl w:val="0"/>
                <w:numId w:val="64"/>
              </w:numPr>
              <w:tabs>
                <w:tab w:val="left" w:pos="211"/>
              </w:tabs>
              <w:spacing w:before="1" w:line="268" w:lineRule="auto"/>
              <w:ind w:right="146"/>
              <w:rPr>
                <w:sz w:val="19"/>
              </w:rPr>
            </w:pPr>
            <w:r>
              <w:rPr>
                <w:color w:val="231F20"/>
                <w:sz w:val="19"/>
              </w:rPr>
              <w:t>Life</w:t>
            </w:r>
            <w:r>
              <w:rPr>
                <w:color w:val="231F20"/>
                <w:spacing w:val="13"/>
                <w:sz w:val="19"/>
              </w:rPr>
              <w:t xml:space="preserve"> </w:t>
            </w:r>
            <w:r>
              <w:rPr>
                <w:color w:val="231F20"/>
                <w:sz w:val="19"/>
              </w:rPr>
              <w:t>skills</w:t>
            </w:r>
            <w:r>
              <w:rPr>
                <w:color w:val="231F20"/>
                <w:spacing w:val="14"/>
                <w:sz w:val="19"/>
              </w:rPr>
              <w:t xml:space="preserve"> </w:t>
            </w:r>
            <w:proofErr w:type="gramStart"/>
            <w:r>
              <w:rPr>
                <w:color w:val="231F20"/>
                <w:sz w:val="19"/>
              </w:rPr>
              <w:t>e.g.</w:t>
            </w:r>
            <w:proofErr w:type="gramEnd"/>
            <w:r>
              <w:rPr>
                <w:color w:val="231F20"/>
                <w:spacing w:val="13"/>
                <w:sz w:val="19"/>
              </w:rPr>
              <w:t xml:space="preserve"> </w:t>
            </w:r>
            <w:r>
              <w:rPr>
                <w:color w:val="231F20"/>
                <w:sz w:val="19"/>
              </w:rPr>
              <w:t>independent</w:t>
            </w:r>
            <w:r>
              <w:rPr>
                <w:color w:val="231F20"/>
                <w:spacing w:val="14"/>
                <w:sz w:val="19"/>
              </w:rPr>
              <w:t xml:space="preserve"> </w:t>
            </w:r>
            <w:r>
              <w:rPr>
                <w:color w:val="231F20"/>
                <w:sz w:val="19"/>
              </w:rPr>
              <w:t>travel</w:t>
            </w:r>
            <w:r>
              <w:rPr>
                <w:color w:val="231F20"/>
                <w:spacing w:val="14"/>
                <w:sz w:val="19"/>
              </w:rPr>
              <w:t xml:space="preserve"> </w:t>
            </w:r>
            <w:r>
              <w:rPr>
                <w:color w:val="231F20"/>
                <w:sz w:val="19"/>
              </w:rPr>
              <w:t>skills,</w:t>
            </w:r>
            <w:r>
              <w:rPr>
                <w:color w:val="231F20"/>
                <w:spacing w:val="13"/>
                <w:sz w:val="19"/>
              </w:rPr>
              <w:t xml:space="preserve"> </w:t>
            </w:r>
            <w:r>
              <w:rPr>
                <w:color w:val="231F20"/>
                <w:sz w:val="19"/>
              </w:rPr>
              <w:t>managing</w:t>
            </w:r>
            <w:r>
              <w:rPr>
                <w:color w:val="231F20"/>
                <w:spacing w:val="14"/>
                <w:sz w:val="19"/>
              </w:rPr>
              <w:t xml:space="preserve"> </w:t>
            </w:r>
            <w:r>
              <w:rPr>
                <w:color w:val="231F20"/>
                <w:sz w:val="19"/>
              </w:rPr>
              <w:t>money/income,</w:t>
            </w:r>
            <w:r>
              <w:rPr>
                <w:color w:val="231F20"/>
                <w:spacing w:val="14"/>
                <w:sz w:val="19"/>
              </w:rPr>
              <w:t xml:space="preserve"> </w:t>
            </w:r>
            <w:r>
              <w:rPr>
                <w:color w:val="231F20"/>
                <w:sz w:val="19"/>
              </w:rPr>
              <w:t>personal</w:t>
            </w:r>
            <w:r>
              <w:rPr>
                <w:color w:val="231F20"/>
                <w:spacing w:val="-40"/>
                <w:sz w:val="19"/>
              </w:rPr>
              <w:t xml:space="preserve"> </w:t>
            </w:r>
            <w:r>
              <w:rPr>
                <w:color w:val="231F20"/>
                <w:w w:val="105"/>
                <w:sz w:val="19"/>
              </w:rPr>
              <w:t>hygiene</w:t>
            </w:r>
            <w:r>
              <w:rPr>
                <w:color w:val="231F20"/>
                <w:spacing w:val="-6"/>
                <w:w w:val="105"/>
                <w:sz w:val="19"/>
              </w:rPr>
              <w:t xml:space="preserve"> </w:t>
            </w:r>
            <w:r>
              <w:rPr>
                <w:color w:val="231F20"/>
                <w:w w:val="105"/>
                <w:sz w:val="19"/>
              </w:rPr>
              <w:t>and</w:t>
            </w:r>
            <w:r>
              <w:rPr>
                <w:color w:val="231F20"/>
                <w:spacing w:val="-6"/>
                <w:w w:val="105"/>
                <w:sz w:val="19"/>
              </w:rPr>
              <w:t xml:space="preserve"> </w:t>
            </w:r>
            <w:r>
              <w:rPr>
                <w:color w:val="231F20"/>
                <w:w w:val="105"/>
                <w:sz w:val="19"/>
              </w:rPr>
              <w:t>personal</w:t>
            </w:r>
            <w:r>
              <w:rPr>
                <w:color w:val="231F20"/>
                <w:spacing w:val="-6"/>
                <w:w w:val="105"/>
                <w:sz w:val="19"/>
              </w:rPr>
              <w:t xml:space="preserve"> </w:t>
            </w:r>
            <w:r>
              <w:rPr>
                <w:color w:val="231F20"/>
                <w:w w:val="105"/>
                <w:sz w:val="19"/>
              </w:rPr>
              <w:t>presentation</w:t>
            </w:r>
          </w:p>
          <w:p w14:paraId="52488C09" w14:textId="77777777" w:rsidR="00696ED0" w:rsidRDefault="00696ED0" w:rsidP="008552AC">
            <w:pPr>
              <w:pStyle w:val="TableParagraph"/>
              <w:numPr>
                <w:ilvl w:val="0"/>
                <w:numId w:val="64"/>
              </w:numPr>
              <w:tabs>
                <w:tab w:val="left" w:pos="211"/>
              </w:tabs>
              <w:ind w:hanging="141"/>
              <w:rPr>
                <w:sz w:val="19"/>
              </w:rPr>
            </w:pPr>
            <w:r>
              <w:rPr>
                <w:color w:val="231F20"/>
                <w:sz w:val="19"/>
              </w:rPr>
              <w:t>Interpersonal</w:t>
            </w:r>
            <w:r>
              <w:rPr>
                <w:color w:val="231F20"/>
                <w:spacing w:val="16"/>
                <w:sz w:val="19"/>
              </w:rPr>
              <w:t xml:space="preserve"> </w:t>
            </w:r>
            <w:r>
              <w:rPr>
                <w:color w:val="231F20"/>
                <w:sz w:val="19"/>
              </w:rPr>
              <w:t>skills</w:t>
            </w:r>
            <w:r>
              <w:rPr>
                <w:color w:val="231F20"/>
                <w:spacing w:val="16"/>
                <w:sz w:val="19"/>
              </w:rPr>
              <w:t xml:space="preserve"> </w:t>
            </w:r>
            <w:r>
              <w:rPr>
                <w:color w:val="231F20"/>
                <w:sz w:val="19"/>
              </w:rPr>
              <w:t>development,</w:t>
            </w:r>
            <w:r>
              <w:rPr>
                <w:color w:val="231F20"/>
                <w:spacing w:val="17"/>
                <w:sz w:val="19"/>
              </w:rPr>
              <w:t xml:space="preserve"> </w:t>
            </w:r>
            <w:r>
              <w:rPr>
                <w:color w:val="231F20"/>
                <w:sz w:val="19"/>
              </w:rPr>
              <w:t>social</w:t>
            </w:r>
            <w:r>
              <w:rPr>
                <w:color w:val="231F20"/>
                <w:spacing w:val="16"/>
                <w:sz w:val="19"/>
              </w:rPr>
              <w:t xml:space="preserve"> </w:t>
            </w:r>
            <w:r>
              <w:rPr>
                <w:color w:val="231F20"/>
                <w:sz w:val="19"/>
              </w:rPr>
              <w:t>and</w:t>
            </w:r>
            <w:r>
              <w:rPr>
                <w:color w:val="231F20"/>
                <w:spacing w:val="16"/>
                <w:sz w:val="19"/>
              </w:rPr>
              <w:t xml:space="preserve"> </w:t>
            </w:r>
            <w:r>
              <w:rPr>
                <w:color w:val="231F20"/>
                <w:sz w:val="19"/>
              </w:rPr>
              <w:t>business</w:t>
            </w:r>
            <w:r>
              <w:rPr>
                <w:color w:val="231F20"/>
                <w:spacing w:val="17"/>
                <w:sz w:val="19"/>
              </w:rPr>
              <w:t xml:space="preserve"> </w:t>
            </w:r>
            <w:r>
              <w:rPr>
                <w:color w:val="231F20"/>
                <w:sz w:val="19"/>
              </w:rPr>
              <w:t>communication</w:t>
            </w:r>
          </w:p>
          <w:p w14:paraId="44311C60" w14:textId="77777777" w:rsidR="00696ED0" w:rsidRDefault="00696ED0" w:rsidP="008552AC">
            <w:pPr>
              <w:pStyle w:val="TableParagraph"/>
              <w:numPr>
                <w:ilvl w:val="0"/>
                <w:numId w:val="64"/>
              </w:numPr>
              <w:tabs>
                <w:tab w:val="left" w:pos="211"/>
              </w:tabs>
              <w:spacing w:before="28"/>
              <w:ind w:hanging="141"/>
              <w:rPr>
                <w:sz w:val="19"/>
              </w:rPr>
            </w:pPr>
            <w:r>
              <w:rPr>
                <w:color w:val="231F20"/>
                <w:spacing w:val="-1"/>
                <w:w w:val="105"/>
                <w:sz w:val="19"/>
              </w:rPr>
              <w:t>Building</w:t>
            </w:r>
            <w:r>
              <w:rPr>
                <w:color w:val="231F20"/>
                <w:spacing w:val="-8"/>
                <w:w w:val="105"/>
                <w:sz w:val="19"/>
              </w:rPr>
              <w:t xml:space="preserve"> </w:t>
            </w:r>
            <w:r>
              <w:rPr>
                <w:color w:val="231F20"/>
                <w:spacing w:val="-1"/>
                <w:w w:val="105"/>
                <w:sz w:val="19"/>
              </w:rPr>
              <w:t>resilience</w:t>
            </w:r>
          </w:p>
          <w:p w14:paraId="2B1A56F5" w14:textId="77777777" w:rsidR="00696ED0" w:rsidRDefault="00696ED0" w:rsidP="008552AC">
            <w:pPr>
              <w:pStyle w:val="TableParagraph"/>
              <w:numPr>
                <w:ilvl w:val="0"/>
                <w:numId w:val="64"/>
              </w:numPr>
              <w:tabs>
                <w:tab w:val="left" w:pos="211"/>
              </w:tabs>
              <w:spacing w:before="28"/>
              <w:ind w:hanging="141"/>
              <w:rPr>
                <w:sz w:val="19"/>
              </w:rPr>
            </w:pPr>
            <w:r>
              <w:rPr>
                <w:color w:val="231F20"/>
                <w:spacing w:val="-1"/>
                <w:w w:val="105"/>
                <w:sz w:val="19"/>
              </w:rPr>
              <w:t>Building</w:t>
            </w:r>
            <w:r>
              <w:rPr>
                <w:color w:val="231F20"/>
                <w:spacing w:val="-11"/>
                <w:w w:val="105"/>
                <w:sz w:val="19"/>
              </w:rPr>
              <w:t xml:space="preserve"> </w:t>
            </w:r>
            <w:r>
              <w:rPr>
                <w:color w:val="231F20"/>
                <w:spacing w:val="-1"/>
                <w:w w:val="105"/>
                <w:sz w:val="19"/>
              </w:rPr>
              <w:t>motivation</w:t>
            </w:r>
            <w:r>
              <w:rPr>
                <w:color w:val="231F20"/>
                <w:spacing w:val="-10"/>
                <w:w w:val="105"/>
                <w:sz w:val="19"/>
              </w:rPr>
              <w:t xml:space="preserve"> </w:t>
            </w:r>
            <w:r>
              <w:rPr>
                <w:color w:val="231F20"/>
                <w:w w:val="105"/>
                <w:sz w:val="19"/>
              </w:rPr>
              <w:t>and</w:t>
            </w:r>
            <w:r>
              <w:rPr>
                <w:color w:val="231F20"/>
                <w:spacing w:val="-10"/>
                <w:w w:val="105"/>
                <w:sz w:val="19"/>
              </w:rPr>
              <w:t xml:space="preserve"> </w:t>
            </w:r>
            <w:r>
              <w:rPr>
                <w:color w:val="231F20"/>
                <w:w w:val="105"/>
                <w:sz w:val="19"/>
              </w:rPr>
              <w:t>positive</w:t>
            </w:r>
            <w:r>
              <w:rPr>
                <w:color w:val="231F20"/>
                <w:spacing w:val="-11"/>
                <w:w w:val="105"/>
                <w:sz w:val="19"/>
              </w:rPr>
              <w:t xml:space="preserve"> </w:t>
            </w:r>
            <w:r>
              <w:rPr>
                <w:color w:val="231F20"/>
                <w:w w:val="105"/>
                <w:sz w:val="19"/>
              </w:rPr>
              <w:t>attitudes</w:t>
            </w:r>
            <w:r>
              <w:rPr>
                <w:color w:val="231F20"/>
                <w:spacing w:val="-10"/>
                <w:w w:val="105"/>
                <w:sz w:val="19"/>
              </w:rPr>
              <w:t xml:space="preserve"> </w:t>
            </w:r>
            <w:r>
              <w:rPr>
                <w:color w:val="231F20"/>
                <w:w w:val="105"/>
                <w:sz w:val="19"/>
              </w:rPr>
              <w:t>to</w:t>
            </w:r>
            <w:r>
              <w:rPr>
                <w:color w:val="231F20"/>
                <w:spacing w:val="-10"/>
                <w:w w:val="105"/>
                <w:sz w:val="19"/>
              </w:rPr>
              <w:t xml:space="preserve"> </w:t>
            </w:r>
            <w:r>
              <w:rPr>
                <w:color w:val="231F20"/>
                <w:w w:val="105"/>
                <w:sz w:val="19"/>
              </w:rPr>
              <w:t>work</w:t>
            </w:r>
          </w:p>
          <w:p w14:paraId="2C86C4CE" w14:textId="77777777" w:rsidR="00696ED0" w:rsidRDefault="00696ED0" w:rsidP="008552AC">
            <w:pPr>
              <w:pStyle w:val="TableParagraph"/>
              <w:numPr>
                <w:ilvl w:val="0"/>
                <w:numId w:val="64"/>
              </w:numPr>
              <w:tabs>
                <w:tab w:val="left" w:pos="211"/>
              </w:tabs>
              <w:spacing w:before="28" w:line="268" w:lineRule="auto"/>
              <w:ind w:right="263"/>
              <w:rPr>
                <w:sz w:val="19"/>
              </w:rPr>
            </w:pPr>
            <w:r>
              <w:rPr>
                <w:color w:val="231F20"/>
                <w:sz w:val="19"/>
              </w:rPr>
              <w:t>Building</w:t>
            </w:r>
            <w:r>
              <w:rPr>
                <w:color w:val="231F20"/>
                <w:spacing w:val="15"/>
                <w:sz w:val="19"/>
              </w:rPr>
              <w:t xml:space="preserve"> </w:t>
            </w:r>
            <w:r>
              <w:rPr>
                <w:color w:val="231F20"/>
                <w:sz w:val="19"/>
              </w:rPr>
              <w:t>expectations</w:t>
            </w:r>
            <w:r>
              <w:rPr>
                <w:color w:val="231F20"/>
                <w:spacing w:val="15"/>
                <w:sz w:val="19"/>
              </w:rPr>
              <w:t xml:space="preserve"> </w:t>
            </w:r>
            <w:r>
              <w:rPr>
                <w:color w:val="231F20"/>
                <w:sz w:val="19"/>
              </w:rPr>
              <w:t>of</w:t>
            </w:r>
            <w:r>
              <w:rPr>
                <w:color w:val="231F20"/>
                <w:spacing w:val="15"/>
                <w:sz w:val="19"/>
              </w:rPr>
              <w:t xml:space="preserve"> </w:t>
            </w:r>
            <w:r>
              <w:rPr>
                <w:color w:val="231F20"/>
                <w:sz w:val="19"/>
              </w:rPr>
              <w:t>person</w:t>
            </w:r>
            <w:r>
              <w:rPr>
                <w:color w:val="231F20"/>
                <w:spacing w:val="16"/>
                <w:sz w:val="19"/>
              </w:rPr>
              <w:t xml:space="preserve"> </w:t>
            </w:r>
            <w:r>
              <w:rPr>
                <w:color w:val="231F20"/>
                <w:sz w:val="19"/>
              </w:rPr>
              <w:t>with</w:t>
            </w:r>
            <w:r>
              <w:rPr>
                <w:color w:val="231F20"/>
                <w:spacing w:val="15"/>
                <w:sz w:val="19"/>
              </w:rPr>
              <w:t xml:space="preserve"> </w:t>
            </w:r>
            <w:r>
              <w:rPr>
                <w:color w:val="231F20"/>
                <w:sz w:val="19"/>
              </w:rPr>
              <w:t>disability</w:t>
            </w:r>
            <w:r>
              <w:rPr>
                <w:color w:val="231F20"/>
                <w:spacing w:val="15"/>
                <w:sz w:val="19"/>
              </w:rPr>
              <w:t xml:space="preserve"> </w:t>
            </w:r>
            <w:r>
              <w:rPr>
                <w:color w:val="231F20"/>
                <w:sz w:val="19"/>
              </w:rPr>
              <w:t>about</w:t>
            </w:r>
            <w:r>
              <w:rPr>
                <w:color w:val="231F20"/>
                <w:spacing w:val="16"/>
                <w:sz w:val="19"/>
              </w:rPr>
              <w:t xml:space="preserve"> </w:t>
            </w:r>
            <w:r>
              <w:rPr>
                <w:color w:val="231F20"/>
                <w:sz w:val="19"/>
              </w:rPr>
              <w:t>(open)</w:t>
            </w:r>
            <w:r>
              <w:rPr>
                <w:color w:val="231F20"/>
                <w:spacing w:val="15"/>
                <w:sz w:val="19"/>
              </w:rPr>
              <w:t xml:space="preserve"> </w:t>
            </w:r>
            <w:r>
              <w:rPr>
                <w:color w:val="231F20"/>
                <w:sz w:val="19"/>
              </w:rPr>
              <w:t>employment</w:t>
            </w:r>
            <w:r>
              <w:rPr>
                <w:color w:val="231F20"/>
                <w:spacing w:val="-40"/>
                <w:sz w:val="19"/>
              </w:rPr>
              <w:t xml:space="preserve"> </w:t>
            </w:r>
            <w:r>
              <w:rPr>
                <w:color w:val="231F20"/>
                <w:sz w:val="19"/>
              </w:rPr>
              <w:t>at key points</w:t>
            </w:r>
            <w:r>
              <w:rPr>
                <w:color w:val="231F20"/>
                <w:spacing w:val="1"/>
                <w:sz w:val="19"/>
              </w:rPr>
              <w:t xml:space="preserve"> </w:t>
            </w:r>
            <w:r>
              <w:rPr>
                <w:color w:val="231F20"/>
                <w:sz w:val="19"/>
              </w:rPr>
              <w:t>across life</w:t>
            </w:r>
            <w:r>
              <w:rPr>
                <w:color w:val="231F20"/>
                <w:spacing w:val="1"/>
                <w:sz w:val="19"/>
              </w:rPr>
              <w:t xml:space="preserve"> </w:t>
            </w:r>
            <w:r>
              <w:rPr>
                <w:color w:val="231F20"/>
                <w:sz w:val="19"/>
              </w:rPr>
              <w:t>course (primary,</w:t>
            </w:r>
            <w:r>
              <w:rPr>
                <w:color w:val="231F20"/>
                <w:spacing w:val="1"/>
                <w:sz w:val="19"/>
              </w:rPr>
              <w:t xml:space="preserve"> </w:t>
            </w:r>
            <w:r>
              <w:rPr>
                <w:color w:val="231F20"/>
                <w:sz w:val="19"/>
              </w:rPr>
              <w:t>secondary school</w:t>
            </w:r>
            <w:r>
              <w:rPr>
                <w:color w:val="231F20"/>
                <w:spacing w:val="1"/>
                <w:sz w:val="19"/>
              </w:rPr>
              <w:t xml:space="preserve"> </w:t>
            </w:r>
            <w:r>
              <w:rPr>
                <w:color w:val="231F20"/>
                <w:sz w:val="19"/>
              </w:rPr>
              <w:t>and beyond)</w:t>
            </w:r>
          </w:p>
          <w:p w14:paraId="4938D778" w14:textId="5CC4C012" w:rsidR="00696ED0" w:rsidRDefault="00696ED0" w:rsidP="008552AC">
            <w:pPr>
              <w:pStyle w:val="TableParagraph"/>
              <w:numPr>
                <w:ilvl w:val="0"/>
                <w:numId w:val="64"/>
              </w:numPr>
              <w:tabs>
                <w:tab w:val="left" w:pos="211"/>
              </w:tabs>
              <w:spacing w:before="1" w:line="268" w:lineRule="auto"/>
              <w:ind w:right="237"/>
              <w:rPr>
                <w:sz w:val="19"/>
              </w:rPr>
            </w:pPr>
            <w:r>
              <w:rPr>
                <w:color w:val="231F20"/>
                <w:sz w:val="19"/>
              </w:rPr>
              <w:t>Skills</w:t>
            </w:r>
            <w:r>
              <w:rPr>
                <w:color w:val="231F20"/>
                <w:spacing w:val="8"/>
                <w:sz w:val="19"/>
              </w:rPr>
              <w:t xml:space="preserve"> </w:t>
            </w:r>
            <w:r>
              <w:rPr>
                <w:color w:val="231F20"/>
                <w:sz w:val="19"/>
              </w:rPr>
              <w:t>for</w:t>
            </w:r>
            <w:r>
              <w:rPr>
                <w:color w:val="231F20"/>
                <w:spacing w:val="9"/>
                <w:sz w:val="19"/>
              </w:rPr>
              <w:t xml:space="preserve"> </w:t>
            </w:r>
            <w:r>
              <w:rPr>
                <w:color w:val="231F20"/>
                <w:sz w:val="19"/>
              </w:rPr>
              <w:t>independence:</w:t>
            </w:r>
            <w:r>
              <w:rPr>
                <w:color w:val="231F20"/>
                <w:spacing w:val="9"/>
                <w:sz w:val="19"/>
              </w:rPr>
              <w:t xml:space="preserve"> </w:t>
            </w:r>
            <w:r>
              <w:rPr>
                <w:color w:val="231F20"/>
                <w:sz w:val="19"/>
              </w:rPr>
              <w:t>decision</w:t>
            </w:r>
            <w:r>
              <w:rPr>
                <w:color w:val="231F20"/>
                <w:spacing w:val="9"/>
                <w:sz w:val="19"/>
              </w:rPr>
              <w:t xml:space="preserve"> </w:t>
            </w:r>
            <w:r>
              <w:rPr>
                <w:color w:val="231F20"/>
                <w:sz w:val="19"/>
              </w:rPr>
              <w:t>making,</w:t>
            </w:r>
            <w:r>
              <w:rPr>
                <w:color w:val="231F20"/>
                <w:spacing w:val="9"/>
                <w:sz w:val="19"/>
              </w:rPr>
              <w:t xml:space="preserve"> </w:t>
            </w:r>
            <w:r>
              <w:rPr>
                <w:color w:val="231F20"/>
                <w:sz w:val="19"/>
              </w:rPr>
              <w:t>problem</w:t>
            </w:r>
            <w:r>
              <w:rPr>
                <w:color w:val="231F20"/>
                <w:spacing w:val="9"/>
                <w:sz w:val="19"/>
              </w:rPr>
              <w:t xml:space="preserve"> </w:t>
            </w:r>
            <w:r>
              <w:rPr>
                <w:color w:val="231F20"/>
                <w:sz w:val="19"/>
              </w:rPr>
              <w:t>solving,</w:t>
            </w:r>
            <w:r>
              <w:rPr>
                <w:color w:val="231F20"/>
                <w:spacing w:val="9"/>
                <w:sz w:val="19"/>
              </w:rPr>
              <w:t xml:space="preserve"> </w:t>
            </w:r>
            <w:proofErr w:type="gramStart"/>
            <w:r>
              <w:rPr>
                <w:color w:val="231F20"/>
                <w:sz w:val="19"/>
              </w:rPr>
              <w:t>planning</w:t>
            </w:r>
            <w:proofErr w:type="gramEnd"/>
            <w:r>
              <w:rPr>
                <w:color w:val="231F20"/>
                <w:spacing w:val="9"/>
                <w:sz w:val="19"/>
              </w:rPr>
              <w:t xml:space="preserve"> </w:t>
            </w:r>
            <w:r>
              <w:rPr>
                <w:color w:val="231F20"/>
                <w:sz w:val="19"/>
              </w:rPr>
              <w:t>and</w:t>
            </w:r>
            <w:r>
              <w:rPr>
                <w:color w:val="231F20"/>
                <w:spacing w:val="1"/>
                <w:sz w:val="19"/>
              </w:rPr>
              <w:t xml:space="preserve"> </w:t>
            </w:r>
            <w:r>
              <w:rPr>
                <w:color w:val="231F20"/>
                <w:sz w:val="19"/>
              </w:rPr>
              <w:t>organising,</w:t>
            </w:r>
            <w:r>
              <w:rPr>
                <w:color w:val="231F20"/>
                <w:spacing w:val="16"/>
                <w:sz w:val="19"/>
              </w:rPr>
              <w:t xml:space="preserve"> </w:t>
            </w:r>
            <w:r w:rsidR="00FB73F0">
              <w:rPr>
                <w:color w:val="231F20"/>
                <w:sz w:val="19"/>
              </w:rPr>
              <w:t>self</w:t>
            </w:r>
            <w:r w:rsidR="00FB73F0">
              <w:rPr>
                <w:color w:val="231F20"/>
                <w:spacing w:val="16"/>
                <w:sz w:val="19"/>
              </w:rPr>
              <w:t>-</w:t>
            </w:r>
            <w:r w:rsidR="00FB73F0">
              <w:rPr>
                <w:color w:val="231F20"/>
                <w:sz w:val="19"/>
              </w:rPr>
              <w:t>motivation</w:t>
            </w:r>
            <w:r>
              <w:rPr>
                <w:color w:val="231F20"/>
                <w:spacing w:val="16"/>
                <w:sz w:val="19"/>
              </w:rPr>
              <w:t xml:space="preserve"> </w:t>
            </w:r>
            <w:r>
              <w:rPr>
                <w:color w:val="231F20"/>
                <w:sz w:val="19"/>
              </w:rPr>
              <w:t>and</w:t>
            </w:r>
            <w:r>
              <w:rPr>
                <w:color w:val="231F20"/>
                <w:spacing w:val="16"/>
                <w:sz w:val="19"/>
              </w:rPr>
              <w:t xml:space="preserve"> </w:t>
            </w:r>
            <w:r w:rsidR="00FB73F0">
              <w:rPr>
                <w:color w:val="231F20"/>
                <w:sz w:val="19"/>
              </w:rPr>
              <w:t>self</w:t>
            </w:r>
            <w:r w:rsidR="00FB73F0">
              <w:rPr>
                <w:color w:val="231F20"/>
                <w:spacing w:val="17"/>
                <w:sz w:val="19"/>
              </w:rPr>
              <w:t>-</w:t>
            </w:r>
            <w:r w:rsidR="00FB73F0">
              <w:rPr>
                <w:color w:val="231F20"/>
                <w:sz w:val="19"/>
              </w:rPr>
              <w:t>determination</w:t>
            </w:r>
            <w:r>
              <w:rPr>
                <w:color w:val="231F20"/>
                <w:sz w:val="19"/>
              </w:rPr>
              <w:t>,</w:t>
            </w:r>
            <w:r>
              <w:rPr>
                <w:color w:val="231F20"/>
                <w:spacing w:val="16"/>
                <w:sz w:val="19"/>
              </w:rPr>
              <w:t xml:space="preserve"> </w:t>
            </w:r>
            <w:r>
              <w:rPr>
                <w:color w:val="231F20"/>
                <w:sz w:val="19"/>
              </w:rPr>
              <w:t>life</w:t>
            </w:r>
            <w:r>
              <w:rPr>
                <w:color w:val="231F20"/>
                <w:spacing w:val="16"/>
                <w:sz w:val="19"/>
              </w:rPr>
              <w:t xml:space="preserve"> </w:t>
            </w:r>
            <w:r>
              <w:rPr>
                <w:color w:val="231F20"/>
                <w:sz w:val="19"/>
              </w:rPr>
              <w:t>skills</w:t>
            </w:r>
            <w:r>
              <w:rPr>
                <w:color w:val="231F20"/>
                <w:spacing w:val="16"/>
                <w:sz w:val="19"/>
              </w:rPr>
              <w:t xml:space="preserve"> </w:t>
            </w:r>
            <w:r>
              <w:rPr>
                <w:color w:val="231F20"/>
                <w:sz w:val="19"/>
              </w:rPr>
              <w:t>and</w:t>
            </w:r>
            <w:r>
              <w:rPr>
                <w:color w:val="231F20"/>
                <w:spacing w:val="16"/>
                <w:sz w:val="19"/>
              </w:rPr>
              <w:t xml:space="preserve"> </w:t>
            </w:r>
            <w:r>
              <w:rPr>
                <w:color w:val="231F20"/>
                <w:sz w:val="19"/>
              </w:rPr>
              <w:t>personal</w:t>
            </w:r>
            <w:r>
              <w:rPr>
                <w:color w:val="231F20"/>
                <w:spacing w:val="-40"/>
                <w:sz w:val="19"/>
              </w:rPr>
              <w:t xml:space="preserve"> </w:t>
            </w:r>
            <w:r>
              <w:rPr>
                <w:color w:val="231F20"/>
                <w:w w:val="105"/>
                <w:sz w:val="19"/>
              </w:rPr>
              <w:t>administration,</w:t>
            </w:r>
            <w:r>
              <w:rPr>
                <w:color w:val="231F20"/>
                <w:spacing w:val="-7"/>
                <w:w w:val="105"/>
                <w:sz w:val="19"/>
              </w:rPr>
              <w:t xml:space="preserve"> </w:t>
            </w:r>
            <w:r>
              <w:rPr>
                <w:color w:val="231F20"/>
                <w:w w:val="105"/>
                <w:sz w:val="19"/>
              </w:rPr>
              <w:t>flexibility,</w:t>
            </w:r>
            <w:r>
              <w:rPr>
                <w:color w:val="231F20"/>
                <w:spacing w:val="-6"/>
                <w:w w:val="105"/>
                <w:sz w:val="19"/>
              </w:rPr>
              <w:t xml:space="preserve"> </w:t>
            </w:r>
            <w:r>
              <w:rPr>
                <w:color w:val="231F20"/>
                <w:w w:val="105"/>
                <w:sz w:val="19"/>
              </w:rPr>
              <w:t>accountability</w:t>
            </w:r>
          </w:p>
          <w:p w14:paraId="24AEFF1F" w14:textId="77777777" w:rsidR="00696ED0" w:rsidRDefault="00696ED0" w:rsidP="008552AC">
            <w:pPr>
              <w:pStyle w:val="TableParagraph"/>
              <w:numPr>
                <w:ilvl w:val="0"/>
                <w:numId w:val="64"/>
              </w:numPr>
              <w:tabs>
                <w:tab w:val="left" w:pos="211"/>
              </w:tabs>
              <w:spacing w:before="1"/>
              <w:ind w:hanging="141"/>
              <w:rPr>
                <w:sz w:val="19"/>
              </w:rPr>
            </w:pPr>
            <w:r>
              <w:rPr>
                <w:color w:val="231F20"/>
                <w:sz w:val="19"/>
              </w:rPr>
              <w:t>Working</w:t>
            </w:r>
            <w:r>
              <w:rPr>
                <w:color w:val="231F20"/>
                <w:spacing w:val="10"/>
                <w:sz w:val="19"/>
              </w:rPr>
              <w:t xml:space="preserve"> </w:t>
            </w:r>
            <w:r>
              <w:rPr>
                <w:color w:val="231F20"/>
                <w:sz w:val="19"/>
              </w:rPr>
              <w:t>independently,</w:t>
            </w:r>
            <w:r>
              <w:rPr>
                <w:color w:val="231F20"/>
                <w:spacing w:val="10"/>
                <w:sz w:val="19"/>
              </w:rPr>
              <w:t xml:space="preserve"> </w:t>
            </w:r>
            <w:r>
              <w:rPr>
                <w:color w:val="231F20"/>
                <w:sz w:val="19"/>
              </w:rPr>
              <w:t>time</w:t>
            </w:r>
            <w:r>
              <w:rPr>
                <w:color w:val="231F20"/>
                <w:spacing w:val="10"/>
                <w:sz w:val="19"/>
              </w:rPr>
              <w:t xml:space="preserve"> </w:t>
            </w:r>
            <w:r>
              <w:rPr>
                <w:color w:val="231F20"/>
                <w:sz w:val="19"/>
              </w:rPr>
              <w:t>management</w:t>
            </w:r>
            <w:r>
              <w:rPr>
                <w:color w:val="231F20"/>
                <w:spacing w:val="10"/>
                <w:sz w:val="19"/>
              </w:rPr>
              <w:t xml:space="preserve"> </w:t>
            </w:r>
            <w:r>
              <w:rPr>
                <w:color w:val="231F20"/>
                <w:sz w:val="19"/>
              </w:rPr>
              <w:t>and</w:t>
            </w:r>
            <w:r>
              <w:rPr>
                <w:color w:val="231F20"/>
                <w:spacing w:val="10"/>
                <w:sz w:val="19"/>
              </w:rPr>
              <w:t xml:space="preserve"> </w:t>
            </w:r>
            <w:r>
              <w:rPr>
                <w:color w:val="231F20"/>
                <w:sz w:val="19"/>
              </w:rPr>
              <w:t>prioritising</w:t>
            </w:r>
          </w:p>
          <w:p w14:paraId="687E0AA5" w14:textId="77777777" w:rsidR="00696ED0" w:rsidRDefault="00696ED0" w:rsidP="008552AC">
            <w:pPr>
              <w:pStyle w:val="TableParagraph"/>
              <w:numPr>
                <w:ilvl w:val="0"/>
                <w:numId w:val="64"/>
              </w:numPr>
              <w:tabs>
                <w:tab w:val="left" w:pos="211"/>
              </w:tabs>
              <w:spacing w:before="28"/>
              <w:ind w:hanging="141"/>
              <w:rPr>
                <w:sz w:val="19"/>
              </w:rPr>
            </w:pPr>
            <w:r>
              <w:rPr>
                <w:color w:val="231F20"/>
                <w:spacing w:val="-1"/>
                <w:w w:val="105"/>
                <w:sz w:val="19"/>
              </w:rPr>
              <w:t>Conflict</w:t>
            </w:r>
            <w:r>
              <w:rPr>
                <w:color w:val="231F20"/>
                <w:spacing w:val="-10"/>
                <w:w w:val="105"/>
                <w:sz w:val="19"/>
              </w:rPr>
              <w:t xml:space="preserve"> </w:t>
            </w:r>
            <w:r>
              <w:rPr>
                <w:color w:val="231F20"/>
                <w:w w:val="105"/>
                <w:sz w:val="19"/>
              </w:rPr>
              <w:t>resolution</w:t>
            </w:r>
            <w:r>
              <w:rPr>
                <w:color w:val="231F20"/>
                <w:spacing w:val="-10"/>
                <w:w w:val="105"/>
                <w:sz w:val="19"/>
              </w:rPr>
              <w:t xml:space="preserve"> </w:t>
            </w:r>
            <w:r>
              <w:rPr>
                <w:color w:val="231F20"/>
                <w:w w:val="105"/>
                <w:sz w:val="19"/>
              </w:rPr>
              <w:t>and</w:t>
            </w:r>
            <w:r>
              <w:rPr>
                <w:color w:val="231F20"/>
                <w:spacing w:val="-10"/>
                <w:w w:val="105"/>
                <w:sz w:val="19"/>
              </w:rPr>
              <w:t xml:space="preserve"> </w:t>
            </w:r>
            <w:r>
              <w:rPr>
                <w:color w:val="231F20"/>
                <w:w w:val="105"/>
                <w:sz w:val="19"/>
              </w:rPr>
              <w:t>negotiation</w:t>
            </w:r>
            <w:r>
              <w:rPr>
                <w:color w:val="231F20"/>
                <w:spacing w:val="-10"/>
                <w:w w:val="105"/>
                <w:sz w:val="19"/>
              </w:rPr>
              <w:t xml:space="preserve"> </w:t>
            </w:r>
            <w:r>
              <w:rPr>
                <w:color w:val="231F20"/>
                <w:w w:val="105"/>
                <w:sz w:val="19"/>
              </w:rPr>
              <w:t>skills</w:t>
            </w:r>
          </w:p>
        </w:tc>
      </w:tr>
    </w:tbl>
    <w:p w14:paraId="1F590D83" w14:textId="77777777" w:rsidR="00696ED0" w:rsidRDefault="00696ED0" w:rsidP="00696ED0">
      <w:pPr>
        <w:rPr>
          <w:sz w:val="19"/>
        </w:rPr>
        <w:sectPr w:rsidR="00696ED0" w:rsidSect="007045B2">
          <w:footerReference w:type="default" r:id="rId44"/>
          <w:pgSz w:w="11910" w:h="16840"/>
          <w:pgMar w:top="960" w:right="580" w:bottom="880" w:left="580" w:header="0" w:footer="680" w:gutter="0"/>
          <w:cols w:space="720"/>
        </w:sectPr>
      </w:pPr>
    </w:p>
    <w:p w14:paraId="366826A5" w14:textId="2F623264" w:rsidR="00696ED0" w:rsidRDefault="00696ED0" w:rsidP="00696ED0">
      <w:pPr>
        <w:spacing w:before="87"/>
        <w:ind w:left="120"/>
        <w:rPr>
          <w:sz w:val="19"/>
        </w:rPr>
      </w:pPr>
      <w:r>
        <w:rPr>
          <w:noProof/>
        </w:rPr>
        <w:lastRenderedPageBreak/>
        <mc:AlternateContent>
          <mc:Choice Requires="wpg">
            <w:drawing>
              <wp:anchor distT="0" distB="0" distL="114300" distR="114300" simplePos="0" relativeHeight="251661312" behindDoc="1" locked="0" layoutInCell="1" allowOverlap="1" wp14:anchorId="2E4BE896" wp14:editId="31267E5C">
                <wp:simplePos x="0" y="0"/>
                <wp:positionH relativeFrom="page">
                  <wp:posOffset>1677035</wp:posOffset>
                </wp:positionH>
                <wp:positionV relativeFrom="page">
                  <wp:posOffset>4476115</wp:posOffset>
                </wp:positionV>
                <wp:extent cx="12700" cy="1513205"/>
                <wp:effectExtent l="0" t="0" r="0" b="0"/>
                <wp:wrapNone/>
                <wp:docPr id="24"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513205"/>
                          <a:chOff x="2641" y="7049"/>
                          <a:chExt cx="20" cy="2383"/>
                        </a:xfrm>
                      </wpg:grpSpPr>
                      <wps:wsp>
                        <wps:cNvPr id="25" name="Line 27"/>
                        <wps:cNvCnPr>
                          <a:cxnSpLocks noChangeShapeType="1"/>
                        </wps:cNvCnPr>
                        <wps:spPr bwMode="auto">
                          <a:xfrm>
                            <a:off x="2651" y="769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6" name="Line 26"/>
                        <wps:cNvCnPr>
                          <a:cxnSpLocks noChangeShapeType="1"/>
                        </wps:cNvCnPr>
                        <wps:spPr bwMode="auto">
                          <a:xfrm>
                            <a:off x="2651" y="826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7" name="Line 25"/>
                        <wps:cNvCnPr>
                          <a:cxnSpLocks noChangeShapeType="1"/>
                        </wps:cNvCnPr>
                        <wps:spPr bwMode="auto">
                          <a:xfrm>
                            <a:off x="2651" y="943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6="http://schemas.microsoft.com/office/drawing/2014/main" xmlns:c="http://schemas.openxmlformats.org/drawingml/2006/chart" xmlns:a14="http://schemas.microsoft.com/office/drawing/2010/main">
            <w:pict w14:anchorId="1FA0FE97">
              <v:group id="docshapegroup21" style="position:absolute;margin-left:132.05pt;margin-top:352.45pt;width:1pt;height:119.15pt;z-index:-251655168;mso-position-horizontal-relative:page;mso-position-vertical-relative:page" coordsize="20,2383" coordorigin="2641,7049" o:spid="_x0000_s1026" w14:anchorId="45893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">
                <v:line id="Line 27" style="position:absolute;visibility:visible;mso-wrap-style:square" o:spid="_x0000_s1027" strokecolor="white" strokeweight="1pt" o:connectortype="straight" from="2651,7697" to="2651,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"/>
                <v:line id="Line 26" style="position:absolute;visibility:visible;mso-wrap-style:square" o:spid="_x0000_s1028" strokecolor="white" strokeweight="1pt" o:connectortype="straight" from="2651,8260" to="265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"/>
                <v:line id="Line 25" style="position:absolute;visibility:visible;mso-wrap-style:square" o:spid="_x0000_s1029" strokecolor="white" strokeweight="1pt" o:connectortype="straight" from="2651,9432" to="2651,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"/>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14:anchorId="2CCA6E48" wp14:editId="6CF59858">
                <wp:simplePos x="0" y="0"/>
                <wp:positionH relativeFrom="page">
                  <wp:posOffset>1677035</wp:posOffset>
                </wp:positionH>
                <wp:positionV relativeFrom="page">
                  <wp:posOffset>6076315</wp:posOffset>
                </wp:positionV>
                <wp:extent cx="12700" cy="2971800"/>
                <wp:effectExtent l="0" t="0" r="0" b="0"/>
                <wp:wrapNone/>
                <wp:docPr id="2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71800"/>
                          <a:chOff x="2641" y="9569"/>
                          <a:chExt cx="20" cy="4680"/>
                        </a:xfrm>
                      </wpg:grpSpPr>
                      <wps:wsp>
                        <wps:cNvPr id="21" name="Line 23"/>
                        <wps:cNvCnPr>
                          <a:cxnSpLocks noChangeShapeType="1"/>
                        </wps:cNvCnPr>
                        <wps:spPr bwMode="auto">
                          <a:xfrm>
                            <a:off x="2651" y="1079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2" name="Line 22"/>
                        <wps:cNvCnPr>
                          <a:cxnSpLocks noChangeShapeType="1"/>
                        </wps:cNvCnPr>
                        <wps:spPr bwMode="auto">
                          <a:xfrm>
                            <a:off x="2651" y="1255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2651" y="1424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6="http://schemas.microsoft.com/office/drawing/2014/main" xmlns:c="http://schemas.openxmlformats.org/drawingml/2006/chart" xmlns:a14="http://schemas.microsoft.com/office/drawing/2010/main">
            <w:pict w14:anchorId="3EAF6841">
              <v:group id="docshapegroup22" style="position:absolute;margin-left:132.05pt;margin-top:478.45pt;width:1pt;height:234pt;z-index:-251654144;mso-position-horizontal-relative:page;mso-position-vertical-relative:page" coordsize="20,4680" coordorigin="2641,9569" o:spid="_x0000_s1026" w14:anchorId="448C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">
                <v:line id="Line 23" style="position:absolute;visibility:visible;mso-wrap-style:square" o:spid="_x0000_s1027" strokecolor="white" strokeweight="1pt" o:connectortype="straight" from="2651,10799" to="2651,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"/>
                <v:line id="Line 22" style="position:absolute;visibility:visible;mso-wrap-style:square" o:spid="_x0000_s1028" strokecolor="white" strokeweight="1pt" o:connectortype="straight" from="2651,12559" to="2651,1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"/>
                <v:line id="Line 21" style="position:absolute;visibility:visible;mso-wrap-style:square" o:spid="_x0000_s1029" strokecolor="white" strokeweight="1pt" o:connectortype="straight" from="2651,14249" to="2651,1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"/>
                <w10:wrap anchorx="page" anchory="page"/>
              </v:group>
            </w:pict>
          </mc:Fallback>
        </mc:AlternateContent>
      </w:r>
      <w:r>
        <w:rPr>
          <w:b/>
          <w:color w:val="702D7E"/>
          <w:sz w:val="19"/>
        </w:rPr>
        <w:t>Supply</w:t>
      </w:r>
      <w:r>
        <w:rPr>
          <w:b/>
          <w:color w:val="702D7E"/>
          <w:spacing w:val="-5"/>
          <w:sz w:val="19"/>
        </w:rPr>
        <w:t xml:space="preserve"> </w:t>
      </w:r>
      <w:r>
        <w:rPr>
          <w:b/>
          <w:color w:val="702D7E"/>
          <w:sz w:val="19"/>
        </w:rPr>
        <w:t>side</w:t>
      </w:r>
      <w:r>
        <w:rPr>
          <w:b/>
          <w:color w:val="702D7E"/>
          <w:spacing w:val="-4"/>
          <w:sz w:val="19"/>
        </w:rPr>
        <w:t xml:space="preserve"> </w:t>
      </w:r>
      <w:r>
        <w:rPr>
          <w:b/>
          <w:color w:val="702D7E"/>
          <w:sz w:val="19"/>
        </w:rPr>
        <w:t>interventions:</w:t>
      </w:r>
      <w:r>
        <w:rPr>
          <w:b/>
          <w:color w:val="702D7E"/>
          <w:spacing w:val="-4"/>
          <w:sz w:val="19"/>
        </w:rPr>
        <w:t xml:space="preserve"> </w:t>
      </w:r>
      <w:r>
        <w:rPr>
          <w:color w:val="702D7E"/>
          <w:sz w:val="19"/>
        </w:rPr>
        <w:t>focusing</w:t>
      </w:r>
      <w:r>
        <w:rPr>
          <w:color w:val="702D7E"/>
          <w:spacing w:val="4"/>
          <w:sz w:val="19"/>
        </w:rPr>
        <w:t xml:space="preserve"> </w:t>
      </w:r>
      <w:r>
        <w:rPr>
          <w:color w:val="702D7E"/>
          <w:sz w:val="19"/>
        </w:rPr>
        <w:t>on</w:t>
      </w:r>
      <w:r>
        <w:rPr>
          <w:color w:val="702D7E"/>
          <w:spacing w:val="4"/>
          <w:sz w:val="19"/>
        </w:rPr>
        <w:t xml:space="preserve"> </w:t>
      </w:r>
      <w:r>
        <w:rPr>
          <w:color w:val="702D7E"/>
          <w:sz w:val="19"/>
        </w:rPr>
        <w:t>support</w:t>
      </w:r>
      <w:r>
        <w:rPr>
          <w:color w:val="702D7E"/>
          <w:spacing w:val="4"/>
          <w:sz w:val="19"/>
        </w:rPr>
        <w:t xml:space="preserve"> </w:t>
      </w:r>
      <w:r>
        <w:rPr>
          <w:color w:val="702D7E"/>
          <w:sz w:val="19"/>
        </w:rPr>
        <w:t>to</w:t>
      </w:r>
      <w:r>
        <w:rPr>
          <w:color w:val="702D7E"/>
          <w:spacing w:val="4"/>
          <w:sz w:val="19"/>
        </w:rPr>
        <w:t xml:space="preserve"> </w:t>
      </w:r>
      <w:r>
        <w:rPr>
          <w:color w:val="702D7E"/>
          <w:sz w:val="19"/>
        </w:rPr>
        <w:t>job</w:t>
      </w:r>
      <w:r>
        <w:rPr>
          <w:color w:val="702D7E"/>
          <w:spacing w:val="4"/>
          <w:sz w:val="19"/>
        </w:rPr>
        <w:t xml:space="preserve"> </w:t>
      </w:r>
      <w:r>
        <w:rPr>
          <w:color w:val="702D7E"/>
          <w:sz w:val="19"/>
        </w:rPr>
        <w:t>seeker/worker</w:t>
      </w:r>
    </w:p>
    <w:p w14:paraId="549F496E" w14:textId="77777777" w:rsidR="00696ED0" w:rsidRDefault="00696ED0" w:rsidP="00696ED0">
      <w:pPr>
        <w:pStyle w:val="BodyText"/>
        <w:spacing w:before="10"/>
        <w:rPr>
          <w:sz w:val="10"/>
        </w:rPr>
      </w:pPr>
    </w:p>
    <w:tbl>
      <w:tblPr>
        <w:tblW w:w="0" w:type="auto"/>
        <w:tblInd w:w="1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86"/>
        <w:gridCol w:w="6267"/>
      </w:tblGrid>
      <w:tr w:rsidR="00696ED0" w14:paraId="4999300E" w14:textId="77777777" w:rsidTr="004C43E1">
        <w:trPr>
          <w:trHeight w:val="316"/>
        </w:trPr>
        <w:tc>
          <w:tcPr>
            <w:tcW w:w="1951" w:type="dxa"/>
            <w:tcBorders>
              <w:top w:val="nil"/>
              <w:left w:val="nil"/>
            </w:tcBorders>
            <w:shd w:val="clear" w:color="auto" w:fill="BCBEC0"/>
          </w:tcPr>
          <w:p w14:paraId="7DD0D15B" w14:textId="77777777" w:rsidR="00696ED0" w:rsidRDefault="00696ED0" w:rsidP="004C43E1">
            <w:pPr>
              <w:pStyle w:val="TableParagraph"/>
              <w:spacing w:before="41"/>
              <w:ind w:left="70"/>
              <w:rPr>
                <w:sz w:val="19"/>
              </w:rPr>
            </w:pPr>
            <w:r>
              <w:rPr>
                <w:color w:val="231F20"/>
                <w:w w:val="105"/>
                <w:sz w:val="19"/>
              </w:rPr>
              <w:t>Domain</w:t>
            </w:r>
          </w:p>
        </w:tc>
        <w:tc>
          <w:tcPr>
            <w:tcW w:w="2286" w:type="dxa"/>
            <w:tcBorders>
              <w:top w:val="nil"/>
            </w:tcBorders>
            <w:shd w:val="clear" w:color="auto" w:fill="BCBEC0"/>
          </w:tcPr>
          <w:p w14:paraId="4EFC8C70" w14:textId="77777777" w:rsidR="00696ED0" w:rsidRDefault="00696ED0" w:rsidP="004C43E1">
            <w:pPr>
              <w:pStyle w:val="TableParagraph"/>
              <w:spacing w:before="41"/>
              <w:ind w:left="70"/>
              <w:rPr>
                <w:sz w:val="19"/>
              </w:rPr>
            </w:pPr>
            <w:r>
              <w:rPr>
                <w:color w:val="231F20"/>
                <w:sz w:val="19"/>
              </w:rPr>
              <w:t>Component</w:t>
            </w:r>
            <w:r>
              <w:rPr>
                <w:color w:val="231F20"/>
                <w:spacing w:val="-2"/>
                <w:sz w:val="19"/>
              </w:rPr>
              <w:t xml:space="preserve"> </w:t>
            </w:r>
            <w:r>
              <w:rPr>
                <w:color w:val="231F20"/>
                <w:sz w:val="19"/>
              </w:rPr>
              <w:t>focus</w:t>
            </w:r>
          </w:p>
        </w:tc>
        <w:tc>
          <w:tcPr>
            <w:tcW w:w="6267" w:type="dxa"/>
            <w:tcBorders>
              <w:top w:val="nil"/>
              <w:right w:val="nil"/>
            </w:tcBorders>
            <w:shd w:val="clear" w:color="auto" w:fill="BCBEC0"/>
          </w:tcPr>
          <w:p w14:paraId="49A4929B" w14:textId="6E7A41C2" w:rsidR="00696ED0" w:rsidRDefault="00696ED0" w:rsidP="004C43E1">
            <w:pPr>
              <w:pStyle w:val="TableParagraph"/>
              <w:spacing w:before="41"/>
              <w:ind w:left="70"/>
              <w:rPr>
                <w:sz w:val="19"/>
              </w:rPr>
            </w:pPr>
            <w:r>
              <w:rPr>
                <w:color w:val="231F20"/>
                <w:sz w:val="19"/>
              </w:rPr>
              <w:t>Elements/possible</w:t>
            </w:r>
            <w:r>
              <w:rPr>
                <w:color w:val="231F20"/>
                <w:spacing w:val="3"/>
                <w:sz w:val="19"/>
              </w:rPr>
              <w:t xml:space="preserve"> </w:t>
            </w:r>
            <w:r>
              <w:rPr>
                <w:color w:val="231F20"/>
                <w:sz w:val="19"/>
              </w:rPr>
              <w:t>focus</w:t>
            </w:r>
          </w:p>
        </w:tc>
      </w:tr>
      <w:tr w:rsidR="00696ED0" w14:paraId="696046E9" w14:textId="77777777" w:rsidTr="004C43E1">
        <w:trPr>
          <w:trHeight w:val="628"/>
        </w:trPr>
        <w:tc>
          <w:tcPr>
            <w:tcW w:w="1951" w:type="dxa"/>
            <w:vMerge w:val="restart"/>
            <w:tcBorders>
              <w:left w:val="nil"/>
              <w:bottom w:val="nil"/>
            </w:tcBorders>
            <w:shd w:val="clear" w:color="auto" w:fill="702D7E"/>
          </w:tcPr>
          <w:p w14:paraId="14D56A92" w14:textId="77777777" w:rsidR="00696ED0" w:rsidRDefault="00696ED0" w:rsidP="004C43E1">
            <w:pPr>
              <w:pStyle w:val="TableParagraph"/>
              <w:spacing w:line="268" w:lineRule="auto"/>
              <w:ind w:left="70"/>
              <w:rPr>
                <w:b/>
                <w:sz w:val="19"/>
              </w:rPr>
            </w:pPr>
            <w:r>
              <w:rPr>
                <w:b/>
                <w:color w:val="FFFFFF"/>
                <w:sz w:val="19"/>
              </w:rPr>
              <w:t>Service</w:t>
            </w:r>
            <w:r>
              <w:rPr>
                <w:b/>
                <w:color w:val="FFFFFF"/>
                <w:spacing w:val="3"/>
                <w:sz w:val="19"/>
              </w:rPr>
              <w:t xml:space="preserve"> </w:t>
            </w:r>
            <w:r>
              <w:rPr>
                <w:b/>
                <w:color w:val="FFFFFF"/>
                <w:sz w:val="19"/>
              </w:rPr>
              <w:t>access</w:t>
            </w:r>
            <w:r>
              <w:rPr>
                <w:b/>
                <w:color w:val="FFFFFF"/>
                <w:spacing w:val="4"/>
                <w:sz w:val="19"/>
              </w:rPr>
              <w:t xml:space="preserve"> </w:t>
            </w:r>
            <w:r>
              <w:rPr>
                <w:b/>
                <w:color w:val="FFFFFF"/>
                <w:sz w:val="19"/>
              </w:rPr>
              <w:t>and</w:t>
            </w:r>
            <w:r>
              <w:rPr>
                <w:b/>
                <w:color w:val="FFFFFF"/>
                <w:spacing w:val="-40"/>
                <w:sz w:val="19"/>
              </w:rPr>
              <w:t xml:space="preserve"> </w:t>
            </w:r>
            <w:r>
              <w:rPr>
                <w:b/>
                <w:color w:val="FFFFFF"/>
                <w:w w:val="105"/>
                <w:sz w:val="19"/>
              </w:rPr>
              <w:t>information</w:t>
            </w:r>
          </w:p>
        </w:tc>
        <w:tc>
          <w:tcPr>
            <w:tcW w:w="2286" w:type="dxa"/>
            <w:shd w:val="clear" w:color="auto" w:fill="E5DEEB"/>
          </w:tcPr>
          <w:p w14:paraId="5A662294" w14:textId="77777777" w:rsidR="00696ED0" w:rsidRDefault="00696ED0" w:rsidP="004C43E1">
            <w:pPr>
              <w:pStyle w:val="TableParagraph"/>
              <w:spacing w:line="268" w:lineRule="auto"/>
              <w:ind w:left="70"/>
              <w:rPr>
                <w:sz w:val="19"/>
              </w:rPr>
            </w:pPr>
            <w:r>
              <w:rPr>
                <w:sz w:val="19"/>
              </w:rPr>
              <w:t>Information</w:t>
            </w:r>
            <w:r>
              <w:rPr>
                <w:spacing w:val="5"/>
                <w:sz w:val="19"/>
              </w:rPr>
              <w:t xml:space="preserve"> </w:t>
            </w:r>
            <w:r>
              <w:rPr>
                <w:sz w:val="19"/>
              </w:rPr>
              <w:t>provision</w:t>
            </w:r>
            <w:r>
              <w:rPr>
                <w:spacing w:val="6"/>
                <w:sz w:val="19"/>
              </w:rPr>
              <w:t xml:space="preserve"> </w:t>
            </w:r>
            <w:r>
              <w:rPr>
                <w:sz w:val="19"/>
              </w:rPr>
              <w:t>(job</w:t>
            </w:r>
            <w:r>
              <w:rPr>
                <w:spacing w:val="-40"/>
                <w:sz w:val="19"/>
              </w:rPr>
              <w:t xml:space="preserve"> </w:t>
            </w:r>
            <w:r>
              <w:rPr>
                <w:sz w:val="19"/>
              </w:rPr>
              <w:t>seeker/worker)</w:t>
            </w:r>
          </w:p>
        </w:tc>
        <w:tc>
          <w:tcPr>
            <w:tcW w:w="6267" w:type="dxa"/>
            <w:tcBorders>
              <w:right w:val="nil"/>
            </w:tcBorders>
            <w:shd w:val="clear" w:color="auto" w:fill="E5DEEB"/>
          </w:tcPr>
          <w:p w14:paraId="1B4962CE" w14:textId="77777777" w:rsidR="00696ED0" w:rsidRPr="0081692A" w:rsidRDefault="00696ED0" w:rsidP="008552AC">
            <w:pPr>
              <w:pStyle w:val="TableParagraph"/>
              <w:numPr>
                <w:ilvl w:val="0"/>
                <w:numId w:val="63"/>
              </w:numPr>
              <w:tabs>
                <w:tab w:val="left" w:pos="211"/>
              </w:tabs>
              <w:spacing w:before="29"/>
              <w:ind w:hanging="141"/>
              <w:rPr>
                <w:sz w:val="19"/>
                <w:szCs w:val="19"/>
              </w:rPr>
            </w:pPr>
            <w:r w:rsidRPr="0081692A">
              <w:rPr>
                <w:rFonts w:asciiTheme="minorHAnsi" w:eastAsiaTheme="minorEastAsia" w:hAnsiTheme="minorHAnsi" w:cstheme="minorHAnsi"/>
                <w:sz w:val="19"/>
                <w:szCs w:val="19"/>
              </w:rPr>
              <w:t xml:space="preserve">Providing information </w:t>
            </w:r>
            <w:proofErr w:type="gramStart"/>
            <w:r w:rsidRPr="0081692A">
              <w:rPr>
                <w:rFonts w:asciiTheme="minorHAnsi" w:eastAsiaTheme="minorEastAsia" w:hAnsiTheme="minorHAnsi" w:cstheme="minorHAnsi"/>
                <w:sz w:val="19"/>
                <w:szCs w:val="19"/>
              </w:rPr>
              <w:t>e.g.</w:t>
            </w:r>
            <w:proofErr w:type="gramEnd"/>
            <w:r w:rsidRPr="0081692A">
              <w:rPr>
                <w:rFonts w:asciiTheme="minorHAnsi" w:eastAsiaTheme="minorEastAsia" w:hAnsiTheme="minorHAnsi" w:cstheme="minorHAnsi"/>
                <w:sz w:val="19"/>
                <w:szCs w:val="19"/>
              </w:rPr>
              <w:t xml:space="preserve"> via hub of employment related resources including rights and obligations (e.g. re RTW or workers compensation)</w:t>
            </w:r>
          </w:p>
        </w:tc>
      </w:tr>
      <w:tr w:rsidR="00696ED0" w14:paraId="0D8ED2E5" w14:textId="77777777" w:rsidTr="004C43E1">
        <w:trPr>
          <w:trHeight w:val="1402"/>
        </w:trPr>
        <w:tc>
          <w:tcPr>
            <w:tcW w:w="1951" w:type="dxa"/>
            <w:vMerge/>
            <w:tcBorders>
              <w:top w:val="nil"/>
              <w:left w:val="nil"/>
              <w:bottom w:val="nil"/>
            </w:tcBorders>
            <w:shd w:val="clear" w:color="auto" w:fill="702D7E"/>
          </w:tcPr>
          <w:p w14:paraId="2D8D3CD3" w14:textId="77777777" w:rsidR="00696ED0" w:rsidRDefault="00696ED0" w:rsidP="004C43E1">
            <w:pPr>
              <w:rPr>
                <w:sz w:val="2"/>
                <w:szCs w:val="2"/>
              </w:rPr>
            </w:pPr>
          </w:p>
        </w:tc>
        <w:tc>
          <w:tcPr>
            <w:tcW w:w="2286" w:type="dxa"/>
            <w:shd w:val="clear" w:color="auto" w:fill="D3C5DC"/>
          </w:tcPr>
          <w:p w14:paraId="1E633EE0" w14:textId="6533EA5C" w:rsidR="00696ED0" w:rsidRDefault="00696ED0" w:rsidP="004C43E1">
            <w:pPr>
              <w:pStyle w:val="TableParagraph"/>
              <w:spacing w:line="268" w:lineRule="auto"/>
              <w:ind w:left="70" w:right="327"/>
              <w:rPr>
                <w:sz w:val="19"/>
              </w:rPr>
            </w:pPr>
            <w:r>
              <w:rPr>
                <w:sz w:val="19"/>
              </w:rPr>
              <w:t>Referrals/connecting</w:t>
            </w:r>
            <w:r>
              <w:rPr>
                <w:spacing w:val="-9"/>
                <w:sz w:val="19"/>
              </w:rPr>
              <w:t xml:space="preserve"> </w:t>
            </w:r>
            <w:r>
              <w:rPr>
                <w:sz w:val="19"/>
              </w:rPr>
              <w:t>to</w:t>
            </w:r>
            <w:r>
              <w:rPr>
                <w:spacing w:val="-40"/>
                <w:sz w:val="19"/>
              </w:rPr>
              <w:t xml:space="preserve"> </w:t>
            </w:r>
            <w:r>
              <w:rPr>
                <w:sz w:val="19"/>
              </w:rPr>
              <w:t>services</w:t>
            </w:r>
          </w:p>
        </w:tc>
        <w:tc>
          <w:tcPr>
            <w:tcW w:w="6267" w:type="dxa"/>
            <w:tcBorders>
              <w:right w:val="nil"/>
            </w:tcBorders>
            <w:shd w:val="clear" w:color="auto" w:fill="D3C5DC"/>
          </w:tcPr>
          <w:p w14:paraId="606FD125" w14:textId="77777777" w:rsidR="00696ED0" w:rsidRPr="0081692A" w:rsidRDefault="00696ED0" w:rsidP="008552AC">
            <w:pPr>
              <w:pStyle w:val="ListParagraph"/>
              <w:widowControl/>
              <w:numPr>
                <w:ilvl w:val="0"/>
                <w:numId w:val="69"/>
              </w:numPr>
              <w:autoSpaceDE/>
              <w:autoSpaceDN/>
              <w:spacing w:line="276" w:lineRule="auto"/>
              <w:contextualSpacing/>
              <w:rPr>
                <w:rFonts w:asciiTheme="minorHAnsi" w:eastAsiaTheme="minorEastAsia" w:hAnsiTheme="minorHAnsi" w:cstheme="minorHAnsi"/>
                <w:sz w:val="19"/>
                <w:szCs w:val="19"/>
              </w:rPr>
            </w:pPr>
            <w:r w:rsidRPr="0081692A">
              <w:rPr>
                <w:rFonts w:asciiTheme="minorHAnsi" w:eastAsiaTheme="minorEastAsia" w:hAnsiTheme="minorHAnsi" w:cstheme="minorHAnsi"/>
                <w:sz w:val="19"/>
                <w:szCs w:val="19"/>
              </w:rPr>
              <w:t>Referring to interventions such as psychological, pain management counselling, physiotherapy</w:t>
            </w:r>
          </w:p>
          <w:p w14:paraId="3CB75401" w14:textId="77777777" w:rsidR="00696ED0" w:rsidRPr="0081692A" w:rsidRDefault="00696ED0" w:rsidP="008552AC">
            <w:pPr>
              <w:pStyle w:val="ListParagraph"/>
              <w:widowControl/>
              <w:numPr>
                <w:ilvl w:val="0"/>
                <w:numId w:val="69"/>
              </w:numPr>
              <w:autoSpaceDE/>
              <w:autoSpaceDN/>
              <w:spacing w:line="276" w:lineRule="auto"/>
              <w:contextualSpacing/>
              <w:rPr>
                <w:rFonts w:asciiTheme="minorHAnsi" w:eastAsiaTheme="minorEastAsia" w:hAnsiTheme="minorHAnsi" w:cstheme="minorHAnsi"/>
                <w:sz w:val="19"/>
                <w:szCs w:val="19"/>
              </w:rPr>
            </w:pPr>
            <w:r w:rsidRPr="0081692A">
              <w:rPr>
                <w:rFonts w:asciiTheme="minorHAnsi" w:eastAsiaTheme="minorEastAsia" w:hAnsiTheme="minorHAnsi" w:cstheme="minorHAnsi"/>
                <w:sz w:val="19"/>
                <w:szCs w:val="19"/>
              </w:rPr>
              <w:t>Referring/connecting to Commonwealth/State government programs</w:t>
            </w:r>
          </w:p>
          <w:p w14:paraId="601E82DA" w14:textId="77777777" w:rsidR="00696ED0" w:rsidRPr="0081692A" w:rsidRDefault="00696ED0" w:rsidP="008552AC">
            <w:pPr>
              <w:pStyle w:val="TableParagraph"/>
              <w:numPr>
                <w:ilvl w:val="0"/>
                <w:numId w:val="69"/>
              </w:numPr>
              <w:tabs>
                <w:tab w:val="left" w:pos="211"/>
              </w:tabs>
              <w:spacing w:before="28"/>
              <w:rPr>
                <w:sz w:val="19"/>
                <w:szCs w:val="19"/>
              </w:rPr>
            </w:pPr>
            <w:r w:rsidRPr="0081692A">
              <w:rPr>
                <w:rFonts w:asciiTheme="minorHAnsi" w:eastAsiaTheme="minorEastAsia" w:hAnsiTheme="minorHAnsi" w:cstheme="minorHAnsi"/>
                <w:sz w:val="19"/>
                <w:szCs w:val="19"/>
              </w:rPr>
              <w:t xml:space="preserve">Referring to community services and connecting/supporting access to </w:t>
            </w:r>
            <w:proofErr w:type="spellStart"/>
            <w:r w:rsidRPr="0081692A">
              <w:rPr>
                <w:rFonts w:asciiTheme="minorHAnsi" w:eastAsiaTheme="minorEastAsia" w:hAnsiTheme="minorHAnsi" w:cstheme="minorHAnsi"/>
                <w:sz w:val="19"/>
                <w:szCs w:val="19"/>
              </w:rPr>
              <w:t>non vocational</w:t>
            </w:r>
            <w:proofErr w:type="spellEnd"/>
            <w:r w:rsidRPr="0081692A">
              <w:rPr>
                <w:rFonts w:asciiTheme="minorHAnsi" w:eastAsiaTheme="minorEastAsia" w:hAnsiTheme="minorHAnsi" w:cstheme="minorHAnsi"/>
                <w:sz w:val="19"/>
                <w:szCs w:val="19"/>
              </w:rPr>
              <w:t xml:space="preserve"> services </w:t>
            </w:r>
            <w:proofErr w:type="gramStart"/>
            <w:r w:rsidRPr="0081692A">
              <w:rPr>
                <w:rFonts w:asciiTheme="minorHAnsi" w:eastAsiaTheme="minorEastAsia" w:hAnsiTheme="minorHAnsi" w:cstheme="minorHAnsi"/>
                <w:sz w:val="19"/>
                <w:szCs w:val="19"/>
              </w:rPr>
              <w:t>e.g.</w:t>
            </w:r>
            <w:proofErr w:type="gramEnd"/>
            <w:r w:rsidRPr="0081692A">
              <w:rPr>
                <w:rFonts w:asciiTheme="minorHAnsi" w:eastAsiaTheme="minorEastAsia" w:hAnsiTheme="minorHAnsi" w:cstheme="minorHAnsi"/>
                <w:sz w:val="19"/>
                <w:szCs w:val="19"/>
              </w:rPr>
              <w:t xml:space="preserve"> arranging financial support for childcare and study</w:t>
            </w:r>
          </w:p>
        </w:tc>
      </w:tr>
      <w:tr w:rsidR="00696ED0" w14:paraId="3AD9D4D4" w14:textId="77777777" w:rsidTr="004C43E1">
        <w:trPr>
          <w:trHeight w:val="781"/>
        </w:trPr>
        <w:tc>
          <w:tcPr>
            <w:tcW w:w="1951" w:type="dxa"/>
            <w:vMerge/>
            <w:tcBorders>
              <w:top w:val="nil"/>
              <w:left w:val="nil"/>
              <w:bottom w:val="nil"/>
            </w:tcBorders>
            <w:shd w:val="clear" w:color="auto" w:fill="702D7E"/>
          </w:tcPr>
          <w:p w14:paraId="3B3D4BAC" w14:textId="77777777" w:rsidR="00696ED0" w:rsidRDefault="00696ED0" w:rsidP="004C43E1">
            <w:pPr>
              <w:rPr>
                <w:sz w:val="2"/>
                <w:szCs w:val="2"/>
              </w:rPr>
            </w:pPr>
          </w:p>
        </w:tc>
        <w:tc>
          <w:tcPr>
            <w:tcW w:w="2286" w:type="dxa"/>
            <w:tcBorders>
              <w:bottom w:val="nil"/>
            </w:tcBorders>
            <w:shd w:val="clear" w:color="auto" w:fill="E5DEEB"/>
          </w:tcPr>
          <w:p w14:paraId="398CCCF7" w14:textId="77777777" w:rsidR="00696ED0" w:rsidRDefault="00696ED0" w:rsidP="004C43E1">
            <w:pPr>
              <w:pStyle w:val="TableParagraph"/>
              <w:spacing w:line="268" w:lineRule="auto"/>
              <w:ind w:left="70"/>
              <w:rPr>
                <w:sz w:val="19"/>
              </w:rPr>
            </w:pPr>
            <w:r>
              <w:rPr>
                <w:sz w:val="19"/>
              </w:rPr>
              <w:t>Service</w:t>
            </w:r>
            <w:r>
              <w:rPr>
                <w:spacing w:val="7"/>
                <w:sz w:val="19"/>
              </w:rPr>
              <w:t xml:space="preserve"> </w:t>
            </w:r>
            <w:r>
              <w:rPr>
                <w:sz w:val="19"/>
              </w:rPr>
              <w:t>co-ordination</w:t>
            </w:r>
            <w:r>
              <w:rPr>
                <w:spacing w:val="8"/>
                <w:sz w:val="19"/>
              </w:rPr>
              <w:t xml:space="preserve"> </w:t>
            </w:r>
            <w:r>
              <w:rPr>
                <w:sz w:val="19"/>
              </w:rPr>
              <w:t>and</w:t>
            </w:r>
            <w:r>
              <w:rPr>
                <w:spacing w:val="-40"/>
                <w:sz w:val="19"/>
              </w:rPr>
              <w:t xml:space="preserve"> </w:t>
            </w:r>
            <w:r>
              <w:rPr>
                <w:w w:val="105"/>
                <w:sz w:val="19"/>
              </w:rPr>
              <w:t>navigation</w:t>
            </w:r>
          </w:p>
        </w:tc>
        <w:tc>
          <w:tcPr>
            <w:tcW w:w="6267" w:type="dxa"/>
            <w:tcBorders>
              <w:bottom w:val="nil"/>
              <w:right w:val="nil"/>
            </w:tcBorders>
            <w:shd w:val="clear" w:color="auto" w:fill="E5DEEB"/>
          </w:tcPr>
          <w:p w14:paraId="69A00482" w14:textId="77777777" w:rsidR="00696ED0" w:rsidRPr="0081692A" w:rsidRDefault="00696ED0" w:rsidP="008552AC">
            <w:pPr>
              <w:pStyle w:val="TableParagraph"/>
              <w:numPr>
                <w:ilvl w:val="0"/>
                <w:numId w:val="62"/>
              </w:numPr>
              <w:tabs>
                <w:tab w:val="left" w:pos="211"/>
              </w:tabs>
              <w:spacing w:before="28" w:line="268" w:lineRule="auto"/>
              <w:ind w:right="389"/>
              <w:rPr>
                <w:sz w:val="19"/>
                <w:szCs w:val="19"/>
              </w:rPr>
            </w:pPr>
            <w:r w:rsidRPr="0081692A">
              <w:rPr>
                <w:rFonts w:asciiTheme="minorHAnsi" w:eastAsiaTheme="minorEastAsia" w:hAnsiTheme="minorHAnsi" w:cstheme="minorHAnsi"/>
                <w:sz w:val="19"/>
                <w:szCs w:val="19"/>
              </w:rPr>
              <w:t>Supporting access to and management of services such as via case management or support co-ordination</w:t>
            </w:r>
          </w:p>
        </w:tc>
      </w:tr>
    </w:tbl>
    <w:p w14:paraId="51C6AE8B" w14:textId="77777777" w:rsidR="00696ED0" w:rsidRDefault="00696ED0" w:rsidP="00696ED0">
      <w:pPr>
        <w:pStyle w:val="BodyText"/>
        <w:spacing w:before="8"/>
        <w:rPr>
          <w:sz w:val="11"/>
        </w:rPr>
      </w:pPr>
    </w:p>
    <w:tbl>
      <w:tblPr>
        <w:tblW w:w="0" w:type="auto"/>
        <w:tblInd w:w="127" w:type="dxa"/>
        <w:tblLayout w:type="fixed"/>
        <w:tblCellMar>
          <w:left w:w="0" w:type="dxa"/>
          <w:right w:w="0" w:type="dxa"/>
        </w:tblCellMar>
        <w:tblLook w:val="01E0" w:firstRow="1" w:lastRow="1" w:firstColumn="1" w:lastColumn="1" w:noHBand="0" w:noVBand="0"/>
      </w:tblPr>
      <w:tblGrid>
        <w:gridCol w:w="1951"/>
        <w:gridCol w:w="2286"/>
        <w:gridCol w:w="6267"/>
      </w:tblGrid>
      <w:tr w:rsidR="00696ED0" w14:paraId="29E89E0E" w14:textId="77777777" w:rsidTr="004C43E1">
        <w:trPr>
          <w:trHeight w:val="647"/>
        </w:trPr>
        <w:tc>
          <w:tcPr>
            <w:tcW w:w="1951" w:type="dxa"/>
            <w:vMerge w:val="restart"/>
            <w:shd w:val="clear" w:color="auto" w:fill="702D7E"/>
          </w:tcPr>
          <w:p w14:paraId="4E22E90E" w14:textId="77777777" w:rsidR="00696ED0" w:rsidRDefault="00696ED0" w:rsidP="004C43E1">
            <w:pPr>
              <w:pStyle w:val="TableParagraph"/>
              <w:spacing w:before="41" w:line="268" w:lineRule="auto"/>
              <w:ind w:left="80" w:right="108"/>
              <w:rPr>
                <w:b/>
                <w:sz w:val="19"/>
              </w:rPr>
            </w:pPr>
            <w:r>
              <w:rPr>
                <w:b/>
                <w:color w:val="FFFFFF"/>
                <w:w w:val="105"/>
                <w:sz w:val="19"/>
              </w:rPr>
              <w:t>Financial</w:t>
            </w:r>
            <w:r>
              <w:rPr>
                <w:b/>
                <w:color w:val="FFFFFF"/>
                <w:spacing w:val="7"/>
                <w:w w:val="105"/>
                <w:sz w:val="19"/>
              </w:rPr>
              <w:t xml:space="preserve"> </w:t>
            </w:r>
            <w:r>
              <w:rPr>
                <w:b/>
                <w:color w:val="FFFFFF"/>
                <w:w w:val="105"/>
                <w:sz w:val="19"/>
              </w:rPr>
              <w:t>assistance</w:t>
            </w:r>
            <w:r>
              <w:rPr>
                <w:b/>
                <w:color w:val="FFFFFF"/>
                <w:spacing w:val="-42"/>
                <w:w w:val="105"/>
                <w:sz w:val="19"/>
              </w:rPr>
              <w:t xml:space="preserve"> </w:t>
            </w:r>
            <w:r>
              <w:rPr>
                <w:b/>
                <w:color w:val="FFFFFF"/>
                <w:w w:val="105"/>
                <w:sz w:val="19"/>
              </w:rPr>
              <w:t>and</w:t>
            </w:r>
            <w:r>
              <w:rPr>
                <w:b/>
                <w:color w:val="FFFFFF"/>
                <w:spacing w:val="-12"/>
                <w:w w:val="105"/>
                <w:sz w:val="19"/>
              </w:rPr>
              <w:t xml:space="preserve"> </w:t>
            </w:r>
            <w:r>
              <w:rPr>
                <w:b/>
                <w:color w:val="FFFFFF"/>
                <w:w w:val="105"/>
                <w:sz w:val="19"/>
              </w:rPr>
              <w:t>incentives</w:t>
            </w:r>
          </w:p>
        </w:tc>
        <w:tc>
          <w:tcPr>
            <w:tcW w:w="2286" w:type="dxa"/>
            <w:tcBorders>
              <w:bottom w:val="single" w:sz="8" w:space="0" w:color="FFFFFF"/>
              <w:right w:val="single" w:sz="8" w:space="0" w:color="FFFFFF"/>
            </w:tcBorders>
            <w:shd w:val="clear" w:color="auto" w:fill="E5DEEB"/>
          </w:tcPr>
          <w:p w14:paraId="2C53A0C5" w14:textId="77777777" w:rsidR="00696ED0" w:rsidRDefault="00696ED0" w:rsidP="004C43E1">
            <w:pPr>
              <w:pStyle w:val="TableParagraph"/>
              <w:spacing w:before="41" w:line="268" w:lineRule="auto"/>
              <w:ind w:left="70"/>
              <w:rPr>
                <w:sz w:val="19"/>
              </w:rPr>
            </w:pPr>
            <w:r>
              <w:rPr>
                <w:sz w:val="19"/>
              </w:rPr>
              <w:t>Financial</w:t>
            </w:r>
            <w:r>
              <w:rPr>
                <w:spacing w:val="8"/>
                <w:sz w:val="19"/>
              </w:rPr>
              <w:t xml:space="preserve"> </w:t>
            </w:r>
            <w:r>
              <w:rPr>
                <w:sz w:val="19"/>
              </w:rPr>
              <w:t>support</w:t>
            </w:r>
            <w:r>
              <w:rPr>
                <w:spacing w:val="8"/>
                <w:sz w:val="19"/>
              </w:rPr>
              <w:t xml:space="preserve"> </w:t>
            </w:r>
            <w:r>
              <w:rPr>
                <w:sz w:val="19"/>
              </w:rPr>
              <w:t>for</w:t>
            </w:r>
            <w:r>
              <w:rPr>
                <w:spacing w:val="-40"/>
                <w:sz w:val="19"/>
              </w:rPr>
              <w:t xml:space="preserve"> </w:t>
            </w:r>
            <w:r>
              <w:rPr>
                <w:sz w:val="19"/>
              </w:rPr>
              <w:t>personal</w:t>
            </w:r>
            <w:r>
              <w:rPr>
                <w:spacing w:val="-1"/>
                <w:sz w:val="19"/>
              </w:rPr>
              <w:t xml:space="preserve"> </w:t>
            </w:r>
            <w:r>
              <w:rPr>
                <w:sz w:val="19"/>
              </w:rPr>
              <w:t>factors</w:t>
            </w:r>
          </w:p>
        </w:tc>
        <w:tc>
          <w:tcPr>
            <w:tcW w:w="6267" w:type="dxa"/>
            <w:tcBorders>
              <w:left w:val="single" w:sz="8" w:space="0" w:color="FFFFFF"/>
              <w:bottom w:val="single" w:sz="8" w:space="0" w:color="FFFFFF"/>
            </w:tcBorders>
            <w:shd w:val="clear" w:color="auto" w:fill="E5DEEB"/>
          </w:tcPr>
          <w:p w14:paraId="1F4B6183" w14:textId="77777777" w:rsidR="00696ED0" w:rsidRDefault="00696ED0" w:rsidP="008552AC">
            <w:pPr>
              <w:pStyle w:val="TableParagraph"/>
              <w:numPr>
                <w:ilvl w:val="0"/>
                <w:numId w:val="61"/>
              </w:numPr>
              <w:tabs>
                <w:tab w:val="left" w:pos="211"/>
              </w:tabs>
              <w:spacing w:before="41" w:line="268" w:lineRule="auto"/>
              <w:ind w:right="771"/>
              <w:rPr>
                <w:sz w:val="19"/>
              </w:rPr>
            </w:pPr>
            <w:r>
              <w:rPr>
                <w:color w:val="231F20"/>
                <w:sz w:val="19"/>
              </w:rPr>
              <w:t>Financial</w:t>
            </w:r>
            <w:r>
              <w:rPr>
                <w:color w:val="231F20"/>
                <w:spacing w:val="4"/>
                <w:sz w:val="19"/>
              </w:rPr>
              <w:t xml:space="preserve"> </w:t>
            </w:r>
            <w:r>
              <w:rPr>
                <w:color w:val="231F20"/>
                <w:sz w:val="19"/>
              </w:rPr>
              <w:t>assistance</w:t>
            </w:r>
            <w:r>
              <w:rPr>
                <w:color w:val="231F20"/>
                <w:spacing w:val="5"/>
                <w:sz w:val="19"/>
              </w:rPr>
              <w:t xml:space="preserve"> </w:t>
            </w:r>
            <w:r>
              <w:rPr>
                <w:color w:val="231F20"/>
                <w:sz w:val="19"/>
              </w:rPr>
              <w:t>to</w:t>
            </w:r>
            <w:r>
              <w:rPr>
                <w:color w:val="231F20"/>
                <w:spacing w:val="5"/>
                <w:sz w:val="19"/>
              </w:rPr>
              <w:t xml:space="preserve"> </w:t>
            </w:r>
            <w:r>
              <w:rPr>
                <w:color w:val="231F20"/>
                <w:sz w:val="19"/>
              </w:rPr>
              <w:t>overcome</w:t>
            </w:r>
            <w:r>
              <w:rPr>
                <w:color w:val="231F20"/>
                <w:spacing w:val="5"/>
                <w:sz w:val="19"/>
              </w:rPr>
              <w:t xml:space="preserve"> </w:t>
            </w:r>
            <w:r>
              <w:rPr>
                <w:color w:val="231F20"/>
                <w:sz w:val="19"/>
              </w:rPr>
              <w:t>personal</w:t>
            </w:r>
            <w:r>
              <w:rPr>
                <w:color w:val="231F20"/>
                <w:spacing w:val="5"/>
                <w:sz w:val="19"/>
              </w:rPr>
              <w:t xml:space="preserve"> </w:t>
            </w:r>
            <w:r>
              <w:rPr>
                <w:color w:val="231F20"/>
                <w:sz w:val="19"/>
              </w:rPr>
              <w:t>barriers</w:t>
            </w:r>
            <w:r>
              <w:rPr>
                <w:color w:val="231F20"/>
                <w:spacing w:val="5"/>
                <w:sz w:val="19"/>
              </w:rPr>
              <w:t xml:space="preserve"> </w:t>
            </w:r>
            <w:r>
              <w:rPr>
                <w:color w:val="231F20"/>
                <w:sz w:val="19"/>
              </w:rPr>
              <w:t>to</w:t>
            </w:r>
            <w:r>
              <w:rPr>
                <w:color w:val="231F20"/>
                <w:spacing w:val="5"/>
                <w:sz w:val="19"/>
              </w:rPr>
              <w:t xml:space="preserve"> </w:t>
            </w:r>
            <w:r>
              <w:rPr>
                <w:color w:val="231F20"/>
                <w:sz w:val="19"/>
              </w:rPr>
              <w:t>work</w:t>
            </w:r>
            <w:r>
              <w:rPr>
                <w:color w:val="231F20"/>
                <w:spacing w:val="5"/>
                <w:sz w:val="19"/>
              </w:rPr>
              <w:t xml:space="preserve"> </w:t>
            </w:r>
            <w:proofErr w:type="gramStart"/>
            <w:r>
              <w:rPr>
                <w:color w:val="231F20"/>
                <w:sz w:val="19"/>
              </w:rPr>
              <w:t>e.g.</w:t>
            </w:r>
            <w:proofErr w:type="gramEnd"/>
            <w:r>
              <w:rPr>
                <w:color w:val="231F20"/>
                <w:spacing w:val="4"/>
                <w:sz w:val="19"/>
              </w:rPr>
              <w:t xml:space="preserve"> </w:t>
            </w:r>
            <w:r>
              <w:rPr>
                <w:color w:val="231F20"/>
                <w:sz w:val="19"/>
              </w:rPr>
              <w:t>$</w:t>
            </w:r>
            <w:r>
              <w:rPr>
                <w:color w:val="231F20"/>
                <w:spacing w:val="5"/>
                <w:sz w:val="19"/>
              </w:rPr>
              <w:t xml:space="preserve"> </w:t>
            </w:r>
            <w:r>
              <w:rPr>
                <w:color w:val="231F20"/>
                <w:sz w:val="19"/>
              </w:rPr>
              <w:t>to</w:t>
            </w:r>
            <w:r>
              <w:rPr>
                <w:color w:val="231F20"/>
                <w:spacing w:val="-40"/>
                <w:sz w:val="19"/>
              </w:rPr>
              <w:t xml:space="preserve"> </w:t>
            </w:r>
            <w:r>
              <w:rPr>
                <w:color w:val="231F20"/>
                <w:sz w:val="19"/>
              </w:rPr>
              <w:t>purchase</w:t>
            </w:r>
            <w:r>
              <w:rPr>
                <w:color w:val="231F20"/>
                <w:spacing w:val="-2"/>
                <w:sz w:val="19"/>
              </w:rPr>
              <w:t xml:space="preserve"> </w:t>
            </w:r>
            <w:r>
              <w:rPr>
                <w:color w:val="231F20"/>
                <w:sz w:val="19"/>
              </w:rPr>
              <w:t>clothing,</w:t>
            </w:r>
            <w:r>
              <w:rPr>
                <w:color w:val="231F20"/>
                <w:spacing w:val="-2"/>
                <w:sz w:val="19"/>
              </w:rPr>
              <w:t xml:space="preserve"> </w:t>
            </w:r>
            <w:r>
              <w:rPr>
                <w:color w:val="231F20"/>
                <w:sz w:val="19"/>
              </w:rPr>
              <w:t>pay</w:t>
            </w:r>
            <w:r>
              <w:rPr>
                <w:color w:val="231F20"/>
                <w:spacing w:val="-2"/>
                <w:sz w:val="19"/>
              </w:rPr>
              <w:t xml:space="preserve"> </w:t>
            </w:r>
            <w:r>
              <w:rPr>
                <w:color w:val="231F20"/>
                <w:sz w:val="19"/>
              </w:rPr>
              <w:t>for</w:t>
            </w:r>
            <w:r>
              <w:rPr>
                <w:color w:val="231F20"/>
                <w:spacing w:val="-2"/>
                <w:sz w:val="19"/>
              </w:rPr>
              <w:t xml:space="preserve"> </w:t>
            </w:r>
            <w:r>
              <w:rPr>
                <w:color w:val="231F20"/>
                <w:sz w:val="19"/>
              </w:rPr>
              <w:t>transport,</w:t>
            </w:r>
            <w:r>
              <w:rPr>
                <w:color w:val="231F20"/>
                <w:spacing w:val="-1"/>
                <w:sz w:val="19"/>
              </w:rPr>
              <w:t xml:space="preserve"> </w:t>
            </w:r>
            <w:r>
              <w:rPr>
                <w:color w:val="231F20"/>
                <w:sz w:val="19"/>
              </w:rPr>
              <w:t>subsidise</w:t>
            </w:r>
            <w:r>
              <w:rPr>
                <w:color w:val="231F20"/>
                <w:spacing w:val="-2"/>
                <w:sz w:val="19"/>
              </w:rPr>
              <w:t xml:space="preserve"> </w:t>
            </w:r>
            <w:r>
              <w:rPr>
                <w:color w:val="231F20"/>
                <w:sz w:val="19"/>
              </w:rPr>
              <w:t>childcare</w:t>
            </w:r>
            <w:r>
              <w:rPr>
                <w:color w:val="231F20"/>
                <w:spacing w:val="-2"/>
                <w:sz w:val="19"/>
              </w:rPr>
              <w:t xml:space="preserve"> </w:t>
            </w:r>
            <w:r>
              <w:rPr>
                <w:color w:val="231F20"/>
                <w:sz w:val="19"/>
              </w:rPr>
              <w:t>etc.</w:t>
            </w:r>
          </w:p>
        </w:tc>
      </w:tr>
      <w:tr w:rsidR="00696ED0" w14:paraId="711F009D" w14:textId="77777777" w:rsidTr="004C43E1">
        <w:trPr>
          <w:trHeight w:val="542"/>
        </w:trPr>
        <w:tc>
          <w:tcPr>
            <w:tcW w:w="1951" w:type="dxa"/>
            <w:vMerge/>
            <w:tcBorders>
              <w:top w:val="nil"/>
            </w:tcBorders>
            <w:shd w:val="clear" w:color="auto" w:fill="702D7E"/>
          </w:tcPr>
          <w:p w14:paraId="5C045327" w14:textId="77777777" w:rsidR="00696ED0" w:rsidRDefault="00696ED0" w:rsidP="004C43E1">
            <w:pPr>
              <w:rPr>
                <w:sz w:val="2"/>
                <w:szCs w:val="2"/>
              </w:rPr>
            </w:pPr>
          </w:p>
        </w:tc>
        <w:tc>
          <w:tcPr>
            <w:tcW w:w="2286" w:type="dxa"/>
            <w:tcBorders>
              <w:top w:val="single" w:sz="8" w:space="0" w:color="FFFFFF"/>
              <w:bottom w:val="single" w:sz="8" w:space="0" w:color="FFFFFF"/>
              <w:right w:val="single" w:sz="8" w:space="0" w:color="FFFFFF"/>
            </w:tcBorders>
            <w:shd w:val="clear" w:color="auto" w:fill="D3C5DC"/>
          </w:tcPr>
          <w:p w14:paraId="2CF6F7BB" w14:textId="77777777" w:rsidR="00696ED0" w:rsidRDefault="00696ED0" w:rsidP="004C43E1">
            <w:pPr>
              <w:pStyle w:val="TableParagraph"/>
              <w:spacing w:before="2" w:line="260" w:lineRule="atLeast"/>
              <w:ind w:left="70"/>
              <w:rPr>
                <w:sz w:val="19"/>
              </w:rPr>
            </w:pPr>
            <w:r>
              <w:rPr>
                <w:sz w:val="19"/>
              </w:rPr>
              <w:t>Financial</w:t>
            </w:r>
            <w:r>
              <w:rPr>
                <w:spacing w:val="8"/>
                <w:sz w:val="19"/>
              </w:rPr>
              <w:t xml:space="preserve"> </w:t>
            </w:r>
            <w:r>
              <w:rPr>
                <w:sz w:val="19"/>
              </w:rPr>
              <w:t>support</w:t>
            </w:r>
            <w:r>
              <w:rPr>
                <w:spacing w:val="8"/>
                <w:sz w:val="19"/>
              </w:rPr>
              <w:t xml:space="preserve"> </w:t>
            </w:r>
            <w:r>
              <w:rPr>
                <w:sz w:val="19"/>
              </w:rPr>
              <w:t>for</w:t>
            </w:r>
            <w:r>
              <w:rPr>
                <w:spacing w:val="-40"/>
                <w:sz w:val="19"/>
              </w:rPr>
              <w:t xml:space="preserve"> </w:t>
            </w:r>
            <w:r>
              <w:rPr>
                <w:w w:val="105"/>
                <w:sz w:val="19"/>
              </w:rPr>
              <w:t>vocational</w:t>
            </w:r>
            <w:r>
              <w:rPr>
                <w:spacing w:val="-6"/>
                <w:w w:val="105"/>
                <w:sz w:val="19"/>
              </w:rPr>
              <w:t xml:space="preserve"> </w:t>
            </w:r>
            <w:r>
              <w:rPr>
                <w:w w:val="105"/>
                <w:sz w:val="19"/>
              </w:rPr>
              <w:t>training</w:t>
            </w:r>
          </w:p>
        </w:tc>
        <w:tc>
          <w:tcPr>
            <w:tcW w:w="6267" w:type="dxa"/>
            <w:tcBorders>
              <w:top w:val="single" w:sz="8" w:space="0" w:color="FFFFFF"/>
              <w:left w:val="single" w:sz="8" w:space="0" w:color="FFFFFF"/>
              <w:bottom w:val="single" w:sz="8" w:space="0" w:color="FFFFFF"/>
            </w:tcBorders>
            <w:shd w:val="clear" w:color="auto" w:fill="D3C5DC"/>
          </w:tcPr>
          <w:p w14:paraId="198A7E61" w14:textId="77777777" w:rsidR="00696ED0" w:rsidRDefault="00696ED0" w:rsidP="008552AC">
            <w:pPr>
              <w:pStyle w:val="TableParagraph"/>
              <w:numPr>
                <w:ilvl w:val="0"/>
                <w:numId w:val="60"/>
              </w:numPr>
              <w:tabs>
                <w:tab w:val="left" w:pos="211"/>
              </w:tabs>
              <w:spacing w:before="31"/>
              <w:ind w:hanging="141"/>
              <w:rPr>
                <w:sz w:val="19"/>
              </w:rPr>
            </w:pPr>
            <w:r>
              <w:rPr>
                <w:color w:val="231F20"/>
                <w:sz w:val="19"/>
              </w:rPr>
              <w:t>Financial</w:t>
            </w:r>
            <w:r>
              <w:rPr>
                <w:color w:val="231F20"/>
                <w:spacing w:val="10"/>
                <w:sz w:val="19"/>
              </w:rPr>
              <w:t xml:space="preserve"> </w:t>
            </w:r>
            <w:r>
              <w:rPr>
                <w:color w:val="231F20"/>
                <w:sz w:val="19"/>
              </w:rPr>
              <w:t>assistance</w:t>
            </w:r>
            <w:r>
              <w:rPr>
                <w:color w:val="231F20"/>
                <w:spacing w:val="10"/>
                <w:sz w:val="19"/>
              </w:rPr>
              <w:t xml:space="preserve"> </w:t>
            </w:r>
            <w:r>
              <w:rPr>
                <w:color w:val="231F20"/>
                <w:sz w:val="19"/>
              </w:rPr>
              <w:t>such</w:t>
            </w:r>
            <w:r>
              <w:rPr>
                <w:color w:val="231F20"/>
                <w:spacing w:val="11"/>
                <w:sz w:val="19"/>
              </w:rPr>
              <w:t xml:space="preserve"> </w:t>
            </w:r>
            <w:r>
              <w:rPr>
                <w:color w:val="231F20"/>
                <w:sz w:val="19"/>
              </w:rPr>
              <w:t>as</w:t>
            </w:r>
            <w:r>
              <w:rPr>
                <w:color w:val="231F20"/>
                <w:spacing w:val="10"/>
                <w:sz w:val="19"/>
              </w:rPr>
              <w:t xml:space="preserve"> </w:t>
            </w:r>
            <w:r>
              <w:rPr>
                <w:color w:val="231F20"/>
                <w:sz w:val="19"/>
              </w:rPr>
              <w:t>payment</w:t>
            </w:r>
            <w:r>
              <w:rPr>
                <w:color w:val="231F20"/>
                <w:spacing w:val="10"/>
                <w:sz w:val="19"/>
              </w:rPr>
              <w:t xml:space="preserve"> </w:t>
            </w:r>
            <w:r>
              <w:rPr>
                <w:color w:val="231F20"/>
                <w:sz w:val="19"/>
              </w:rPr>
              <w:t>of</w:t>
            </w:r>
            <w:r>
              <w:rPr>
                <w:color w:val="231F20"/>
                <w:spacing w:val="11"/>
                <w:sz w:val="19"/>
              </w:rPr>
              <w:t xml:space="preserve"> </w:t>
            </w:r>
            <w:r>
              <w:rPr>
                <w:color w:val="231F20"/>
                <w:sz w:val="19"/>
              </w:rPr>
              <w:t>course</w:t>
            </w:r>
            <w:r>
              <w:rPr>
                <w:color w:val="231F20"/>
                <w:spacing w:val="10"/>
                <w:sz w:val="19"/>
              </w:rPr>
              <w:t xml:space="preserve"> </w:t>
            </w:r>
            <w:r>
              <w:rPr>
                <w:color w:val="231F20"/>
                <w:sz w:val="19"/>
              </w:rPr>
              <w:t>fees</w:t>
            </w:r>
            <w:r>
              <w:rPr>
                <w:color w:val="231F20"/>
                <w:spacing w:val="10"/>
                <w:sz w:val="19"/>
              </w:rPr>
              <w:t xml:space="preserve"> </w:t>
            </w:r>
            <w:r>
              <w:rPr>
                <w:color w:val="231F20"/>
                <w:sz w:val="19"/>
              </w:rPr>
              <w:t>and</w:t>
            </w:r>
            <w:r>
              <w:rPr>
                <w:color w:val="231F20"/>
                <w:spacing w:val="11"/>
                <w:sz w:val="19"/>
              </w:rPr>
              <w:t xml:space="preserve"> </w:t>
            </w:r>
            <w:r>
              <w:rPr>
                <w:color w:val="231F20"/>
                <w:sz w:val="19"/>
              </w:rPr>
              <w:t>associated</w:t>
            </w:r>
            <w:r>
              <w:rPr>
                <w:color w:val="231F20"/>
                <w:spacing w:val="10"/>
                <w:sz w:val="19"/>
              </w:rPr>
              <w:t xml:space="preserve"> </w:t>
            </w:r>
            <w:r>
              <w:rPr>
                <w:color w:val="231F20"/>
                <w:sz w:val="19"/>
              </w:rPr>
              <w:t>costs</w:t>
            </w:r>
          </w:p>
        </w:tc>
      </w:tr>
      <w:tr w:rsidR="00696ED0" w14:paraId="3E1EA688" w14:textId="77777777" w:rsidTr="004C43E1">
        <w:trPr>
          <w:trHeight w:val="1152"/>
        </w:trPr>
        <w:tc>
          <w:tcPr>
            <w:tcW w:w="1951" w:type="dxa"/>
            <w:vMerge/>
            <w:tcBorders>
              <w:top w:val="nil"/>
            </w:tcBorders>
            <w:shd w:val="clear" w:color="auto" w:fill="702D7E"/>
          </w:tcPr>
          <w:p w14:paraId="4D677BC6" w14:textId="77777777" w:rsidR="00696ED0" w:rsidRDefault="00696ED0" w:rsidP="004C43E1">
            <w:pPr>
              <w:rPr>
                <w:sz w:val="2"/>
                <w:szCs w:val="2"/>
              </w:rPr>
            </w:pPr>
          </w:p>
        </w:tc>
        <w:tc>
          <w:tcPr>
            <w:tcW w:w="2286" w:type="dxa"/>
            <w:tcBorders>
              <w:top w:val="single" w:sz="8" w:space="0" w:color="FFFFFF"/>
              <w:right w:val="single" w:sz="8" w:space="0" w:color="FFFFFF"/>
            </w:tcBorders>
            <w:shd w:val="clear" w:color="auto" w:fill="E5DEEB"/>
          </w:tcPr>
          <w:p w14:paraId="160434C6" w14:textId="77777777" w:rsidR="00696ED0" w:rsidRDefault="00696ED0" w:rsidP="004C43E1">
            <w:pPr>
              <w:pStyle w:val="TableParagraph"/>
              <w:spacing w:line="268" w:lineRule="auto"/>
              <w:ind w:left="70" w:right="110"/>
              <w:rPr>
                <w:sz w:val="19"/>
              </w:rPr>
            </w:pPr>
            <w:r>
              <w:rPr>
                <w:sz w:val="19"/>
              </w:rPr>
              <w:t>Financial</w:t>
            </w:r>
            <w:r>
              <w:rPr>
                <w:spacing w:val="14"/>
                <w:sz w:val="19"/>
              </w:rPr>
              <w:t xml:space="preserve"> </w:t>
            </w:r>
            <w:r>
              <w:rPr>
                <w:sz w:val="19"/>
              </w:rPr>
              <w:t>support</w:t>
            </w:r>
            <w:r>
              <w:rPr>
                <w:spacing w:val="14"/>
                <w:sz w:val="19"/>
              </w:rPr>
              <w:t xml:space="preserve"> </w:t>
            </w:r>
            <w:r>
              <w:rPr>
                <w:sz w:val="19"/>
              </w:rPr>
              <w:t>related</w:t>
            </w:r>
            <w:r>
              <w:rPr>
                <w:spacing w:val="1"/>
                <w:sz w:val="19"/>
              </w:rPr>
              <w:t xml:space="preserve"> </w:t>
            </w:r>
            <w:r>
              <w:rPr>
                <w:sz w:val="19"/>
              </w:rPr>
              <w:t>to</w:t>
            </w:r>
            <w:r>
              <w:rPr>
                <w:spacing w:val="-3"/>
                <w:sz w:val="19"/>
              </w:rPr>
              <w:t xml:space="preserve"> </w:t>
            </w:r>
            <w:r>
              <w:rPr>
                <w:sz w:val="19"/>
              </w:rPr>
              <w:t>employment</w:t>
            </w:r>
          </w:p>
        </w:tc>
        <w:tc>
          <w:tcPr>
            <w:tcW w:w="6267" w:type="dxa"/>
            <w:tcBorders>
              <w:top w:val="single" w:sz="8" w:space="0" w:color="FFFFFF"/>
              <w:left w:val="single" w:sz="8" w:space="0" w:color="FFFFFF"/>
            </w:tcBorders>
            <w:shd w:val="clear" w:color="auto" w:fill="E5DEEB"/>
          </w:tcPr>
          <w:p w14:paraId="3A693B3D" w14:textId="77777777" w:rsidR="00696ED0" w:rsidRDefault="00696ED0" w:rsidP="008552AC">
            <w:pPr>
              <w:pStyle w:val="TableParagraph"/>
              <w:numPr>
                <w:ilvl w:val="0"/>
                <w:numId w:val="59"/>
              </w:numPr>
              <w:tabs>
                <w:tab w:val="left" w:pos="211"/>
              </w:tabs>
              <w:spacing w:before="31" w:line="268" w:lineRule="auto"/>
              <w:ind w:right="314"/>
              <w:rPr>
                <w:sz w:val="19"/>
              </w:rPr>
            </w:pPr>
            <w:r>
              <w:rPr>
                <w:color w:val="231F20"/>
                <w:sz w:val="19"/>
              </w:rPr>
              <w:t>Financial</w:t>
            </w:r>
            <w:r>
              <w:rPr>
                <w:color w:val="231F20"/>
                <w:spacing w:val="5"/>
                <w:sz w:val="19"/>
              </w:rPr>
              <w:t xml:space="preserve"> </w:t>
            </w:r>
            <w:r>
              <w:rPr>
                <w:color w:val="231F20"/>
                <w:sz w:val="19"/>
              </w:rPr>
              <w:t>assistance</w:t>
            </w:r>
            <w:r>
              <w:rPr>
                <w:color w:val="231F20"/>
                <w:spacing w:val="6"/>
                <w:sz w:val="19"/>
              </w:rPr>
              <w:t xml:space="preserve"> </w:t>
            </w:r>
            <w:r>
              <w:rPr>
                <w:color w:val="231F20"/>
                <w:sz w:val="19"/>
              </w:rPr>
              <w:t>such</w:t>
            </w:r>
            <w:r>
              <w:rPr>
                <w:color w:val="231F20"/>
                <w:spacing w:val="5"/>
                <w:sz w:val="19"/>
              </w:rPr>
              <w:t xml:space="preserve"> </w:t>
            </w:r>
            <w:r>
              <w:rPr>
                <w:color w:val="231F20"/>
                <w:sz w:val="19"/>
              </w:rPr>
              <w:t>as</w:t>
            </w:r>
            <w:r>
              <w:rPr>
                <w:color w:val="231F20"/>
                <w:spacing w:val="6"/>
                <w:sz w:val="19"/>
              </w:rPr>
              <w:t xml:space="preserve"> </w:t>
            </w:r>
            <w:r>
              <w:rPr>
                <w:color w:val="231F20"/>
                <w:sz w:val="19"/>
              </w:rPr>
              <w:t>to</w:t>
            </w:r>
            <w:r>
              <w:rPr>
                <w:color w:val="231F20"/>
                <w:spacing w:val="5"/>
                <w:sz w:val="19"/>
              </w:rPr>
              <w:t xml:space="preserve"> </w:t>
            </w:r>
            <w:r>
              <w:rPr>
                <w:color w:val="231F20"/>
                <w:sz w:val="19"/>
              </w:rPr>
              <w:t>provide</w:t>
            </w:r>
            <w:r>
              <w:rPr>
                <w:color w:val="231F20"/>
                <w:spacing w:val="6"/>
                <w:sz w:val="19"/>
              </w:rPr>
              <w:t xml:space="preserve"> </w:t>
            </w:r>
            <w:r>
              <w:rPr>
                <w:color w:val="231F20"/>
                <w:sz w:val="19"/>
              </w:rPr>
              <w:t>income</w:t>
            </w:r>
            <w:r>
              <w:rPr>
                <w:color w:val="231F20"/>
                <w:spacing w:val="5"/>
                <w:sz w:val="19"/>
              </w:rPr>
              <w:t xml:space="preserve"> </w:t>
            </w:r>
            <w:r>
              <w:rPr>
                <w:color w:val="231F20"/>
                <w:sz w:val="19"/>
              </w:rPr>
              <w:t>support</w:t>
            </w:r>
            <w:r>
              <w:rPr>
                <w:color w:val="231F20"/>
                <w:spacing w:val="6"/>
                <w:sz w:val="19"/>
              </w:rPr>
              <w:t xml:space="preserve"> </w:t>
            </w:r>
            <w:r>
              <w:rPr>
                <w:color w:val="231F20"/>
                <w:sz w:val="19"/>
              </w:rPr>
              <w:t>to</w:t>
            </w:r>
            <w:r>
              <w:rPr>
                <w:color w:val="231F20"/>
                <w:spacing w:val="5"/>
                <w:sz w:val="19"/>
              </w:rPr>
              <w:t xml:space="preserve"> </w:t>
            </w:r>
            <w:r>
              <w:rPr>
                <w:color w:val="231F20"/>
                <w:sz w:val="19"/>
              </w:rPr>
              <w:t>return</w:t>
            </w:r>
            <w:r>
              <w:rPr>
                <w:color w:val="231F20"/>
                <w:spacing w:val="6"/>
                <w:sz w:val="19"/>
              </w:rPr>
              <w:t xml:space="preserve"> </w:t>
            </w:r>
            <w:r>
              <w:rPr>
                <w:color w:val="231F20"/>
                <w:sz w:val="19"/>
              </w:rPr>
              <w:t>to</w:t>
            </w:r>
            <w:r>
              <w:rPr>
                <w:color w:val="231F20"/>
                <w:spacing w:val="5"/>
                <w:sz w:val="19"/>
              </w:rPr>
              <w:t xml:space="preserve"> </w:t>
            </w:r>
            <w:r>
              <w:rPr>
                <w:color w:val="231F20"/>
                <w:sz w:val="19"/>
              </w:rPr>
              <w:t>work,</w:t>
            </w:r>
            <w:r>
              <w:rPr>
                <w:color w:val="231F20"/>
                <w:spacing w:val="-40"/>
                <w:sz w:val="19"/>
              </w:rPr>
              <w:t xml:space="preserve"> </w:t>
            </w:r>
            <w:r>
              <w:rPr>
                <w:color w:val="231F20"/>
                <w:w w:val="105"/>
                <w:sz w:val="19"/>
              </w:rPr>
              <w:t>e.g.,</w:t>
            </w:r>
            <w:r>
              <w:rPr>
                <w:color w:val="231F20"/>
                <w:spacing w:val="-11"/>
                <w:w w:val="105"/>
                <w:sz w:val="19"/>
              </w:rPr>
              <w:t xml:space="preserve"> </w:t>
            </w:r>
            <w:r>
              <w:rPr>
                <w:color w:val="231F20"/>
                <w:w w:val="105"/>
                <w:sz w:val="19"/>
              </w:rPr>
              <w:t>to</w:t>
            </w:r>
            <w:r>
              <w:rPr>
                <w:color w:val="231F20"/>
                <w:spacing w:val="-10"/>
                <w:w w:val="105"/>
                <w:sz w:val="19"/>
              </w:rPr>
              <w:t xml:space="preserve"> </w:t>
            </w:r>
            <w:r>
              <w:rPr>
                <w:color w:val="231F20"/>
                <w:w w:val="105"/>
                <w:sz w:val="19"/>
              </w:rPr>
              <w:t>cover</w:t>
            </w:r>
            <w:r>
              <w:rPr>
                <w:color w:val="231F20"/>
                <w:spacing w:val="-10"/>
                <w:w w:val="105"/>
                <w:sz w:val="19"/>
              </w:rPr>
              <w:t xml:space="preserve"> </w:t>
            </w:r>
            <w:r>
              <w:rPr>
                <w:color w:val="231F20"/>
                <w:w w:val="105"/>
                <w:sz w:val="19"/>
              </w:rPr>
              <w:t>income</w:t>
            </w:r>
            <w:r>
              <w:rPr>
                <w:color w:val="231F20"/>
                <w:spacing w:val="-10"/>
                <w:w w:val="105"/>
                <w:sz w:val="19"/>
              </w:rPr>
              <w:t xml:space="preserve"> </w:t>
            </w:r>
            <w:r>
              <w:rPr>
                <w:color w:val="231F20"/>
                <w:w w:val="105"/>
                <w:sz w:val="19"/>
              </w:rPr>
              <w:t>loss</w:t>
            </w:r>
            <w:r>
              <w:rPr>
                <w:color w:val="231F20"/>
                <w:spacing w:val="-10"/>
                <w:w w:val="105"/>
                <w:sz w:val="19"/>
              </w:rPr>
              <w:t xml:space="preserve"> </w:t>
            </w:r>
            <w:r>
              <w:rPr>
                <w:color w:val="231F20"/>
                <w:w w:val="105"/>
                <w:sz w:val="19"/>
              </w:rPr>
              <w:t>when</w:t>
            </w:r>
            <w:r>
              <w:rPr>
                <w:color w:val="231F20"/>
                <w:spacing w:val="-10"/>
                <w:w w:val="105"/>
                <w:sz w:val="19"/>
              </w:rPr>
              <w:t xml:space="preserve"> </w:t>
            </w:r>
            <w:r>
              <w:rPr>
                <w:color w:val="231F20"/>
                <w:w w:val="105"/>
                <w:sz w:val="19"/>
              </w:rPr>
              <w:t>working</w:t>
            </w:r>
            <w:r>
              <w:rPr>
                <w:color w:val="231F20"/>
                <w:spacing w:val="-10"/>
                <w:w w:val="105"/>
                <w:sz w:val="19"/>
              </w:rPr>
              <w:t xml:space="preserve"> </w:t>
            </w:r>
            <w:r>
              <w:rPr>
                <w:color w:val="231F20"/>
                <w:w w:val="105"/>
                <w:sz w:val="19"/>
              </w:rPr>
              <w:t>on</w:t>
            </w:r>
            <w:r>
              <w:rPr>
                <w:color w:val="231F20"/>
                <w:spacing w:val="-10"/>
                <w:w w:val="105"/>
                <w:sz w:val="19"/>
              </w:rPr>
              <w:t xml:space="preserve"> </w:t>
            </w:r>
            <w:r>
              <w:rPr>
                <w:color w:val="231F20"/>
                <w:w w:val="105"/>
                <w:sz w:val="19"/>
              </w:rPr>
              <w:t>reduced</w:t>
            </w:r>
            <w:r>
              <w:rPr>
                <w:color w:val="231F20"/>
                <w:spacing w:val="-10"/>
                <w:w w:val="105"/>
                <w:sz w:val="19"/>
              </w:rPr>
              <w:t xml:space="preserve"> </w:t>
            </w:r>
            <w:r>
              <w:rPr>
                <w:color w:val="231F20"/>
                <w:w w:val="105"/>
                <w:sz w:val="19"/>
              </w:rPr>
              <w:t>hours</w:t>
            </w:r>
          </w:p>
          <w:p w14:paraId="72126C8C" w14:textId="13B2C8EE" w:rsidR="00696ED0" w:rsidRDefault="00696ED0" w:rsidP="008552AC">
            <w:pPr>
              <w:pStyle w:val="TableParagraph"/>
              <w:numPr>
                <w:ilvl w:val="0"/>
                <w:numId w:val="59"/>
              </w:numPr>
              <w:tabs>
                <w:tab w:val="left" w:pos="211"/>
              </w:tabs>
              <w:spacing w:before="1"/>
              <w:ind w:hanging="141"/>
              <w:rPr>
                <w:sz w:val="19"/>
              </w:rPr>
            </w:pPr>
            <w:r>
              <w:rPr>
                <w:color w:val="231F20"/>
                <w:sz w:val="19"/>
              </w:rPr>
              <w:t>Financial</w:t>
            </w:r>
            <w:r>
              <w:rPr>
                <w:color w:val="231F20"/>
                <w:spacing w:val="15"/>
                <w:sz w:val="19"/>
              </w:rPr>
              <w:t xml:space="preserve"> </w:t>
            </w:r>
            <w:r>
              <w:rPr>
                <w:color w:val="231F20"/>
                <w:sz w:val="19"/>
              </w:rPr>
              <w:t>assistance</w:t>
            </w:r>
            <w:r>
              <w:rPr>
                <w:color w:val="231F20"/>
                <w:spacing w:val="16"/>
                <w:sz w:val="19"/>
              </w:rPr>
              <w:t xml:space="preserve"> </w:t>
            </w:r>
            <w:r>
              <w:rPr>
                <w:color w:val="231F20"/>
                <w:sz w:val="19"/>
              </w:rPr>
              <w:t>to</w:t>
            </w:r>
            <w:r>
              <w:rPr>
                <w:color w:val="231F20"/>
                <w:spacing w:val="15"/>
                <w:sz w:val="19"/>
              </w:rPr>
              <w:t xml:space="preserve"> </w:t>
            </w:r>
            <w:r>
              <w:rPr>
                <w:color w:val="231F20"/>
                <w:sz w:val="19"/>
              </w:rPr>
              <w:t>purchase</w:t>
            </w:r>
            <w:r>
              <w:rPr>
                <w:color w:val="231F20"/>
                <w:spacing w:val="16"/>
                <w:sz w:val="19"/>
              </w:rPr>
              <w:t xml:space="preserve"> </w:t>
            </w:r>
            <w:r>
              <w:rPr>
                <w:color w:val="231F20"/>
                <w:sz w:val="19"/>
              </w:rPr>
              <w:t>equipment/modifications</w:t>
            </w:r>
          </w:p>
          <w:p w14:paraId="47DB2B73" w14:textId="77777777" w:rsidR="00696ED0" w:rsidRDefault="00696ED0" w:rsidP="008552AC">
            <w:pPr>
              <w:pStyle w:val="TableParagraph"/>
              <w:numPr>
                <w:ilvl w:val="0"/>
                <w:numId w:val="59"/>
              </w:numPr>
              <w:tabs>
                <w:tab w:val="left" w:pos="211"/>
              </w:tabs>
              <w:spacing w:before="28"/>
              <w:ind w:hanging="141"/>
              <w:rPr>
                <w:sz w:val="19"/>
              </w:rPr>
            </w:pPr>
            <w:r>
              <w:rPr>
                <w:color w:val="231F20"/>
                <w:sz w:val="19"/>
              </w:rPr>
              <w:t>Financial</w:t>
            </w:r>
            <w:r>
              <w:rPr>
                <w:color w:val="231F20"/>
                <w:spacing w:val="12"/>
                <w:sz w:val="19"/>
              </w:rPr>
              <w:t xml:space="preserve"> </w:t>
            </w:r>
            <w:r>
              <w:rPr>
                <w:color w:val="231F20"/>
                <w:sz w:val="19"/>
              </w:rPr>
              <w:t>assistance</w:t>
            </w:r>
            <w:r>
              <w:rPr>
                <w:color w:val="231F20"/>
                <w:spacing w:val="12"/>
                <w:sz w:val="19"/>
              </w:rPr>
              <w:t xml:space="preserve"> </w:t>
            </w:r>
            <w:r>
              <w:rPr>
                <w:color w:val="231F20"/>
                <w:sz w:val="19"/>
              </w:rPr>
              <w:t>to</w:t>
            </w:r>
            <w:r>
              <w:rPr>
                <w:color w:val="231F20"/>
                <w:spacing w:val="12"/>
                <w:sz w:val="19"/>
              </w:rPr>
              <w:t xml:space="preserve"> </w:t>
            </w:r>
            <w:r>
              <w:rPr>
                <w:color w:val="231F20"/>
                <w:sz w:val="19"/>
              </w:rPr>
              <w:t>support</w:t>
            </w:r>
            <w:r>
              <w:rPr>
                <w:color w:val="231F20"/>
                <w:spacing w:val="12"/>
                <w:sz w:val="19"/>
              </w:rPr>
              <w:t xml:space="preserve"> </w:t>
            </w:r>
            <w:r>
              <w:rPr>
                <w:color w:val="231F20"/>
                <w:sz w:val="19"/>
              </w:rPr>
              <w:t>job</w:t>
            </w:r>
            <w:r>
              <w:rPr>
                <w:color w:val="231F20"/>
                <w:spacing w:val="12"/>
                <w:sz w:val="19"/>
              </w:rPr>
              <w:t xml:space="preserve"> </w:t>
            </w:r>
            <w:r>
              <w:rPr>
                <w:color w:val="231F20"/>
                <w:sz w:val="19"/>
              </w:rPr>
              <w:t>related</w:t>
            </w:r>
            <w:r>
              <w:rPr>
                <w:color w:val="231F20"/>
                <w:spacing w:val="12"/>
                <w:sz w:val="19"/>
              </w:rPr>
              <w:t xml:space="preserve"> </w:t>
            </w:r>
            <w:r>
              <w:rPr>
                <w:color w:val="231F20"/>
                <w:sz w:val="19"/>
              </w:rPr>
              <w:t>relocation</w:t>
            </w:r>
          </w:p>
        </w:tc>
      </w:tr>
    </w:tbl>
    <w:p w14:paraId="38E77B62" w14:textId="77777777" w:rsidR="00696ED0" w:rsidRDefault="00696ED0" w:rsidP="00696ED0">
      <w:pPr>
        <w:pStyle w:val="BodyText"/>
        <w:spacing w:before="4"/>
        <w:rPr>
          <w:sz w:val="11"/>
        </w:rPr>
      </w:pPr>
    </w:p>
    <w:tbl>
      <w:tblPr>
        <w:tblW w:w="0" w:type="auto"/>
        <w:tblInd w:w="127" w:type="dxa"/>
        <w:tblLayout w:type="fixed"/>
        <w:tblCellMar>
          <w:left w:w="0" w:type="dxa"/>
          <w:right w:w="0" w:type="dxa"/>
        </w:tblCellMar>
        <w:tblLook w:val="01E0" w:firstRow="1" w:lastRow="1" w:firstColumn="1" w:lastColumn="1" w:noHBand="0" w:noVBand="0"/>
      </w:tblPr>
      <w:tblGrid>
        <w:gridCol w:w="1951"/>
        <w:gridCol w:w="2286"/>
        <w:gridCol w:w="6267"/>
      </w:tblGrid>
      <w:tr w:rsidR="00696ED0" w14:paraId="7074E9CC" w14:textId="77777777" w:rsidTr="00696ED0">
        <w:trPr>
          <w:trHeight w:val="1194"/>
        </w:trPr>
        <w:tc>
          <w:tcPr>
            <w:tcW w:w="1951" w:type="dxa"/>
            <w:tcBorders>
              <w:top w:val="nil"/>
            </w:tcBorders>
            <w:shd w:val="clear" w:color="auto" w:fill="702D7E"/>
          </w:tcPr>
          <w:p w14:paraId="23753F7C" w14:textId="77777777" w:rsidR="00696ED0" w:rsidRDefault="00696ED0" w:rsidP="004C43E1">
            <w:pPr>
              <w:ind w:left="157"/>
              <w:rPr>
                <w:b/>
                <w:color w:val="FFFFFF"/>
                <w:w w:val="105"/>
                <w:sz w:val="19"/>
              </w:rPr>
            </w:pPr>
            <w:r>
              <w:rPr>
                <w:b/>
                <w:color w:val="FFFFFF"/>
                <w:w w:val="105"/>
                <w:sz w:val="19"/>
              </w:rPr>
              <w:t>Building and mobilising social capital (to link to employment)</w:t>
            </w:r>
          </w:p>
        </w:tc>
        <w:tc>
          <w:tcPr>
            <w:tcW w:w="2286" w:type="dxa"/>
            <w:tcBorders>
              <w:top w:val="single" w:sz="8" w:space="0" w:color="FFFFFF"/>
              <w:bottom w:val="single" w:sz="8" w:space="0" w:color="FFFFFF"/>
              <w:right w:val="single" w:sz="8" w:space="0" w:color="FFFFFF"/>
            </w:tcBorders>
            <w:shd w:val="clear" w:color="auto" w:fill="E5DEEB"/>
          </w:tcPr>
          <w:p w14:paraId="64114C90" w14:textId="77777777" w:rsidR="00696ED0" w:rsidRDefault="00696ED0" w:rsidP="004C43E1">
            <w:pPr>
              <w:pStyle w:val="TableParagraph"/>
              <w:spacing w:line="268" w:lineRule="auto"/>
              <w:ind w:left="70" w:right="110"/>
              <w:rPr>
                <w:w w:val="105"/>
                <w:sz w:val="19"/>
              </w:rPr>
            </w:pPr>
            <w:r>
              <w:rPr>
                <w:w w:val="105"/>
                <w:sz w:val="19"/>
              </w:rPr>
              <w:t>Building and mobilising peer support</w:t>
            </w:r>
          </w:p>
        </w:tc>
        <w:tc>
          <w:tcPr>
            <w:tcW w:w="6267" w:type="dxa"/>
            <w:tcBorders>
              <w:top w:val="single" w:sz="8" w:space="0" w:color="FFFFFF"/>
              <w:left w:val="single" w:sz="8" w:space="0" w:color="FFFFFF"/>
              <w:bottom w:val="single" w:sz="8" w:space="0" w:color="FFFFFF"/>
            </w:tcBorders>
            <w:shd w:val="clear" w:color="auto" w:fill="E5DEEB"/>
          </w:tcPr>
          <w:p w14:paraId="06B32C53" w14:textId="77777777" w:rsidR="00696ED0" w:rsidRDefault="00696ED0" w:rsidP="004C43E1">
            <w:pPr>
              <w:pStyle w:val="TableParagraph"/>
              <w:spacing w:before="41"/>
              <w:ind w:left="70"/>
              <w:rPr>
                <w:sz w:val="19"/>
              </w:rPr>
            </w:pPr>
            <w:r>
              <w:rPr>
                <w:sz w:val="19"/>
              </w:rPr>
              <w:t>Build</w:t>
            </w:r>
            <w:r>
              <w:rPr>
                <w:spacing w:val="6"/>
                <w:sz w:val="19"/>
              </w:rPr>
              <w:t xml:space="preserve"> </w:t>
            </w:r>
            <w:r>
              <w:rPr>
                <w:sz w:val="19"/>
              </w:rPr>
              <w:t>community</w:t>
            </w:r>
            <w:r>
              <w:rPr>
                <w:spacing w:val="7"/>
                <w:sz w:val="19"/>
              </w:rPr>
              <w:t xml:space="preserve"> </w:t>
            </w:r>
            <w:r>
              <w:rPr>
                <w:sz w:val="19"/>
              </w:rPr>
              <w:t>connections</w:t>
            </w:r>
            <w:r>
              <w:rPr>
                <w:spacing w:val="7"/>
                <w:sz w:val="19"/>
              </w:rPr>
              <w:t xml:space="preserve"> </w:t>
            </w:r>
            <w:r>
              <w:rPr>
                <w:sz w:val="19"/>
              </w:rPr>
              <w:t>(as</w:t>
            </w:r>
            <w:r>
              <w:rPr>
                <w:spacing w:val="7"/>
                <w:sz w:val="19"/>
              </w:rPr>
              <w:t xml:space="preserve"> </w:t>
            </w:r>
            <w:r>
              <w:rPr>
                <w:sz w:val="19"/>
              </w:rPr>
              <w:t>link</w:t>
            </w:r>
            <w:r>
              <w:rPr>
                <w:spacing w:val="7"/>
                <w:sz w:val="19"/>
              </w:rPr>
              <w:t xml:space="preserve"> </w:t>
            </w:r>
            <w:r>
              <w:rPr>
                <w:sz w:val="19"/>
              </w:rPr>
              <w:t>to</w:t>
            </w:r>
            <w:r>
              <w:rPr>
                <w:spacing w:val="6"/>
                <w:sz w:val="19"/>
              </w:rPr>
              <w:t xml:space="preserve"> </w:t>
            </w:r>
            <w:r>
              <w:rPr>
                <w:sz w:val="19"/>
              </w:rPr>
              <w:t>jobs):</w:t>
            </w:r>
          </w:p>
          <w:p w14:paraId="22B810DF" w14:textId="77777777" w:rsidR="00696ED0" w:rsidRDefault="00696ED0" w:rsidP="008552AC">
            <w:pPr>
              <w:pStyle w:val="TableParagraph"/>
              <w:numPr>
                <w:ilvl w:val="0"/>
                <w:numId w:val="69"/>
              </w:numPr>
              <w:tabs>
                <w:tab w:val="left" w:pos="211"/>
              </w:tabs>
              <w:spacing w:before="98"/>
              <w:ind w:hanging="141"/>
              <w:rPr>
                <w:sz w:val="19"/>
              </w:rPr>
            </w:pPr>
            <w:r>
              <w:rPr>
                <w:color w:val="231F20"/>
                <w:sz w:val="19"/>
              </w:rPr>
              <w:t>Putting</w:t>
            </w:r>
            <w:r>
              <w:rPr>
                <w:color w:val="231F20"/>
                <w:spacing w:val="4"/>
                <w:sz w:val="19"/>
              </w:rPr>
              <w:t xml:space="preserve"> </w:t>
            </w:r>
            <w:r>
              <w:rPr>
                <w:color w:val="231F20"/>
                <w:sz w:val="19"/>
              </w:rPr>
              <w:t>peers</w:t>
            </w:r>
            <w:r>
              <w:rPr>
                <w:color w:val="231F20"/>
                <w:spacing w:val="5"/>
                <w:sz w:val="19"/>
              </w:rPr>
              <w:t xml:space="preserve"> </w:t>
            </w:r>
            <w:r>
              <w:rPr>
                <w:color w:val="231F20"/>
                <w:sz w:val="19"/>
              </w:rPr>
              <w:t>in</w:t>
            </w:r>
            <w:r>
              <w:rPr>
                <w:color w:val="231F20"/>
                <w:spacing w:val="5"/>
                <w:sz w:val="19"/>
              </w:rPr>
              <w:t xml:space="preserve"> </w:t>
            </w:r>
            <w:r>
              <w:rPr>
                <w:color w:val="231F20"/>
                <w:sz w:val="19"/>
              </w:rPr>
              <w:t>touch</w:t>
            </w:r>
            <w:r>
              <w:rPr>
                <w:color w:val="231F20"/>
                <w:spacing w:val="5"/>
                <w:sz w:val="19"/>
              </w:rPr>
              <w:t xml:space="preserve"> </w:t>
            </w:r>
            <w:r>
              <w:rPr>
                <w:color w:val="231F20"/>
                <w:sz w:val="19"/>
              </w:rPr>
              <w:t>with</w:t>
            </w:r>
            <w:r>
              <w:rPr>
                <w:color w:val="231F20"/>
                <w:spacing w:val="5"/>
                <w:sz w:val="19"/>
              </w:rPr>
              <w:t xml:space="preserve"> </w:t>
            </w:r>
            <w:r>
              <w:rPr>
                <w:color w:val="231F20"/>
                <w:sz w:val="19"/>
              </w:rPr>
              <w:t>each</w:t>
            </w:r>
            <w:r>
              <w:rPr>
                <w:color w:val="231F20"/>
                <w:spacing w:val="5"/>
                <w:sz w:val="19"/>
              </w:rPr>
              <w:t xml:space="preserve"> </w:t>
            </w:r>
            <w:r>
              <w:rPr>
                <w:color w:val="231F20"/>
                <w:sz w:val="19"/>
              </w:rPr>
              <w:t>other</w:t>
            </w:r>
          </w:p>
          <w:p w14:paraId="0A6BEEA4" w14:textId="55B3DD9F" w:rsidR="00696ED0" w:rsidRPr="00260023" w:rsidRDefault="00696ED0" w:rsidP="008552AC">
            <w:pPr>
              <w:pStyle w:val="TableParagraph"/>
              <w:numPr>
                <w:ilvl w:val="0"/>
                <w:numId w:val="69"/>
              </w:numPr>
              <w:tabs>
                <w:tab w:val="left" w:pos="211"/>
              </w:tabs>
              <w:spacing w:before="28"/>
              <w:ind w:hanging="141"/>
              <w:rPr>
                <w:sz w:val="19"/>
              </w:rPr>
            </w:pPr>
            <w:r>
              <w:rPr>
                <w:color w:val="231F20"/>
                <w:sz w:val="19"/>
              </w:rPr>
              <w:t>Expand/build</w:t>
            </w:r>
            <w:r>
              <w:rPr>
                <w:color w:val="231F20"/>
                <w:spacing w:val="2"/>
                <w:sz w:val="19"/>
              </w:rPr>
              <w:t xml:space="preserve"> </w:t>
            </w:r>
            <w:r>
              <w:rPr>
                <w:color w:val="231F20"/>
                <w:sz w:val="19"/>
              </w:rPr>
              <w:t>‘buddy’</w:t>
            </w:r>
            <w:r>
              <w:rPr>
                <w:color w:val="231F20"/>
                <w:spacing w:val="2"/>
                <w:sz w:val="19"/>
              </w:rPr>
              <w:t xml:space="preserve"> </w:t>
            </w:r>
            <w:r>
              <w:rPr>
                <w:color w:val="231F20"/>
                <w:sz w:val="19"/>
              </w:rPr>
              <w:t>and</w:t>
            </w:r>
            <w:r>
              <w:rPr>
                <w:color w:val="231F20"/>
                <w:spacing w:val="2"/>
                <w:sz w:val="19"/>
              </w:rPr>
              <w:t xml:space="preserve"> </w:t>
            </w:r>
            <w:r>
              <w:rPr>
                <w:color w:val="231F20"/>
                <w:sz w:val="19"/>
              </w:rPr>
              <w:t>peer</w:t>
            </w:r>
            <w:r>
              <w:rPr>
                <w:color w:val="231F20"/>
                <w:spacing w:val="2"/>
                <w:sz w:val="19"/>
              </w:rPr>
              <w:t xml:space="preserve"> </w:t>
            </w:r>
            <w:r>
              <w:rPr>
                <w:color w:val="231F20"/>
                <w:sz w:val="19"/>
              </w:rPr>
              <w:t>support</w:t>
            </w:r>
          </w:p>
          <w:p w14:paraId="69AEC2D2" w14:textId="77777777" w:rsidR="00696ED0" w:rsidRPr="00260023" w:rsidRDefault="00696ED0" w:rsidP="008552AC">
            <w:pPr>
              <w:pStyle w:val="TableParagraph"/>
              <w:numPr>
                <w:ilvl w:val="0"/>
                <w:numId w:val="69"/>
              </w:numPr>
              <w:tabs>
                <w:tab w:val="left" w:pos="211"/>
              </w:tabs>
              <w:spacing w:before="28"/>
              <w:ind w:hanging="141"/>
              <w:rPr>
                <w:sz w:val="19"/>
              </w:rPr>
            </w:pPr>
            <w:r w:rsidRPr="00260023">
              <w:rPr>
                <w:color w:val="231F20"/>
                <w:sz w:val="19"/>
              </w:rPr>
              <w:t>Mobilise</w:t>
            </w:r>
            <w:r w:rsidRPr="00260023">
              <w:rPr>
                <w:color w:val="231F20"/>
                <w:spacing w:val="3"/>
                <w:sz w:val="19"/>
              </w:rPr>
              <w:t xml:space="preserve"> </w:t>
            </w:r>
            <w:r w:rsidRPr="00260023">
              <w:rPr>
                <w:color w:val="231F20"/>
                <w:sz w:val="19"/>
              </w:rPr>
              <w:t>networks</w:t>
            </w:r>
            <w:r w:rsidRPr="00260023">
              <w:rPr>
                <w:color w:val="231F20"/>
                <w:spacing w:val="4"/>
                <w:sz w:val="19"/>
              </w:rPr>
              <w:t xml:space="preserve"> </w:t>
            </w:r>
            <w:r w:rsidRPr="00260023">
              <w:rPr>
                <w:color w:val="231F20"/>
                <w:sz w:val="19"/>
              </w:rPr>
              <w:t>to</w:t>
            </w:r>
            <w:r w:rsidRPr="00260023">
              <w:rPr>
                <w:color w:val="231F20"/>
                <w:spacing w:val="4"/>
                <w:sz w:val="19"/>
              </w:rPr>
              <w:t xml:space="preserve"> </w:t>
            </w:r>
            <w:r w:rsidRPr="00260023">
              <w:rPr>
                <w:color w:val="231F20"/>
                <w:sz w:val="19"/>
              </w:rPr>
              <w:t>lead</w:t>
            </w:r>
            <w:r w:rsidRPr="00260023">
              <w:rPr>
                <w:color w:val="231F20"/>
                <w:spacing w:val="4"/>
                <w:sz w:val="19"/>
              </w:rPr>
              <w:t xml:space="preserve"> </w:t>
            </w:r>
            <w:r w:rsidRPr="00260023">
              <w:rPr>
                <w:color w:val="231F20"/>
                <w:sz w:val="19"/>
              </w:rPr>
              <w:t>to</w:t>
            </w:r>
            <w:r w:rsidRPr="00260023">
              <w:rPr>
                <w:color w:val="231F20"/>
                <w:spacing w:val="4"/>
                <w:sz w:val="19"/>
              </w:rPr>
              <w:t xml:space="preserve"> </w:t>
            </w:r>
            <w:r w:rsidRPr="00260023">
              <w:rPr>
                <w:color w:val="231F20"/>
                <w:sz w:val="19"/>
              </w:rPr>
              <w:t>jobs</w:t>
            </w:r>
          </w:p>
        </w:tc>
      </w:tr>
      <w:tr w:rsidR="00696ED0" w14:paraId="5010F56D" w14:textId="77777777" w:rsidTr="004C43E1">
        <w:trPr>
          <w:trHeight w:val="1740"/>
        </w:trPr>
        <w:tc>
          <w:tcPr>
            <w:tcW w:w="1951" w:type="dxa"/>
            <w:vMerge w:val="restart"/>
            <w:tcBorders>
              <w:top w:val="nil"/>
            </w:tcBorders>
            <w:shd w:val="clear" w:color="auto" w:fill="702D7E"/>
          </w:tcPr>
          <w:p w14:paraId="503A2C72" w14:textId="77777777" w:rsidR="00696ED0" w:rsidRDefault="00696ED0" w:rsidP="004C43E1">
            <w:pPr>
              <w:ind w:left="159"/>
              <w:rPr>
                <w:sz w:val="2"/>
                <w:szCs w:val="2"/>
              </w:rPr>
            </w:pPr>
          </w:p>
        </w:tc>
        <w:tc>
          <w:tcPr>
            <w:tcW w:w="2286" w:type="dxa"/>
            <w:tcBorders>
              <w:top w:val="single" w:sz="8" w:space="0" w:color="FFFFFF"/>
              <w:bottom w:val="single" w:sz="8" w:space="0" w:color="FFFFFF"/>
              <w:right w:val="single" w:sz="8" w:space="0" w:color="FFFFFF"/>
            </w:tcBorders>
            <w:shd w:val="clear" w:color="auto" w:fill="D3C5DC"/>
          </w:tcPr>
          <w:p w14:paraId="62C7FCA2" w14:textId="4CD30F74" w:rsidR="00696ED0" w:rsidRDefault="00696ED0" w:rsidP="004C43E1">
            <w:pPr>
              <w:pStyle w:val="TableParagraph"/>
              <w:spacing w:line="268" w:lineRule="auto"/>
              <w:ind w:left="70" w:right="110"/>
              <w:rPr>
                <w:sz w:val="19"/>
              </w:rPr>
            </w:pPr>
            <w:r>
              <w:rPr>
                <w:w w:val="105"/>
                <w:sz w:val="19"/>
              </w:rPr>
              <w:t>Building and mobilising</w:t>
            </w:r>
            <w:r>
              <w:rPr>
                <w:spacing w:val="1"/>
                <w:w w:val="105"/>
                <w:sz w:val="19"/>
              </w:rPr>
              <w:t xml:space="preserve"> </w:t>
            </w:r>
            <w:r>
              <w:rPr>
                <w:sz w:val="19"/>
              </w:rPr>
              <w:t>professional/employment</w:t>
            </w:r>
            <w:r>
              <w:rPr>
                <w:spacing w:val="-40"/>
                <w:sz w:val="19"/>
              </w:rPr>
              <w:t xml:space="preserve"> </w:t>
            </w:r>
            <w:r>
              <w:rPr>
                <w:w w:val="105"/>
                <w:sz w:val="19"/>
              </w:rPr>
              <w:t>networks</w:t>
            </w:r>
          </w:p>
        </w:tc>
        <w:tc>
          <w:tcPr>
            <w:tcW w:w="6267" w:type="dxa"/>
            <w:tcBorders>
              <w:top w:val="single" w:sz="8" w:space="0" w:color="FFFFFF"/>
              <w:left w:val="single" w:sz="8" w:space="0" w:color="FFFFFF"/>
              <w:bottom w:val="single" w:sz="8" w:space="0" w:color="FFFFFF"/>
            </w:tcBorders>
            <w:shd w:val="clear" w:color="auto" w:fill="D3C5DC"/>
          </w:tcPr>
          <w:p w14:paraId="2D33D048" w14:textId="77777777" w:rsidR="00696ED0" w:rsidRDefault="00696ED0" w:rsidP="004C43E1">
            <w:pPr>
              <w:pStyle w:val="TableParagraph"/>
              <w:ind w:left="70"/>
              <w:rPr>
                <w:sz w:val="19"/>
              </w:rPr>
            </w:pPr>
            <w:r>
              <w:rPr>
                <w:sz w:val="19"/>
              </w:rPr>
              <w:t>Professional</w:t>
            </w:r>
            <w:r>
              <w:rPr>
                <w:spacing w:val="8"/>
                <w:sz w:val="19"/>
              </w:rPr>
              <w:t xml:space="preserve"> </w:t>
            </w:r>
            <w:r>
              <w:rPr>
                <w:sz w:val="19"/>
              </w:rPr>
              <w:t>networks</w:t>
            </w:r>
            <w:r>
              <w:rPr>
                <w:spacing w:val="8"/>
                <w:sz w:val="19"/>
              </w:rPr>
              <w:t xml:space="preserve"> </w:t>
            </w:r>
            <w:r>
              <w:rPr>
                <w:sz w:val="19"/>
              </w:rPr>
              <w:t>(within</w:t>
            </w:r>
            <w:r>
              <w:rPr>
                <w:spacing w:val="9"/>
                <w:sz w:val="19"/>
              </w:rPr>
              <w:t xml:space="preserve"> </w:t>
            </w:r>
            <w:r>
              <w:rPr>
                <w:sz w:val="19"/>
              </w:rPr>
              <w:t>chosen</w:t>
            </w:r>
            <w:r>
              <w:rPr>
                <w:spacing w:val="8"/>
                <w:sz w:val="19"/>
              </w:rPr>
              <w:t xml:space="preserve"> </w:t>
            </w:r>
            <w:r>
              <w:rPr>
                <w:sz w:val="19"/>
              </w:rPr>
              <w:t>field)</w:t>
            </w:r>
          </w:p>
          <w:p w14:paraId="37CA368B" w14:textId="77777777" w:rsidR="00696ED0" w:rsidRDefault="00696ED0" w:rsidP="008552AC">
            <w:pPr>
              <w:pStyle w:val="TableParagraph"/>
              <w:numPr>
                <w:ilvl w:val="0"/>
                <w:numId w:val="58"/>
              </w:numPr>
              <w:tabs>
                <w:tab w:val="left" w:pos="211"/>
              </w:tabs>
              <w:spacing w:before="98" w:line="268" w:lineRule="auto"/>
              <w:ind w:right="525"/>
              <w:rPr>
                <w:sz w:val="19"/>
              </w:rPr>
            </w:pPr>
            <w:r>
              <w:rPr>
                <w:color w:val="231F20"/>
                <w:sz w:val="19"/>
              </w:rPr>
              <w:t>Employer</w:t>
            </w:r>
            <w:r>
              <w:rPr>
                <w:color w:val="231F20"/>
                <w:spacing w:val="17"/>
                <w:sz w:val="19"/>
              </w:rPr>
              <w:t xml:space="preserve"> </w:t>
            </w:r>
            <w:r>
              <w:rPr>
                <w:color w:val="231F20"/>
                <w:sz w:val="19"/>
              </w:rPr>
              <w:t>networking</w:t>
            </w:r>
            <w:r>
              <w:rPr>
                <w:color w:val="231F20"/>
                <w:spacing w:val="18"/>
                <w:sz w:val="19"/>
              </w:rPr>
              <w:t xml:space="preserve"> </w:t>
            </w:r>
            <w:r>
              <w:rPr>
                <w:color w:val="231F20"/>
                <w:sz w:val="19"/>
              </w:rPr>
              <w:t>opportunities</w:t>
            </w:r>
            <w:r>
              <w:rPr>
                <w:color w:val="231F20"/>
                <w:spacing w:val="18"/>
                <w:sz w:val="19"/>
              </w:rPr>
              <w:t xml:space="preserve"> </w:t>
            </w:r>
            <w:r>
              <w:rPr>
                <w:color w:val="231F20"/>
                <w:sz w:val="19"/>
              </w:rPr>
              <w:t>(including</w:t>
            </w:r>
            <w:r>
              <w:rPr>
                <w:color w:val="231F20"/>
                <w:spacing w:val="18"/>
                <w:sz w:val="19"/>
              </w:rPr>
              <w:t xml:space="preserve"> </w:t>
            </w:r>
            <w:r>
              <w:rPr>
                <w:color w:val="231F20"/>
                <w:sz w:val="19"/>
              </w:rPr>
              <w:t>via</w:t>
            </w:r>
            <w:r>
              <w:rPr>
                <w:color w:val="231F20"/>
                <w:spacing w:val="18"/>
                <w:sz w:val="19"/>
              </w:rPr>
              <w:t xml:space="preserve"> </w:t>
            </w:r>
            <w:r>
              <w:rPr>
                <w:color w:val="231F20"/>
                <w:sz w:val="19"/>
              </w:rPr>
              <w:t>employers/</w:t>
            </w:r>
            <w:proofErr w:type="gramStart"/>
            <w:r>
              <w:rPr>
                <w:color w:val="231F20"/>
                <w:sz w:val="19"/>
              </w:rPr>
              <w:t>business</w:t>
            </w:r>
            <w:r>
              <w:rPr>
                <w:color w:val="231F20"/>
                <w:spacing w:val="-40"/>
                <w:sz w:val="19"/>
              </w:rPr>
              <w:t xml:space="preserve"> </w:t>
            </w:r>
            <w:r>
              <w:rPr>
                <w:color w:val="231F20"/>
                <w:sz w:val="19"/>
              </w:rPr>
              <w:t>people</w:t>
            </w:r>
            <w:proofErr w:type="gramEnd"/>
            <w:r>
              <w:rPr>
                <w:color w:val="231F20"/>
                <w:spacing w:val="-2"/>
                <w:sz w:val="19"/>
              </w:rPr>
              <w:t xml:space="preserve"> </w:t>
            </w:r>
            <w:r>
              <w:rPr>
                <w:color w:val="231F20"/>
                <w:sz w:val="19"/>
              </w:rPr>
              <w:t>as</w:t>
            </w:r>
            <w:r>
              <w:rPr>
                <w:color w:val="231F20"/>
                <w:spacing w:val="-2"/>
                <w:sz w:val="19"/>
              </w:rPr>
              <w:t xml:space="preserve"> </w:t>
            </w:r>
            <w:r>
              <w:rPr>
                <w:color w:val="231F20"/>
                <w:sz w:val="19"/>
              </w:rPr>
              <w:t>mentors,</w:t>
            </w:r>
            <w:r>
              <w:rPr>
                <w:color w:val="231F20"/>
                <w:spacing w:val="-1"/>
                <w:sz w:val="19"/>
              </w:rPr>
              <w:t xml:space="preserve"> </w:t>
            </w:r>
            <w:r>
              <w:rPr>
                <w:color w:val="231F20"/>
                <w:sz w:val="19"/>
              </w:rPr>
              <w:t>meeting</w:t>
            </w:r>
            <w:r>
              <w:rPr>
                <w:color w:val="231F20"/>
                <w:spacing w:val="-2"/>
                <w:sz w:val="19"/>
              </w:rPr>
              <w:t xml:space="preserve"> </w:t>
            </w:r>
            <w:r>
              <w:rPr>
                <w:color w:val="231F20"/>
                <w:sz w:val="19"/>
              </w:rPr>
              <w:t>events,</w:t>
            </w:r>
            <w:r>
              <w:rPr>
                <w:color w:val="231F20"/>
                <w:spacing w:val="-2"/>
                <w:sz w:val="19"/>
              </w:rPr>
              <w:t xml:space="preserve"> </w:t>
            </w:r>
            <w:r>
              <w:rPr>
                <w:color w:val="231F20"/>
                <w:sz w:val="19"/>
              </w:rPr>
              <w:t>local</w:t>
            </w:r>
            <w:r>
              <w:rPr>
                <w:color w:val="231F20"/>
                <w:spacing w:val="-1"/>
                <w:sz w:val="19"/>
              </w:rPr>
              <w:t xml:space="preserve"> </w:t>
            </w:r>
            <w:r>
              <w:rPr>
                <w:color w:val="231F20"/>
                <w:sz w:val="19"/>
              </w:rPr>
              <w:t>groups</w:t>
            </w:r>
            <w:r>
              <w:rPr>
                <w:color w:val="231F20"/>
                <w:spacing w:val="-2"/>
                <w:sz w:val="19"/>
              </w:rPr>
              <w:t xml:space="preserve"> </w:t>
            </w:r>
            <w:r>
              <w:rPr>
                <w:color w:val="231F20"/>
                <w:sz w:val="19"/>
              </w:rPr>
              <w:t>etc)</w:t>
            </w:r>
          </w:p>
          <w:p w14:paraId="639B4AE9" w14:textId="77777777" w:rsidR="00696ED0" w:rsidRDefault="00696ED0" w:rsidP="008552AC">
            <w:pPr>
              <w:pStyle w:val="TableParagraph"/>
              <w:numPr>
                <w:ilvl w:val="0"/>
                <w:numId w:val="58"/>
              </w:numPr>
              <w:tabs>
                <w:tab w:val="left" w:pos="211"/>
              </w:tabs>
              <w:spacing w:before="1"/>
              <w:ind w:hanging="141"/>
              <w:rPr>
                <w:sz w:val="19"/>
              </w:rPr>
            </w:pPr>
            <w:r>
              <w:rPr>
                <w:color w:val="231F20"/>
                <w:sz w:val="19"/>
              </w:rPr>
              <w:t>Business</w:t>
            </w:r>
            <w:r>
              <w:rPr>
                <w:color w:val="231F20"/>
                <w:spacing w:val="10"/>
                <w:sz w:val="19"/>
              </w:rPr>
              <w:t xml:space="preserve"> </w:t>
            </w:r>
            <w:r>
              <w:rPr>
                <w:color w:val="231F20"/>
                <w:sz w:val="19"/>
              </w:rPr>
              <w:t>to</w:t>
            </w:r>
            <w:r>
              <w:rPr>
                <w:color w:val="231F20"/>
                <w:spacing w:val="10"/>
                <w:sz w:val="19"/>
              </w:rPr>
              <w:t xml:space="preserve"> </w:t>
            </w:r>
            <w:r>
              <w:rPr>
                <w:color w:val="231F20"/>
                <w:sz w:val="19"/>
              </w:rPr>
              <w:t>business</w:t>
            </w:r>
            <w:r>
              <w:rPr>
                <w:color w:val="231F20"/>
                <w:spacing w:val="10"/>
                <w:sz w:val="19"/>
              </w:rPr>
              <w:t xml:space="preserve"> </w:t>
            </w:r>
            <w:r>
              <w:rPr>
                <w:color w:val="231F20"/>
                <w:sz w:val="19"/>
              </w:rPr>
              <w:t>networking</w:t>
            </w:r>
            <w:r>
              <w:rPr>
                <w:color w:val="231F20"/>
                <w:spacing w:val="10"/>
                <w:sz w:val="19"/>
              </w:rPr>
              <w:t xml:space="preserve"> </w:t>
            </w:r>
            <w:r>
              <w:rPr>
                <w:color w:val="231F20"/>
                <w:sz w:val="19"/>
              </w:rPr>
              <w:t>(for</w:t>
            </w:r>
            <w:r>
              <w:rPr>
                <w:color w:val="231F20"/>
                <w:spacing w:val="10"/>
                <w:sz w:val="19"/>
              </w:rPr>
              <w:t xml:space="preserve"> </w:t>
            </w:r>
            <w:r>
              <w:rPr>
                <w:color w:val="231F20"/>
                <w:sz w:val="19"/>
              </w:rPr>
              <w:t>self-employment)</w:t>
            </w:r>
          </w:p>
          <w:p w14:paraId="5795B35F" w14:textId="77777777" w:rsidR="00696ED0" w:rsidRDefault="00696ED0" w:rsidP="008552AC">
            <w:pPr>
              <w:pStyle w:val="TableParagraph"/>
              <w:numPr>
                <w:ilvl w:val="0"/>
                <w:numId w:val="58"/>
              </w:numPr>
              <w:tabs>
                <w:tab w:val="left" w:pos="211"/>
              </w:tabs>
              <w:spacing w:before="28"/>
              <w:ind w:hanging="141"/>
              <w:rPr>
                <w:sz w:val="19"/>
              </w:rPr>
            </w:pPr>
            <w:r>
              <w:rPr>
                <w:color w:val="231F20"/>
                <w:sz w:val="19"/>
              </w:rPr>
              <w:t>Local/regional</w:t>
            </w:r>
            <w:r>
              <w:rPr>
                <w:color w:val="231F20"/>
                <w:spacing w:val="13"/>
                <w:sz w:val="19"/>
              </w:rPr>
              <w:t xml:space="preserve"> </w:t>
            </w:r>
            <w:r>
              <w:rPr>
                <w:color w:val="231F20"/>
                <w:sz w:val="19"/>
              </w:rPr>
              <w:t>jobs</w:t>
            </w:r>
            <w:r>
              <w:rPr>
                <w:color w:val="231F20"/>
                <w:spacing w:val="13"/>
                <w:sz w:val="19"/>
              </w:rPr>
              <w:t xml:space="preserve"> </w:t>
            </w:r>
            <w:r>
              <w:rPr>
                <w:color w:val="231F20"/>
                <w:sz w:val="19"/>
              </w:rPr>
              <w:t>and</w:t>
            </w:r>
            <w:r>
              <w:rPr>
                <w:color w:val="231F20"/>
                <w:spacing w:val="14"/>
                <w:sz w:val="19"/>
              </w:rPr>
              <w:t xml:space="preserve"> </w:t>
            </w:r>
            <w:r>
              <w:rPr>
                <w:color w:val="231F20"/>
                <w:sz w:val="19"/>
              </w:rPr>
              <w:t>skills</w:t>
            </w:r>
            <w:r>
              <w:rPr>
                <w:color w:val="231F20"/>
                <w:spacing w:val="13"/>
                <w:sz w:val="19"/>
              </w:rPr>
              <w:t xml:space="preserve"> </w:t>
            </w:r>
            <w:r>
              <w:rPr>
                <w:color w:val="231F20"/>
                <w:sz w:val="19"/>
              </w:rPr>
              <w:t>coordination</w:t>
            </w:r>
            <w:r>
              <w:rPr>
                <w:color w:val="231F20"/>
                <w:spacing w:val="13"/>
                <w:sz w:val="19"/>
              </w:rPr>
              <w:t xml:space="preserve"> </w:t>
            </w:r>
            <w:r>
              <w:rPr>
                <w:color w:val="231F20"/>
                <w:sz w:val="19"/>
              </w:rPr>
              <w:t>networks</w:t>
            </w:r>
          </w:p>
          <w:p w14:paraId="250F1E7A" w14:textId="77777777" w:rsidR="00696ED0" w:rsidRDefault="00696ED0" w:rsidP="008552AC">
            <w:pPr>
              <w:pStyle w:val="TableParagraph"/>
              <w:numPr>
                <w:ilvl w:val="0"/>
                <w:numId w:val="58"/>
              </w:numPr>
              <w:tabs>
                <w:tab w:val="left" w:pos="211"/>
              </w:tabs>
              <w:spacing w:before="28"/>
              <w:ind w:hanging="141"/>
              <w:rPr>
                <w:sz w:val="19"/>
              </w:rPr>
            </w:pPr>
            <w:r>
              <w:rPr>
                <w:color w:val="231F20"/>
                <w:sz w:val="19"/>
              </w:rPr>
              <w:t>Mobilise</w:t>
            </w:r>
            <w:r>
              <w:rPr>
                <w:color w:val="231F20"/>
                <w:spacing w:val="3"/>
                <w:sz w:val="19"/>
              </w:rPr>
              <w:t xml:space="preserve"> </w:t>
            </w:r>
            <w:r>
              <w:rPr>
                <w:color w:val="231F20"/>
                <w:sz w:val="19"/>
              </w:rPr>
              <w:t>networks</w:t>
            </w:r>
            <w:r>
              <w:rPr>
                <w:color w:val="231F20"/>
                <w:spacing w:val="4"/>
                <w:sz w:val="19"/>
              </w:rPr>
              <w:t xml:space="preserve"> </w:t>
            </w:r>
            <w:r>
              <w:rPr>
                <w:color w:val="231F20"/>
                <w:sz w:val="19"/>
              </w:rPr>
              <w:t>to</w:t>
            </w:r>
            <w:r>
              <w:rPr>
                <w:color w:val="231F20"/>
                <w:spacing w:val="4"/>
                <w:sz w:val="19"/>
              </w:rPr>
              <w:t xml:space="preserve"> </w:t>
            </w:r>
            <w:r>
              <w:rPr>
                <w:color w:val="231F20"/>
                <w:sz w:val="19"/>
              </w:rPr>
              <w:t>lead</w:t>
            </w:r>
            <w:r>
              <w:rPr>
                <w:color w:val="231F20"/>
                <w:spacing w:val="4"/>
                <w:sz w:val="19"/>
              </w:rPr>
              <w:t xml:space="preserve"> </w:t>
            </w:r>
            <w:r>
              <w:rPr>
                <w:color w:val="231F20"/>
                <w:sz w:val="19"/>
              </w:rPr>
              <w:t>to</w:t>
            </w:r>
            <w:r>
              <w:rPr>
                <w:color w:val="231F20"/>
                <w:spacing w:val="4"/>
                <w:sz w:val="19"/>
              </w:rPr>
              <w:t xml:space="preserve"> </w:t>
            </w:r>
            <w:r>
              <w:rPr>
                <w:color w:val="231F20"/>
                <w:sz w:val="19"/>
              </w:rPr>
              <w:t>jobs</w:t>
            </w:r>
          </w:p>
        </w:tc>
      </w:tr>
      <w:tr w:rsidR="00696ED0" w14:paraId="0BA44167" w14:textId="77777777" w:rsidTr="004C43E1">
        <w:trPr>
          <w:trHeight w:val="1670"/>
        </w:trPr>
        <w:tc>
          <w:tcPr>
            <w:tcW w:w="1951" w:type="dxa"/>
            <w:vMerge/>
            <w:tcBorders>
              <w:top w:val="nil"/>
            </w:tcBorders>
            <w:shd w:val="clear" w:color="auto" w:fill="702D7E"/>
          </w:tcPr>
          <w:p w14:paraId="35A43EE6" w14:textId="77777777" w:rsidR="00696ED0" w:rsidRDefault="00696ED0" w:rsidP="004C43E1">
            <w:pPr>
              <w:rPr>
                <w:sz w:val="2"/>
                <w:szCs w:val="2"/>
              </w:rPr>
            </w:pPr>
          </w:p>
        </w:tc>
        <w:tc>
          <w:tcPr>
            <w:tcW w:w="2286" w:type="dxa"/>
            <w:tcBorders>
              <w:top w:val="single" w:sz="8" w:space="0" w:color="FFFFFF"/>
              <w:right w:val="single" w:sz="8" w:space="0" w:color="FFFFFF"/>
            </w:tcBorders>
            <w:shd w:val="clear" w:color="auto" w:fill="E5DEEB"/>
          </w:tcPr>
          <w:p w14:paraId="790DD165" w14:textId="77777777" w:rsidR="00696ED0" w:rsidRDefault="00696ED0" w:rsidP="004C43E1">
            <w:pPr>
              <w:pStyle w:val="TableParagraph"/>
              <w:spacing w:line="268" w:lineRule="auto"/>
              <w:ind w:left="70" w:right="307"/>
              <w:rPr>
                <w:sz w:val="19"/>
              </w:rPr>
            </w:pPr>
            <w:r>
              <w:rPr>
                <w:w w:val="105"/>
                <w:sz w:val="19"/>
              </w:rPr>
              <w:t>Building and mobilising</w:t>
            </w:r>
            <w:r>
              <w:rPr>
                <w:spacing w:val="-43"/>
                <w:w w:val="105"/>
                <w:sz w:val="19"/>
              </w:rPr>
              <w:t xml:space="preserve"> </w:t>
            </w:r>
            <w:r>
              <w:rPr>
                <w:sz w:val="19"/>
              </w:rPr>
              <w:t>community</w:t>
            </w:r>
            <w:r>
              <w:rPr>
                <w:spacing w:val="-1"/>
                <w:sz w:val="19"/>
              </w:rPr>
              <w:t xml:space="preserve"> </w:t>
            </w:r>
            <w:r>
              <w:rPr>
                <w:sz w:val="19"/>
              </w:rPr>
              <w:t>networks</w:t>
            </w:r>
          </w:p>
        </w:tc>
        <w:tc>
          <w:tcPr>
            <w:tcW w:w="6267" w:type="dxa"/>
            <w:tcBorders>
              <w:top w:val="single" w:sz="8" w:space="0" w:color="FFFFFF"/>
              <w:left w:val="single" w:sz="8" w:space="0" w:color="FFFFFF"/>
            </w:tcBorders>
            <w:shd w:val="clear" w:color="auto" w:fill="E5DEEB"/>
          </w:tcPr>
          <w:p w14:paraId="222719B6" w14:textId="77777777" w:rsidR="00696ED0" w:rsidRDefault="00696ED0" w:rsidP="008552AC">
            <w:pPr>
              <w:pStyle w:val="TableParagraph"/>
              <w:numPr>
                <w:ilvl w:val="0"/>
                <w:numId w:val="57"/>
              </w:numPr>
              <w:tabs>
                <w:tab w:val="left" w:pos="211"/>
              </w:tabs>
              <w:spacing w:before="31" w:line="268" w:lineRule="auto"/>
              <w:ind w:right="182"/>
              <w:rPr>
                <w:sz w:val="19"/>
              </w:rPr>
            </w:pPr>
            <w:r>
              <w:rPr>
                <w:color w:val="231F20"/>
                <w:sz w:val="19"/>
              </w:rPr>
              <w:t>Support</w:t>
            </w:r>
            <w:r>
              <w:rPr>
                <w:color w:val="231F20"/>
                <w:spacing w:val="11"/>
                <w:sz w:val="19"/>
              </w:rPr>
              <w:t xml:space="preserve"> </w:t>
            </w:r>
            <w:r>
              <w:rPr>
                <w:color w:val="231F20"/>
                <w:sz w:val="19"/>
              </w:rPr>
              <w:t>community</w:t>
            </w:r>
            <w:r>
              <w:rPr>
                <w:color w:val="231F20"/>
                <w:spacing w:val="11"/>
                <w:sz w:val="19"/>
              </w:rPr>
              <w:t xml:space="preserve"> </w:t>
            </w:r>
            <w:r>
              <w:rPr>
                <w:color w:val="231F20"/>
                <w:sz w:val="19"/>
              </w:rPr>
              <w:t>participation</w:t>
            </w:r>
            <w:r>
              <w:rPr>
                <w:color w:val="231F20"/>
                <w:spacing w:val="11"/>
                <w:sz w:val="19"/>
              </w:rPr>
              <w:t xml:space="preserve"> </w:t>
            </w:r>
            <w:proofErr w:type="gramStart"/>
            <w:r>
              <w:rPr>
                <w:color w:val="231F20"/>
                <w:sz w:val="19"/>
              </w:rPr>
              <w:t>as</w:t>
            </w:r>
            <w:r>
              <w:rPr>
                <w:color w:val="231F20"/>
                <w:spacing w:val="11"/>
                <w:sz w:val="19"/>
              </w:rPr>
              <w:t xml:space="preserve"> </w:t>
            </w:r>
            <w:r>
              <w:rPr>
                <w:color w:val="231F20"/>
                <w:sz w:val="19"/>
              </w:rPr>
              <w:t>a</w:t>
            </w:r>
            <w:r>
              <w:rPr>
                <w:color w:val="231F20"/>
                <w:spacing w:val="11"/>
                <w:sz w:val="19"/>
              </w:rPr>
              <w:t xml:space="preserve"> </w:t>
            </w:r>
            <w:r>
              <w:rPr>
                <w:color w:val="231F20"/>
                <w:sz w:val="19"/>
              </w:rPr>
              <w:t>means</w:t>
            </w:r>
            <w:r>
              <w:rPr>
                <w:color w:val="231F20"/>
                <w:spacing w:val="11"/>
                <w:sz w:val="19"/>
              </w:rPr>
              <w:t xml:space="preserve"> </w:t>
            </w:r>
            <w:r>
              <w:rPr>
                <w:color w:val="231F20"/>
                <w:sz w:val="19"/>
              </w:rPr>
              <w:t>to</w:t>
            </w:r>
            <w:proofErr w:type="gramEnd"/>
            <w:r>
              <w:rPr>
                <w:color w:val="231F20"/>
                <w:spacing w:val="11"/>
                <w:sz w:val="19"/>
              </w:rPr>
              <w:t xml:space="preserve"> </w:t>
            </w:r>
            <w:r>
              <w:rPr>
                <w:color w:val="231F20"/>
                <w:sz w:val="19"/>
              </w:rPr>
              <w:t>build</w:t>
            </w:r>
            <w:r>
              <w:rPr>
                <w:color w:val="231F20"/>
                <w:spacing w:val="11"/>
                <w:sz w:val="19"/>
              </w:rPr>
              <w:t xml:space="preserve"> </w:t>
            </w:r>
            <w:r>
              <w:rPr>
                <w:color w:val="231F20"/>
                <w:sz w:val="19"/>
              </w:rPr>
              <w:t>networks</w:t>
            </w:r>
            <w:r>
              <w:rPr>
                <w:color w:val="231F20"/>
                <w:spacing w:val="11"/>
                <w:sz w:val="19"/>
              </w:rPr>
              <w:t xml:space="preserve"> </w:t>
            </w:r>
            <w:r>
              <w:rPr>
                <w:color w:val="231F20"/>
                <w:sz w:val="19"/>
              </w:rPr>
              <w:t>(and</w:t>
            </w:r>
            <w:r>
              <w:rPr>
                <w:color w:val="231F20"/>
                <w:spacing w:val="11"/>
                <w:sz w:val="19"/>
              </w:rPr>
              <w:t xml:space="preserve"> </w:t>
            </w:r>
            <w:r>
              <w:rPr>
                <w:color w:val="231F20"/>
                <w:sz w:val="19"/>
              </w:rPr>
              <w:t>other</w:t>
            </w:r>
            <w:r>
              <w:rPr>
                <w:color w:val="231F20"/>
                <w:spacing w:val="-39"/>
                <w:sz w:val="19"/>
              </w:rPr>
              <w:t xml:space="preserve"> </w:t>
            </w:r>
            <w:r>
              <w:rPr>
                <w:color w:val="231F20"/>
                <w:w w:val="105"/>
                <w:sz w:val="19"/>
              </w:rPr>
              <w:t>capacities)</w:t>
            </w:r>
          </w:p>
          <w:p w14:paraId="51122512" w14:textId="63399886" w:rsidR="00696ED0" w:rsidRDefault="00696ED0" w:rsidP="008552AC">
            <w:pPr>
              <w:pStyle w:val="TableParagraph"/>
              <w:numPr>
                <w:ilvl w:val="0"/>
                <w:numId w:val="57"/>
              </w:numPr>
              <w:tabs>
                <w:tab w:val="left" w:pos="211"/>
              </w:tabs>
              <w:spacing w:before="1"/>
              <w:ind w:hanging="141"/>
              <w:rPr>
                <w:sz w:val="19"/>
              </w:rPr>
            </w:pPr>
            <w:r>
              <w:rPr>
                <w:color w:val="231F20"/>
                <w:sz w:val="19"/>
              </w:rPr>
              <w:t>Build/harness</w:t>
            </w:r>
            <w:r>
              <w:rPr>
                <w:color w:val="231F20"/>
                <w:spacing w:val="8"/>
                <w:sz w:val="19"/>
              </w:rPr>
              <w:t xml:space="preserve"> </w:t>
            </w:r>
            <w:r>
              <w:rPr>
                <w:color w:val="231F20"/>
                <w:sz w:val="19"/>
              </w:rPr>
              <w:t>links</w:t>
            </w:r>
            <w:r>
              <w:rPr>
                <w:color w:val="231F20"/>
                <w:spacing w:val="8"/>
                <w:sz w:val="19"/>
              </w:rPr>
              <w:t xml:space="preserve"> </w:t>
            </w:r>
            <w:r>
              <w:rPr>
                <w:color w:val="231F20"/>
                <w:sz w:val="19"/>
              </w:rPr>
              <w:t>to</w:t>
            </w:r>
            <w:r>
              <w:rPr>
                <w:color w:val="231F20"/>
                <w:spacing w:val="8"/>
                <w:sz w:val="19"/>
              </w:rPr>
              <w:t xml:space="preserve"> </w:t>
            </w:r>
            <w:r>
              <w:rPr>
                <w:color w:val="231F20"/>
                <w:sz w:val="19"/>
              </w:rPr>
              <w:t>community</w:t>
            </w:r>
            <w:r>
              <w:rPr>
                <w:color w:val="231F20"/>
                <w:spacing w:val="8"/>
                <w:sz w:val="19"/>
              </w:rPr>
              <w:t xml:space="preserve"> </w:t>
            </w:r>
            <w:r>
              <w:rPr>
                <w:color w:val="231F20"/>
                <w:sz w:val="19"/>
              </w:rPr>
              <w:t>members</w:t>
            </w:r>
            <w:r>
              <w:rPr>
                <w:color w:val="231F20"/>
                <w:spacing w:val="8"/>
                <w:sz w:val="19"/>
              </w:rPr>
              <w:t xml:space="preserve"> </w:t>
            </w:r>
            <w:r>
              <w:rPr>
                <w:color w:val="231F20"/>
                <w:sz w:val="19"/>
              </w:rPr>
              <w:t>and</w:t>
            </w:r>
            <w:r>
              <w:rPr>
                <w:color w:val="231F20"/>
                <w:spacing w:val="8"/>
                <w:sz w:val="19"/>
              </w:rPr>
              <w:t xml:space="preserve"> </w:t>
            </w:r>
            <w:r>
              <w:rPr>
                <w:color w:val="231F20"/>
                <w:sz w:val="19"/>
              </w:rPr>
              <w:t>groups</w:t>
            </w:r>
          </w:p>
          <w:p w14:paraId="40250818" w14:textId="77777777" w:rsidR="00696ED0" w:rsidRDefault="00696ED0" w:rsidP="008552AC">
            <w:pPr>
              <w:pStyle w:val="TableParagraph"/>
              <w:numPr>
                <w:ilvl w:val="0"/>
                <w:numId w:val="57"/>
              </w:numPr>
              <w:tabs>
                <w:tab w:val="left" w:pos="211"/>
              </w:tabs>
              <w:spacing w:before="28" w:line="268" w:lineRule="auto"/>
              <w:ind w:right="95"/>
              <w:rPr>
                <w:sz w:val="19"/>
              </w:rPr>
            </w:pPr>
            <w:r>
              <w:rPr>
                <w:color w:val="231F20"/>
                <w:sz w:val="19"/>
              </w:rPr>
              <w:t>Employment</w:t>
            </w:r>
            <w:r>
              <w:rPr>
                <w:color w:val="231F20"/>
                <w:spacing w:val="8"/>
                <w:sz w:val="19"/>
              </w:rPr>
              <w:t xml:space="preserve"> </w:t>
            </w:r>
            <w:r>
              <w:rPr>
                <w:color w:val="231F20"/>
                <w:sz w:val="19"/>
              </w:rPr>
              <w:t>circles</w:t>
            </w:r>
            <w:r>
              <w:rPr>
                <w:color w:val="231F20"/>
                <w:spacing w:val="9"/>
                <w:sz w:val="19"/>
              </w:rPr>
              <w:t xml:space="preserve"> </w:t>
            </w:r>
            <w:r>
              <w:rPr>
                <w:color w:val="231F20"/>
                <w:sz w:val="19"/>
              </w:rPr>
              <w:t>of</w:t>
            </w:r>
            <w:r>
              <w:rPr>
                <w:color w:val="231F20"/>
                <w:spacing w:val="9"/>
                <w:sz w:val="19"/>
              </w:rPr>
              <w:t xml:space="preserve"> </w:t>
            </w:r>
            <w:r>
              <w:rPr>
                <w:color w:val="231F20"/>
                <w:sz w:val="19"/>
              </w:rPr>
              <w:t>support</w:t>
            </w:r>
            <w:r>
              <w:rPr>
                <w:color w:val="231F20"/>
                <w:spacing w:val="9"/>
                <w:sz w:val="19"/>
              </w:rPr>
              <w:t xml:space="preserve"> </w:t>
            </w:r>
            <w:r>
              <w:rPr>
                <w:color w:val="231F20"/>
                <w:sz w:val="19"/>
              </w:rPr>
              <w:t>(building</w:t>
            </w:r>
            <w:r>
              <w:rPr>
                <w:color w:val="231F20"/>
                <w:spacing w:val="8"/>
                <w:sz w:val="19"/>
              </w:rPr>
              <w:t xml:space="preserve"> </w:t>
            </w:r>
            <w:r>
              <w:rPr>
                <w:color w:val="231F20"/>
                <w:sz w:val="19"/>
              </w:rPr>
              <w:t>informal</w:t>
            </w:r>
            <w:r>
              <w:rPr>
                <w:color w:val="231F20"/>
                <w:spacing w:val="9"/>
                <w:sz w:val="19"/>
              </w:rPr>
              <w:t xml:space="preserve"> </w:t>
            </w:r>
            <w:r>
              <w:rPr>
                <w:color w:val="231F20"/>
                <w:sz w:val="19"/>
              </w:rPr>
              <w:t>local</w:t>
            </w:r>
            <w:r>
              <w:rPr>
                <w:color w:val="231F20"/>
                <w:spacing w:val="9"/>
                <w:sz w:val="19"/>
              </w:rPr>
              <w:t xml:space="preserve"> </w:t>
            </w:r>
            <w:r>
              <w:rPr>
                <w:color w:val="231F20"/>
                <w:sz w:val="19"/>
              </w:rPr>
              <w:t>networks</w:t>
            </w:r>
            <w:r>
              <w:rPr>
                <w:color w:val="231F20"/>
                <w:spacing w:val="9"/>
                <w:sz w:val="19"/>
              </w:rPr>
              <w:t xml:space="preserve"> </w:t>
            </w:r>
            <w:r>
              <w:rPr>
                <w:color w:val="231F20"/>
                <w:sz w:val="19"/>
              </w:rPr>
              <w:t>around</w:t>
            </w:r>
            <w:r>
              <w:rPr>
                <w:color w:val="231F20"/>
                <w:spacing w:val="9"/>
                <w:sz w:val="19"/>
              </w:rPr>
              <w:t xml:space="preserve"> </w:t>
            </w:r>
            <w:r>
              <w:rPr>
                <w:color w:val="231F20"/>
                <w:sz w:val="19"/>
              </w:rPr>
              <w:t>the</w:t>
            </w:r>
            <w:r>
              <w:rPr>
                <w:color w:val="231F20"/>
                <w:spacing w:val="-40"/>
                <w:sz w:val="19"/>
              </w:rPr>
              <w:t xml:space="preserve"> </w:t>
            </w:r>
            <w:r>
              <w:rPr>
                <w:color w:val="231F20"/>
                <w:sz w:val="19"/>
              </w:rPr>
              <w:t>individual)</w:t>
            </w:r>
          </w:p>
          <w:p w14:paraId="67B4516A" w14:textId="77777777" w:rsidR="00696ED0" w:rsidRDefault="00696ED0" w:rsidP="008552AC">
            <w:pPr>
              <w:pStyle w:val="TableParagraph"/>
              <w:numPr>
                <w:ilvl w:val="0"/>
                <w:numId w:val="57"/>
              </w:numPr>
              <w:tabs>
                <w:tab w:val="left" w:pos="211"/>
              </w:tabs>
              <w:ind w:hanging="141"/>
              <w:rPr>
                <w:sz w:val="19"/>
              </w:rPr>
            </w:pPr>
            <w:r>
              <w:rPr>
                <w:color w:val="231F20"/>
                <w:sz w:val="19"/>
              </w:rPr>
              <w:t>Mobilise</w:t>
            </w:r>
            <w:r>
              <w:rPr>
                <w:color w:val="231F20"/>
                <w:spacing w:val="3"/>
                <w:sz w:val="19"/>
              </w:rPr>
              <w:t xml:space="preserve"> </w:t>
            </w:r>
            <w:r>
              <w:rPr>
                <w:color w:val="231F20"/>
                <w:sz w:val="19"/>
              </w:rPr>
              <w:t>networks</w:t>
            </w:r>
            <w:r>
              <w:rPr>
                <w:color w:val="231F20"/>
                <w:spacing w:val="4"/>
                <w:sz w:val="19"/>
              </w:rPr>
              <w:t xml:space="preserve"> </w:t>
            </w:r>
            <w:r>
              <w:rPr>
                <w:color w:val="231F20"/>
                <w:sz w:val="19"/>
              </w:rPr>
              <w:t>to</w:t>
            </w:r>
            <w:r>
              <w:rPr>
                <w:color w:val="231F20"/>
                <w:spacing w:val="4"/>
                <w:sz w:val="19"/>
              </w:rPr>
              <w:t xml:space="preserve"> </w:t>
            </w:r>
            <w:r>
              <w:rPr>
                <w:color w:val="231F20"/>
                <w:sz w:val="19"/>
              </w:rPr>
              <w:t>lead</w:t>
            </w:r>
            <w:r>
              <w:rPr>
                <w:color w:val="231F20"/>
                <w:spacing w:val="4"/>
                <w:sz w:val="19"/>
              </w:rPr>
              <w:t xml:space="preserve"> </w:t>
            </w:r>
            <w:r>
              <w:rPr>
                <w:color w:val="231F20"/>
                <w:sz w:val="19"/>
              </w:rPr>
              <w:t>to</w:t>
            </w:r>
            <w:r>
              <w:rPr>
                <w:color w:val="231F20"/>
                <w:spacing w:val="4"/>
                <w:sz w:val="19"/>
              </w:rPr>
              <w:t xml:space="preserve"> </w:t>
            </w:r>
            <w:r>
              <w:rPr>
                <w:color w:val="231F20"/>
                <w:sz w:val="19"/>
              </w:rPr>
              <w:t>jobs</w:t>
            </w:r>
          </w:p>
        </w:tc>
      </w:tr>
    </w:tbl>
    <w:p w14:paraId="376DC37E" w14:textId="77777777" w:rsidR="00696ED0" w:rsidRDefault="00696ED0" w:rsidP="00696ED0">
      <w:pPr>
        <w:rPr>
          <w:sz w:val="19"/>
        </w:rPr>
        <w:sectPr w:rsidR="00696ED0" w:rsidSect="00A008B7">
          <w:pgSz w:w="11910" w:h="16840"/>
          <w:pgMar w:top="840" w:right="580" w:bottom="1418" w:left="580" w:header="0" w:footer="680" w:gutter="0"/>
          <w:cols w:space="720"/>
        </w:sectPr>
      </w:pPr>
    </w:p>
    <w:p w14:paraId="08F17FA9" w14:textId="5804A96F" w:rsidR="00696ED0" w:rsidRDefault="00696ED0" w:rsidP="00696ED0">
      <w:pPr>
        <w:spacing w:before="87"/>
        <w:ind w:left="120"/>
        <w:rPr>
          <w:sz w:val="19"/>
        </w:rPr>
      </w:pPr>
      <w:r>
        <w:rPr>
          <w:b/>
          <w:color w:val="702D7E"/>
          <w:sz w:val="19"/>
        </w:rPr>
        <w:lastRenderedPageBreak/>
        <w:t>Supply</w:t>
      </w:r>
      <w:r>
        <w:rPr>
          <w:b/>
          <w:color w:val="702D7E"/>
          <w:spacing w:val="-5"/>
          <w:sz w:val="19"/>
        </w:rPr>
        <w:t xml:space="preserve"> </w:t>
      </w:r>
      <w:r>
        <w:rPr>
          <w:b/>
          <w:color w:val="702D7E"/>
          <w:sz w:val="19"/>
        </w:rPr>
        <w:t>side</w:t>
      </w:r>
      <w:r>
        <w:rPr>
          <w:b/>
          <w:color w:val="702D7E"/>
          <w:spacing w:val="-4"/>
          <w:sz w:val="19"/>
        </w:rPr>
        <w:t xml:space="preserve"> </w:t>
      </w:r>
      <w:r>
        <w:rPr>
          <w:b/>
          <w:color w:val="702D7E"/>
          <w:sz w:val="19"/>
        </w:rPr>
        <w:t>interventions:</w:t>
      </w:r>
      <w:r>
        <w:rPr>
          <w:b/>
          <w:color w:val="702D7E"/>
          <w:spacing w:val="-4"/>
          <w:sz w:val="19"/>
        </w:rPr>
        <w:t xml:space="preserve"> </w:t>
      </w:r>
      <w:r>
        <w:rPr>
          <w:color w:val="702D7E"/>
          <w:sz w:val="19"/>
        </w:rPr>
        <w:t>focusing</w:t>
      </w:r>
      <w:r>
        <w:rPr>
          <w:color w:val="702D7E"/>
          <w:spacing w:val="4"/>
          <w:sz w:val="19"/>
        </w:rPr>
        <w:t xml:space="preserve"> </w:t>
      </w:r>
      <w:r>
        <w:rPr>
          <w:color w:val="702D7E"/>
          <w:sz w:val="19"/>
        </w:rPr>
        <w:t>on</w:t>
      </w:r>
      <w:r>
        <w:rPr>
          <w:color w:val="702D7E"/>
          <w:spacing w:val="4"/>
          <w:sz w:val="19"/>
        </w:rPr>
        <w:t xml:space="preserve"> </w:t>
      </w:r>
      <w:r>
        <w:rPr>
          <w:color w:val="702D7E"/>
          <w:sz w:val="19"/>
        </w:rPr>
        <w:t>support</w:t>
      </w:r>
      <w:r>
        <w:rPr>
          <w:color w:val="702D7E"/>
          <w:spacing w:val="4"/>
          <w:sz w:val="19"/>
        </w:rPr>
        <w:t xml:space="preserve"> </w:t>
      </w:r>
      <w:r>
        <w:rPr>
          <w:color w:val="702D7E"/>
          <w:sz w:val="19"/>
        </w:rPr>
        <w:t>to</w:t>
      </w:r>
      <w:r>
        <w:rPr>
          <w:color w:val="702D7E"/>
          <w:spacing w:val="4"/>
          <w:sz w:val="19"/>
        </w:rPr>
        <w:t xml:space="preserve"> </w:t>
      </w:r>
      <w:r>
        <w:rPr>
          <w:color w:val="702D7E"/>
          <w:sz w:val="19"/>
        </w:rPr>
        <w:t>job</w:t>
      </w:r>
      <w:r>
        <w:rPr>
          <w:color w:val="702D7E"/>
          <w:spacing w:val="4"/>
          <w:sz w:val="19"/>
        </w:rPr>
        <w:t xml:space="preserve"> </w:t>
      </w:r>
      <w:r>
        <w:rPr>
          <w:color w:val="702D7E"/>
          <w:sz w:val="19"/>
        </w:rPr>
        <w:t>seeker/worker</w:t>
      </w:r>
    </w:p>
    <w:p w14:paraId="33BB236D" w14:textId="77777777" w:rsidR="00696ED0" w:rsidRDefault="00696ED0" w:rsidP="00696ED0">
      <w:pPr>
        <w:pStyle w:val="BodyText"/>
        <w:spacing w:before="9"/>
        <w:rPr>
          <w:sz w:val="10"/>
        </w:rPr>
      </w:pPr>
    </w:p>
    <w:tbl>
      <w:tblPr>
        <w:tblW w:w="0" w:type="auto"/>
        <w:tblInd w:w="1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86"/>
        <w:gridCol w:w="6267"/>
      </w:tblGrid>
      <w:tr w:rsidR="00696ED0" w14:paraId="0351DD07" w14:textId="77777777" w:rsidTr="004C43E1">
        <w:trPr>
          <w:trHeight w:val="315"/>
        </w:trPr>
        <w:tc>
          <w:tcPr>
            <w:tcW w:w="1951" w:type="dxa"/>
            <w:tcBorders>
              <w:top w:val="nil"/>
              <w:left w:val="nil"/>
            </w:tcBorders>
            <w:shd w:val="clear" w:color="auto" w:fill="BCBEC0"/>
          </w:tcPr>
          <w:p w14:paraId="2D4AECCF" w14:textId="77777777" w:rsidR="00696ED0" w:rsidRDefault="00696ED0" w:rsidP="004C43E1">
            <w:pPr>
              <w:pStyle w:val="TableParagraph"/>
              <w:spacing w:before="41"/>
              <w:ind w:left="69"/>
              <w:rPr>
                <w:sz w:val="19"/>
              </w:rPr>
            </w:pPr>
            <w:r>
              <w:rPr>
                <w:color w:val="231F20"/>
                <w:w w:val="105"/>
                <w:sz w:val="19"/>
              </w:rPr>
              <w:t>Domain</w:t>
            </w:r>
          </w:p>
        </w:tc>
        <w:tc>
          <w:tcPr>
            <w:tcW w:w="2286" w:type="dxa"/>
            <w:tcBorders>
              <w:top w:val="nil"/>
            </w:tcBorders>
            <w:shd w:val="clear" w:color="auto" w:fill="BCBEC0"/>
          </w:tcPr>
          <w:p w14:paraId="2E6B7D5E" w14:textId="77777777" w:rsidR="00696ED0" w:rsidRDefault="00696ED0" w:rsidP="004C43E1">
            <w:pPr>
              <w:pStyle w:val="TableParagraph"/>
              <w:spacing w:before="41"/>
              <w:ind w:left="70"/>
              <w:rPr>
                <w:sz w:val="19"/>
              </w:rPr>
            </w:pPr>
            <w:r>
              <w:rPr>
                <w:color w:val="231F20"/>
                <w:sz w:val="19"/>
              </w:rPr>
              <w:t>Component</w:t>
            </w:r>
            <w:r>
              <w:rPr>
                <w:color w:val="231F20"/>
                <w:spacing w:val="-2"/>
                <w:sz w:val="19"/>
              </w:rPr>
              <w:t xml:space="preserve"> </w:t>
            </w:r>
            <w:r>
              <w:rPr>
                <w:color w:val="231F20"/>
                <w:sz w:val="19"/>
              </w:rPr>
              <w:t>focus</w:t>
            </w:r>
          </w:p>
        </w:tc>
        <w:tc>
          <w:tcPr>
            <w:tcW w:w="6267" w:type="dxa"/>
            <w:tcBorders>
              <w:top w:val="nil"/>
              <w:right w:val="nil"/>
            </w:tcBorders>
            <w:shd w:val="clear" w:color="auto" w:fill="BCBEC0"/>
          </w:tcPr>
          <w:p w14:paraId="6CB55384" w14:textId="339D3FFF" w:rsidR="00696ED0" w:rsidRDefault="00696ED0" w:rsidP="004C43E1">
            <w:pPr>
              <w:pStyle w:val="TableParagraph"/>
              <w:spacing w:before="41"/>
              <w:ind w:left="70"/>
              <w:rPr>
                <w:sz w:val="19"/>
              </w:rPr>
            </w:pPr>
            <w:r>
              <w:rPr>
                <w:color w:val="231F20"/>
                <w:sz w:val="19"/>
              </w:rPr>
              <w:t>Elements/possible</w:t>
            </w:r>
            <w:r>
              <w:rPr>
                <w:color w:val="231F20"/>
                <w:spacing w:val="3"/>
                <w:sz w:val="19"/>
              </w:rPr>
              <w:t xml:space="preserve"> </w:t>
            </w:r>
            <w:r>
              <w:rPr>
                <w:color w:val="231F20"/>
                <w:sz w:val="19"/>
              </w:rPr>
              <w:t>focus</w:t>
            </w:r>
          </w:p>
        </w:tc>
      </w:tr>
      <w:tr w:rsidR="00696ED0" w14:paraId="643C8A19" w14:textId="77777777" w:rsidTr="004C43E1">
        <w:trPr>
          <w:trHeight w:val="1665"/>
        </w:trPr>
        <w:tc>
          <w:tcPr>
            <w:tcW w:w="1951" w:type="dxa"/>
            <w:vMerge w:val="restart"/>
            <w:tcBorders>
              <w:left w:val="nil"/>
              <w:bottom w:val="nil"/>
            </w:tcBorders>
            <w:shd w:val="clear" w:color="auto" w:fill="702D7E"/>
          </w:tcPr>
          <w:p w14:paraId="76990292" w14:textId="77777777" w:rsidR="00696ED0" w:rsidRDefault="00696ED0" w:rsidP="004C43E1">
            <w:pPr>
              <w:pStyle w:val="TableParagraph"/>
              <w:spacing w:line="268" w:lineRule="auto"/>
              <w:ind w:left="69"/>
              <w:rPr>
                <w:b/>
                <w:sz w:val="19"/>
              </w:rPr>
            </w:pPr>
            <w:r>
              <w:rPr>
                <w:b/>
                <w:color w:val="FFFFFF"/>
                <w:w w:val="105"/>
                <w:sz w:val="19"/>
              </w:rPr>
              <w:t>Planning and</w:t>
            </w:r>
            <w:r>
              <w:rPr>
                <w:b/>
                <w:color w:val="FFFFFF"/>
                <w:spacing w:val="1"/>
                <w:w w:val="105"/>
                <w:sz w:val="19"/>
              </w:rPr>
              <w:t xml:space="preserve"> </w:t>
            </w:r>
            <w:r>
              <w:rPr>
                <w:b/>
                <w:color w:val="FFFFFF"/>
                <w:sz w:val="19"/>
              </w:rPr>
              <w:t>preparation</w:t>
            </w:r>
            <w:r>
              <w:rPr>
                <w:b/>
                <w:color w:val="FFFFFF"/>
                <w:spacing w:val="4"/>
                <w:sz w:val="19"/>
              </w:rPr>
              <w:t xml:space="preserve"> </w:t>
            </w:r>
            <w:r>
              <w:rPr>
                <w:b/>
                <w:color w:val="FFFFFF"/>
                <w:sz w:val="19"/>
              </w:rPr>
              <w:t>for</w:t>
            </w:r>
            <w:r>
              <w:rPr>
                <w:b/>
                <w:color w:val="FFFFFF"/>
                <w:spacing w:val="5"/>
                <w:sz w:val="19"/>
              </w:rPr>
              <w:t xml:space="preserve"> </w:t>
            </w:r>
            <w:r>
              <w:rPr>
                <w:b/>
                <w:color w:val="FFFFFF"/>
                <w:sz w:val="19"/>
              </w:rPr>
              <w:t>work</w:t>
            </w:r>
          </w:p>
        </w:tc>
        <w:tc>
          <w:tcPr>
            <w:tcW w:w="2286" w:type="dxa"/>
            <w:shd w:val="clear" w:color="auto" w:fill="E5DEEB"/>
          </w:tcPr>
          <w:p w14:paraId="6704A19C" w14:textId="77777777" w:rsidR="00696ED0" w:rsidRDefault="00696ED0" w:rsidP="004C43E1">
            <w:pPr>
              <w:pStyle w:val="TableParagraph"/>
              <w:ind w:left="70"/>
              <w:rPr>
                <w:sz w:val="19"/>
              </w:rPr>
            </w:pPr>
            <w:r>
              <w:rPr>
                <w:w w:val="105"/>
                <w:sz w:val="19"/>
              </w:rPr>
              <w:t>Developing</w:t>
            </w:r>
            <w:r>
              <w:rPr>
                <w:spacing w:val="-12"/>
                <w:w w:val="105"/>
                <w:sz w:val="19"/>
              </w:rPr>
              <w:t xml:space="preserve"> </w:t>
            </w:r>
            <w:r>
              <w:rPr>
                <w:w w:val="105"/>
                <w:sz w:val="19"/>
              </w:rPr>
              <w:t>soft</w:t>
            </w:r>
            <w:r>
              <w:rPr>
                <w:spacing w:val="-11"/>
                <w:w w:val="105"/>
                <w:sz w:val="19"/>
              </w:rPr>
              <w:t xml:space="preserve"> </w:t>
            </w:r>
            <w:r>
              <w:rPr>
                <w:w w:val="105"/>
                <w:sz w:val="19"/>
              </w:rPr>
              <w:t>skills</w:t>
            </w:r>
          </w:p>
        </w:tc>
        <w:tc>
          <w:tcPr>
            <w:tcW w:w="6267" w:type="dxa"/>
            <w:tcBorders>
              <w:right w:val="nil"/>
            </w:tcBorders>
            <w:shd w:val="clear" w:color="auto" w:fill="E5DEEB"/>
          </w:tcPr>
          <w:p w14:paraId="37B8D748" w14:textId="77777777" w:rsidR="00696ED0" w:rsidRDefault="00696ED0" w:rsidP="008552AC">
            <w:pPr>
              <w:pStyle w:val="TableParagraph"/>
              <w:numPr>
                <w:ilvl w:val="0"/>
                <w:numId w:val="56"/>
              </w:numPr>
              <w:tabs>
                <w:tab w:val="left" w:pos="211"/>
              </w:tabs>
              <w:spacing w:before="31" w:line="268" w:lineRule="auto"/>
              <w:ind w:right="277"/>
              <w:rPr>
                <w:sz w:val="19"/>
              </w:rPr>
            </w:pPr>
            <w:r>
              <w:rPr>
                <w:color w:val="231F20"/>
                <w:sz w:val="19"/>
              </w:rPr>
              <w:t>Workplace or ‘core’ work skills: teamwork, communication, reliability,</w:t>
            </w:r>
            <w:r>
              <w:rPr>
                <w:color w:val="231F20"/>
                <w:spacing w:val="1"/>
                <w:sz w:val="19"/>
              </w:rPr>
              <w:t xml:space="preserve"> </w:t>
            </w:r>
            <w:r>
              <w:rPr>
                <w:color w:val="231F20"/>
                <w:sz w:val="19"/>
              </w:rPr>
              <w:t>workplace</w:t>
            </w:r>
            <w:r>
              <w:rPr>
                <w:color w:val="231F20"/>
                <w:spacing w:val="11"/>
                <w:sz w:val="19"/>
              </w:rPr>
              <w:t xml:space="preserve"> </w:t>
            </w:r>
            <w:r>
              <w:rPr>
                <w:color w:val="231F20"/>
                <w:sz w:val="19"/>
              </w:rPr>
              <w:t>digital</w:t>
            </w:r>
            <w:r>
              <w:rPr>
                <w:color w:val="231F20"/>
                <w:spacing w:val="11"/>
                <w:sz w:val="19"/>
              </w:rPr>
              <w:t xml:space="preserve"> </w:t>
            </w:r>
            <w:r>
              <w:rPr>
                <w:color w:val="231F20"/>
                <w:sz w:val="19"/>
              </w:rPr>
              <w:t>literacy,</w:t>
            </w:r>
            <w:r>
              <w:rPr>
                <w:color w:val="231F20"/>
                <w:spacing w:val="12"/>
                <w:sz w:val="19"/>
              </w:rPr>
              <w:t xml:space="preserve"> </w:t>
            </w:r>
            <w:r>
              <w:rPr>
                <w:color w:val="231F20"/>
                <w:sz w:val="19"/>
              </w:rPr>
              <w:t>workplace</w:t>
            </w:r>
            <w:r>
              <w:rPr>
                <w:color w:val="231F20"/>
                <w:spacing w:val="11"/>
                <w:sz w:val="19"/>
              </w:rPr>
              <w:t xml:space="preserve"> </w:t>
            </w:r>
            <w:r>
              <w:rPr>
                <w:color w:val="231F20"/>
                <w:sz w:val="19"/>
              </w:rPr>
              <w:t>norms,</w:t>
            </w:r>
            <w:r>
              <w:rPr>
                <w:color w:val="231F20"/>
                <w:spacing w:val="12"/>
                <w:sz w:val="19"/>
              </w:rPr>
              <w:t xml:space="preserve"> </w:t>
            </w:r>
            <w:proofErr w:type="gramStart"/>
            <w:r>
              <w:rPr>
                <w:color w:val="231F20"/>
                <w:sz w:val="19"/>
              </w:rPr>
              <w:t>behaviours</w:t>
            </w:r>
            <w:proofErr w:type="gramEnd"/>
            <w:r>
              <w:rPr>
                <w:color w:val="231F20"/>
                <w:spacing w:val="11"/>
                <w:sz w:val="19"/>
              </w:rPr>
              <w:t xml:space="preserve"> </w:t>
            </w:r>
            <w:r>
              <w:rPr>
                <w:color w:val="231F20"/>
                <w:sz w:val="19"/>
              </w:rPr>
              <w:t>and</w:t>
            </w:r>
            <w:r>
              <w:rPr>
                <w:color w:val="231F20"/>
                <w:spacing w:val="11"/>
                <w:sz w:val="19"/>
              </w:rPr>
              <w:t xml:space="preserve"> </w:t>
            </w:r>
            <w:r>
              <w:rPr>
                <w:color w:val="231F20"/>
                <w:sz w:val="19"/>
              </w:rPr>
              <w:t>expectations</w:t>
            </w:r>
          </w:p>
          <w:p w14:paraId="4927B76D" w14:textId="77777777" w:rsidR="00696ED0" w:rsidRDefault="00696ED0" w:rsidP="008552AC">
            <w:pPr>
              <w:pStyle w:val="TableParagraph"/>
              <w:numPr>
                <w:ilvl w:val="0"/>
                <w:numId w:val="56"/>
              </w:numPr>
              <w:tabs>
                <w:tab w:val="left" w:pos="211"/>
              </w:tabs>
              <w:spacing w:before="1"/>
              <w:ind w:hanging="141"/>
              <w:rPr>
                <w:sz w:val="19"/>
              </w:rPr>
            </w:pPr>
            <w:r>
              <w:rPr>
                <w:color w:val="231F20"/>
                <w:sz w:val="19"/>
              </w:rPr>
              <w:t>Understanding</w:t>
            </w:r>
            <w:r>
              <w:rPr>
                <w:color w:val="231F20"/>
                <w:spacing w:val="13"/>
                <w:sz w:val="19"/>
              </w:rPr>
              <w:t xml:space="preserve"> </w:t>
            </w:r>
            <w:r>
              <w:rPr>
                <w:color w:val="231F20"/>
                <w:sz w:val="19"/>
              </w:rPr>
              <w:t>rights</w:t>
            </w:r>
            <w:r>
              <w:rPr>
                <w:color w:val="231F20"/>
                <w:spacing w:val="13"/>
                <w:sz w:val="19"/>
              </w:rPr>
              <w:t xml:space="preserve"> </w:t>
            </w:r>
            <w:r>
              <w:rPr>
                <w:color w:val="231F20"/>
                <w:sz w:val="19"/>
              </w:rPr>
              <w:t>and</w:t>
            </w:r>
            <w:r>
              <w:rPr>
                <w:color w:val="231F20"/>
                <w:spacing w:val="14"/>
                <w:sz w:val="19"/>
              </w:rPr>
              <w:t xml:space="preserve"> </w:t>
            </w:r>
            <w:r>
              <w:rPr>
                <w:color w:val="231F20"/>
                <w:sz w:val="19"/>
              </w:rPr>
              <w:t>responsibilities</w:t>
            </w:r>
            <w:r>
              <w:rPr>
                <w:color w:val="231F20"/>
                <w:spacing w:val="13"/>
                <w:sz w:val="19"/>
              </w:rPr>
              <w:t xml:space="preserve"> </w:t>
            </w:r>
            <w:r>
              <w:rPr>
                <w:color w:val="231F20"/>
                <w:sz w:val="19"/>
              </w:rPr>
              <w:t>in</w:t>
            </w:r>
            <w:r>
              <w:rPr>
                <w:color w:val="231F20"/>
                <w:spacing w:val="14"/>
                <w:sz w:val="19"/>
              </w:rPr>
              <w:t xml:space="preserve"> </w:t>
            </w:r>
            <w:r>
              <w:rPr>
                <w:color w:val="231F20"/>
                <w:sz w:val="19"/>
              </w:rPr>
              <w:t>the</w:t>
            </w:r>
            <w:r>
              <w:rPr>
                <w:color w:val="231F20"/>
                <w:spacing w:val="13"/>
                <w:sz w:val="19"/>
              </w:rPr>
              <w:t xml:space="preserve"> </w:t>
            </w:r>
            <w:r>
              <w:rPr>
                <w:color w:val="231F20"/>
                <w:sz w:val="19"/>
              </w:rPr>
              <w:t>workplace</w:t>
            </w:r>
          </w:p>
          <w:p w14:paraId="13B4BB60" w14:textId="77777777" w:rsidR="00696ED0" w:rsidRDefault="00696ED0" w:rsidP="008552AC">
            <w:pPr>
              <w:pStyle w:val="TableParagraph"/>
              <w:numPr>
                <w:ilvl w:val="0"/>
                <w:numId w:val="56"/>
              </w:numPr>
              <w:tabs>
                <w:tab w:val="left" w:pos="211"/>
              </w:tabs>
              <w:spacing w:before="28" w:line="268" w:lineRule="auto"/>
              <w:ind w:right="284"/>
              <w:rPr>
                <w:sz w:val="19"/>
              </w:rPr>
            </w:pPr>
            <w:r>
              <w:rPr>
                <w:color w:val="231F20"/>
                <w:sz w:val="19"/>
              </w:rPr>
              <w:t xml:space="preserve">Industry awareness: knowledge of work options, </w:t>
            </w:r>
            <w:proofErr w:type="gramStart"/>
            <w:r>
              <w:rPr>
                <w:color w:val="231F20"/>
                <w:sz w:val="19"/>
              </w:rPr>
              <w:t>e.g.</w:t>
            </w:r>
            <w:proofErr w:type="gramEnd"/>
            <w:r>
              <w:rPr>
                <w:color w:val="231F20"/>
                <w:sz w:val="19"/>
              </w:rPr>
              <w:t xml:space="preserve"> exposure to different</w:t>
            </w:r>
            <w:r>
              <w:rPr>
                <w:color w:val="231F20"/>
                <w:spacing w:val="-40"/>
                <w:sz w:val="19"/>
              </w:rPr>
              <w:t xml:space="preserve"> </w:t>
            </w:r>
            <w:r>
              <w:rPr>
                <w:color w:val="231F20"/>
                <w:sz w:val="19"/>
              </w:rPr>
              <w:t>employers,</w:t>
            </w:r>
            <w:r>
              <w:rPr>
                <w:color w:val="231F20"/>
                <w:spacing w:val="-4"/>
                <w:sz w:val="19"/>
              </w:rPr>
              <w:t xml:space="preserve"> </w:t>
            </w:r>
            <w:r>
              <w:rPr>
                <w:color w:val="231F20"/>
                <w:sz w:val="19"/>
              </w:rPr>
              <w:t>work</w:t>
            </w:r>
            <w:r>
              <w:rPr>
                <w:color w:val="231F20"/>
                <w:spacing w:val="-3"/>
                <w:sz w:val="19"/>
              </w:rPr>
              <w:t xml:space="preserve"> </w:t>
            </w:r>
            <w:r>
              <w:rPr>
                <w:color w:val="231F20"/>
                <w:sz w:val="19"/>
              </w:rPr>
              <w:t>types</w:t>
            </w:r>
          </w:p>
          <w:p w14:paraId="1784FF22" w14:textId="77777777" w:rsidR="00696ED0" w:rsidRDefault="00696ED0" w:rsidP="008552AC">
            <w:pPr>
              <w:pStyle w:val="TableParagraph"/>
              <w:numPr>
                <w:ilvl w:val="0"/>
                <w:numId w:val="56"/>
              </w:numPr>
              <w:tabs>
                <w:tab w:val="left" w:pos="211"/>
              </w:tabs>
              <w:ind w:hanging="141"/>
              <w:rPr>
                <w:sz w:val="19"/>
              </w:rPr>
            </w:pPr>
            <w:r>
              <w:rPr>
                <w:color w:val="231F20"/>
                <w:sz w:val="19"/>
              </w:rPr>
              <w:t>Work</w:t>
            </w:r>
            <w:r>
              <w:rPr>
                <w:color w:val="231F20"/>
                <w:spacing w:val="4"/>
                <w:sz w:val="19"/>
              </w:rPr>
              <w:t xml:space="preserve"> </w:t>
            </w:r>
            <w:r>
              <w:rPr>
                <w:color w:val="231F20"/>
                <w:sz w:val="19"/>
              </w:rPr>
              <w:t>readiness</w:t>
            </w:r>
            <w:r>
              <w:rPr>
                <w:color w:val="231F20"/>
                <w:spacing w:val="5"/>
                <w:sz w:val="19"/>
              </w:rPr>
              <w:t xml:space="preserve"> </w:t>
            </w:r>
            <w:r>
              <w:rPr>
                <w:color w:val="231F20"/>
                <w:sz w:val="19"/>
              </w:rPr>
              <w:t>and</w:t>
            </w:r>
            <w:r>
              <w:rPr>
                <w:color w:val="231F20"/>
                <w:spacing w:val="5"/>
                <w:sz w:val="19"/>
              </w:rPr>
              <w:t xml:space="preserve"> </w:t>
            </w:r>
            <w:r>
              <w:rPr>
                <w:color w:val="231F20"/>
                <w:sz w:val="19"/>
              </w:rPr>
              <w:t>motivation</w:t>
            </w:r>
          </w:p>
        </w:tc>
      </w:tr>
      <w:tr w:rsidR="00696ED0" w14:paraId="6B2FCB8C" w14:textId="77777777" w:rsidTr="004C43E1">
        <w:trPr>
          <w:trHeight w:val="2219"/>
        </w:trPr>
        <w:tc>
          <w:tcPr>
            <w:tcW w:w="1951" w:type="dxa"/>
            <w:vMerge/>
            <w:tcBorders>
              <w:top w:val="nil"/>
              <w:left w:val="nil"/>
              <w:bottom w:val="nil"/>
            </w:tcBorders>
            <w:shd w:val="clear" w:color="auto" w:fill="702D7E"/>
          </w:tcPr>
          <w:p w14:paraId="018ADD9E" w14:textId="77777777" w:rsidR="00696ED0" w:rsidRDefault="00696ED0" w:rsidP="004C43E1">
            <w:pPr>
              <w:rPr>
                <w:sz w:val="2"/>
                <w:szCs w:val="2"/>
              </w:rPr>
            </w:pPr>
          </w:p>
        </w:tc>
        <w:tc>
          <w:tcPr>
            <w:tcW w:w="2286" w:type="dxa"/>
            <w:shd w:val="clear" w:color="auto" w:fill="D3C5DC"/>
          </w:tcPr>
          <w:p w14:paraId="4764A587" w14:textId="77777777" w:rsidR="00696ED0" w:rsidRDefault="00696ED0" w:rsidP="004C43E1">
            <w:pPr>
              <w:pStyle w:val="TableParagraph"/>
              <w:spacing w:line="268" w:lineRule="auto"/>
              <w:ind w:left="70"/>
              <w:rPr>
                <w:sz w:val="19"/>
              </w:rPr>
            </w:pPr>
            <w:r>
              <w:rPr>
                <w:sz w:val="19"/>
              </w:rPr>
              <w:t>Career</w:t>
            </w:r>
            <w:r>
              <w:rPr>
                <w:spacing w:val="2"/>
                <w:sz w:val="19"/>
              </w:rPr>
              <w:t xml:space="preserve"> </w:t>
            </w:r>
            <w:r>
              <w:rPr>
                <w:sz w:val="19"/>
              </w:rPr>
              <w:t>guidance</w:t>
            </w:r>
            <w:r>
              <w:rPr>
                <w:spacing w:val="3"/>
                <w:sz w:val="19"/>
              </w:rPr>
              <w:t xml:space="preserve"> </w:t>
            </w:r>
            <w:r>
              <w:rPr>
                <w:sz w:val="19"/>
              </w:rPr>
              <w:t>and</w:t>
            </w:r>
            <w:r>
              <w:rPr>
                <w:spacing w:val="-40"/>
                <w:sz w:val="19"/>
              </w:rPr>
              <w:t xml:space="preserve"> </w:t>
            </w:r>
            <w:r>
              <w:rPr>
                <w:w w:val="105"/>
                <w:sz w:val="19"/>
              </w:rPr>
              <w:t>planning</w:t>
            </w:r>
          </w:p>
        </w:tc>
        <w:tc>
          <w:tcPr>
            <w:tcW w:w="6267" w:type="dxa"/>
            <w:tcBorders>
              <w:right w:val="nil"/>
            </w:tcBorders>
            <w:shd w:val="clear" w:color="auto" w:fill="D3C5DC"/>
          </w:tcPr>
          <w:p w14:paraId="7B2F0F8C" w14:textId="77777777" w:rsidR="00696ED0" w:rsidRDefault="00696ED0" w:rsidP="008552AC">
            <w:pPr>
              <w:pStyle w:val="TableParagraph"/>
              <w:numPr>
                <w:ilvl w:val="0"/>
                <w:numId w:val="55"/>
              </w:numPr>
              <w:tabs>
                <w:tab w:val="left" w:pos="211"/>
              </w:tabs>
              <w:spacing w:before="31"/>
              <w:ind w:hanging="141"/>
              <w:rPr>
                <w:sz w:val="19"/>
              </w:rPr>
            </w:pPr>
            <w:r>
              <w:rPr>
                <w:color w:val="231F20"/>
                <w:sz w:val="19"/>
              </w:rPr>
              <w:t>Identification</w:t>
            </w:r>
            <w:r>
              <w:rPr>
                <w:color w:val="231F20"/>
                <w:spacing w:val="-4"/>
                <w:sz w:val="19"/>
              </w:rPr>
              <w:t xml:space="preserve"> </w:t>
            </w:r>
            <w:r>
              <w:rPr>
                <w:color w:val="231F20"/>
                <w:sz w:val="19"/>
              </w:rPr>
              <w:t>of</w:t>
            </w:r>
            <w:r>
              <w:rPr>
                <w:color w:val="231F20"/>
                <w:spacing w:val="-3"/>
                <w:sz w:val="19"/>
              </w:rPr>
              <w:t xml:space="preserve"> </w:t>
            </w:r>
            <w:r>
              <w:rPr>
                <w:color w:val="231F20"/>
                <w:sz w:val="19"/>
              </w:rPr>
              <w:t>personal</w:t>
            </w:r>
            <w:r>
              <w:rPr>
                <w:color w:val="231F20"/>
                <w:spacing w:val="-4"/>
                <w:sz w:val="19"/>
              </w:rPr>
              <w:t xml:space="preserve"> </w:t>
            </w:r>
            <w:r>
              <w:rPr>
                <w:color w:val="231F20"/>
                <w:sz w:val="19"/>
              </w:rPr>
              <w:t>preferences,</w:t>
            </w:r>
            <w:r>
              <w:rPr>
                <w:color w:val="231F20"/>
                <w:spacing w:val="-3"/>
                <w:sz w:val="19"/>
              </w:rPr>
              <w:t xml:space="preserve"> </w:t>
            </w:r>
            <w:r>
              <w:rPr>
                <w:color w:val="231F20"/>
                <w:sz w:val="19"/>
              </w:rPr>
              <w:t>interests,</w:t>
            </w:r>
            <w:r>
              <w:rPr>
                <w:color w:val="231F20"/>
                <w:spacing w:val="-4"/>
                <w:sz w:val="19"/>
              </w:rPr>
              <w:t xml:space="preserve"> </w:t>
            </w:r>
            <w:r>
              <w:rPr>
                <w:color w:val="231F20"/>
                <w:sz w:val="19"/>
              </w:rPr>
              <w:t>skills</w:t>
            </w:r>
            <w:r>
              <w:rPr>
                <w:color w:val="231F20"/>
                <w:spacing w:val="-3"/>
                <w:sz w:val="19"/>
              </w:rPr>
              <w:t xml:space="preserve"> </w:t>
            </w:r>
            <w:r>
              <w:rPr>
                <w:color w:val="231F20"/>
                <w:sz w:val="19"/>
              </w:rPr>
              <w:t>etc.</w:t>
            </w:r>
            <w:r>
              <w:rPr>
                <w:color w:val="231F20"/>
                <w:spacing w:val="-4"/>
                <w:sz w:val="19"/>
              </w:rPr>
              <w:t xml:space="preserve"> </w:t>
            </w:r>
            <w:r>
              <w:rPr>
                <w:color w:val="231F20"/>
                <w:sz w:val="19"/>
              </w:rPr>
              <w:t>(</w:t>
            </w:r>
            <w:proofErr w:type="gramStart"/>
            <w:r>
              <w:rPr>
                <w:color w:val="231F20"/>
                <w:sz w:val="19"/>
              </w:rPr>
              <w:t>e.g.</w:t>
            </w:r>
            <w:proofErr w:type="gramEnd"/>
            <w:r>
              <w:rPr>
                <w:color w:val="231F20"/>
                <w:spacing w:val="-3"/>
                <w:sz w:val="19"/>
              </w:rPr>
              <w:t xml:space="preserve"> </w:t>
            </w:r>
            <w:r>
              <w:rPr>
                <w:color w:val="231F20"/>
                <w:sz w:val="19"/>
              </w:rPr>
              <w:t>Discovery)</w:t>
            </w:r>
          </w:p>
          <w:p w14:paraId="57745B8E" w14:textId="77777777" w:rsidR="00696ED0" w:rsidRDefault="00696ED0" w:rsidP="008552AC">
            <w:pPr>
              <w:pStyle w:val="TableParagraph"/>
              <w:numPr>
                <w:ilvl w:val="0"/>
                <w:numId w:val="55"/>
              </w:numPr>
              <w:tabs>
                <w:tab w:val="left" w:pos="211"/>
              </w:tabs>
              <w:spacing w:before="28"/>
              <w:ind w:hanging="141"/>
              <w:rPr>
                <w:sz w:val="19"/>
              </w:rPr>
            </w:pPr>
            <w:r>
              <w:rPr>
                <w:color w:val="231F20"/>
                <w:sz w:val="19"/>
              </w:rPr>
              <w:t>Employment-related</w:t>
            </w:r>
            <w:r>
              <w:rPr>
                <w:color w:val="231F20"/>
                <w:spacing w:val="11"/>
                <w:sz w:val="19"/>
              </w:rPr>
              <w:t xml:space="preserve"> </w:t>
            </w:r>
            <w:r>
              <w:rPr>
                <w:color w:val="231F20"/>
                <w:sz w:val="19"/>
              </w:rPr>
              <w:t>career</w:t>
            </w:r>
            <w:r>
              <w:rPr>
                <w:color w:val="231F20"/>
                <w:spacing w:val="11"/>
                <w:sz w:val="19"/>
              </w:rPr>
              <w:t xml:space="preserve"> </w:t>
            </w:r>
            <w:r>
              <w:rPr>
                <w:color w:val="231F20"/>
                <w:sz w:val="19"/>
              </w:rPr>
              <w:t>assessment</w:t>
            </w:r>
          </w:p>
          <w:p w14:paraId="25E92D6E" w14:textId="77777777" w:rsidR="00696ED0" w:rsidRDefault="00696ED0" w:rsidP="008552AC">
            <w:pPr>
              <w:pStyle w:val="TableParagraph"/>
              <w:numPr>
                <w:ilvl w:val="0"/>
                <w:numId w:val="55"/>
              </w:numPr>
              <w:tabs>
                <w:tab w:val="left" w:pos="211"/>
              </w:tabs>
              <w:spacing w:before="28"/>
              <w:ind w:hanging="141"/>
              <w:rPr>
                <w:sz w:val="19"/>
              </w:rPr>
            </w:pPr>
            <w:r>
              <w:rPr>
                <w:color w:val="231F20"/>
                <w:sz w:val="19"/>
              </w:rPr>
              <w:t>Job</w:t>
            </w:r>
            <w:r>
              <w:rPr>
                <w:color w:val="231F20"/>
                <w:spacing w:val="9"/>
                <w:sz w:val="19"/>
              </w:rPr>
              <w:t xml:space="preserve"> </w:t>
            </w:r>
            <w:r>
              <w:rPr>
                <w:color w:val="231F20"/>
                <w:sz w:val="19"/>
              </w:rPr>
              <w:t>readiness</w:t>
            </w:r>
            <w:r>
              <w:rPr>
                <w:color w:val="231F20"/>
                <w:spacing w:val="9"/>
                <w:sz w:val="19"/>
              </w:rPr>
              <w:t xml:space="preserve"> </w:t>
            </w:r>
            <w:r>
              <w:rPr>
                <w:color w:val="231F20"/>
                <w:sz w:val="19"/>
              </w:rPr>
              <w:t>review/assessment</w:t>
            </w:r>
            <w:r>
              <w:rPr>
                <w:color w:val="231F20"/>
                <w:spacing w:val="9"/>
                <w:sz w:val="19"/>
              </w:rPr>
              <w:t xml:space="preserve"> </w:t>
            </w:r>
            <w:r>
              <w:rPr>
                <w:color w:val="231F20"/>
                <w:sz w:val="19"/>
              </w:rPr>
              <w:t>and</w:t>
            </w:r>
            <w:r>
              <w:rPr>
                <w:color w:val="231F20"/>
                <w:spacing w:val="9"/>
                <w:sz w:val="19"/>
              </w:rPr>
              <w:t xml:space="preserve"> </w:t>
            </w:r>
            <w:r>
              <w:rPr>
                <w:color w:val="231F20"/>
                <w:sz w:val="19"/>
              </w:rPr>
              <w:t>development</w:t>
            </w:r>
          </w:p>
          <w:p w14:paraId="7D809C70" w14:textId="77777777" w:rsidR="00696ED0" w:rsidRDefault="00696ED0" w:rsidP="008552AC">
            <w:pPr>
              <w:pStyle w:val="TableParagraph"/>
              <w:numPr>
                <w:ilvl w:val="0"/>
                <w:numId w:val="55"/>
              </w:numPr>
              <w:tabs>
                <w:tab w:val="left" w:pos="211"/>
              </w:tabs>
              <w:spacing w:before="28"/>
              <w:ind w:hanging="141"/>
              <w:rPr>
                <w:sz w:val="19"/>
              </w:rPr>
            </w:pPr>
            <w:r>
              <w:rPr>
                <w:color w:val="231F20"/>
                <w:sz w:val="19"/>
              </w:rPr>
              <w:t>Career</w:t>
            </w:r>
            <w:r>
              <w:rPr>
                <w:color w:val="231F20"/>
                <w:spacing w:val="7"/>
                <w:sz w:val="19"/>
              </w:rPr>
              <w:t xml:space="preserve"> </w:t>
            </w:r>
            <w:r>
              <w:rPr>
                <w:color w:val="231F20"/>
                <w:sz w:val="19"/>
              </w:rPr>
              <w:t>counselling</w:t>
            </w:r>
          </w:p>
          <w:p w14:paraId="49FE7FD4" w14:textId="77777777" w:rsidR="00696ED0" w:rsidRDefault="00696ED0" w:rsidP="008552AC">
            <w:pPr>
              <w:pStyle w:val="TableParagraph"/>
              <w:numPr>
                <w:ilvl w:val="0"/>
                <w:numId w:val="55"/>
              </w:numPr>
              <w:tabs>
                <w:tab w:val="left" w:pos="211"/>
              </w:tabs>
              <w:spacing w:before="29" w:line="268" w:lineRule="auto"/>
              <w:ind w:right="165"/>
              <w:rPr>
                <w:sz w:val="19"/>
              </w:rPr>
            </w:pPr>
            <w:r>
              <w:rPr>
                <w:color w:val="231F20"/>
                <w:sz w:val="19"/>
              </w:rPr>
              <w:t>Identification/documentation</w:t>
            </w:r>
            <w:r>
              <w:rPr>
                <w:color w:val="231F20"/>
                <w:spacing w:val="22"/>
                <w:sz w:val="19"/>
              </w:rPr>
              <w:t xml:space="preserve"> </w:t>
            </w:r>
            <w:r>
              <w:rPr>
                <w:color w:val="231F20"/>
                <w:sz w:val="19"/>
              </w:rPr>
              <w:t>of</w:t>
            </w:r>
            <w:r>
              <w:rPr>
                <w:color w:val="231F20"/>
                <w:spacing w:val="23"/>
                <w:sz w:val="19"/>
              </w:rPr>
              <w:t xml:space="preserve"> </w:t>
            </w:r>
            <w:r>
              <w:rPr>
                <w:color w:val="231F20"/>
                <w:sz w:val="19"/>
              </w:rPr>
              <w:t>individual</w:t>
            </w:r>
            <w:r>
              <w:rPr>
                <w:color w:val="231F20"/>
                <w:spacing w:val="23"/>
                <w:sz w:val="19"/>
              </w:rPr>
              <w:t xml:space="preserve"> </w:t>
            </w:r>
            <w:r>
              <w:rPr>
                <w:color w:val="231F20"/>
                <w:sz w:val="19"/>
              </w:rPr>
              <w:t>employment</w:t>
            </w:r>
            <w:r>
              <w:rPr>
                <w:color w:val="231F20"/>
                <w:spacing w:val="23"/>
                <w:sz w:val="19"/>
              </w:rPr>
              <w:t xml:space="preserve"> </w:t>
            </w:r>
            <w:r>
              <w:rPr>
                <w:color w:val="231F20"/>
                <w:sz w:val="19"/>
              </w:rPr>
              <w:t>goals,</w:t>
            </w:r>
            <w:r>
              <w:rPr>
                <w:color w:val="231F20"/>
                <w:spacing w:val="23"/>
                <w:sz w:val="19"/>
              </w:rPr>
              <w:t xml:space="preserve"> </w:t>
            </w:r>
            <w:r>
              <w:rPr>
                <w:color w:val="231F20"/>
                <w:sz w:val="19"/>
              </w:rPr>
              <w:t>individual’s</w:t>
            </w:r>
            <w:r>
              <w:rPr>
                <w:color w:val="231F20"/>
                <w:spacing w:val="1"/>
                <w:sz w:val="19"/>
              </w:rPr>
              <w:t xml:space="preserve"> </w:t>
            </w:r>
            <w:r>
              <w:rPr>
                <w:color w:val="231F20"/>
                <w:w w:val="105"/>
                <w:sz w:val="19"/>
              </w:rPr>
              <w:t>attributes,</w:t>
            </w:r>
            <w:r>
              <w:rPr>
                <w:color w:val="231F20"/>
                <w:spacing w:val="-6"/>
                <w:w w:val="105"/>
                <w:sz w:val="19"/>
              </w:rPr>
              <w:t xml:space="preserve"> </w:t>
            </w:r>
            <w:proofErr w:type="gramStart"/>
            <w:r>
              <w:rPr>
                <w:color w:val="231F20"/>
                <w:w w:val="105"/>
                <w:sz w:val="19"/>
              </w:rPr>
              <w:t>skills</w:t>
            </w:r>
            <w:proofErr w:type="gramEnd"/>
            <w:r>
              <w:rPr>
                <w:color w:val="231F20"/>
                <w:spacing w:val="-5"/>
                <w:w w:val="105"/>
                <w:sz w:val="19"/>
              </w:rPr>
              <w:t xml:space="preserve"> </w:t>
            </w:r>
            <w:r>
              <w:rPr>
                <w:color w:val="231F20"/>
                <w:w w:val="105"/>
                <w:sz w:val="19"/>
              </w:rPr>
              <w:t>and</w:t>
            </w:r>
            <w:r>
              <w:rPr>
                <w:color w:val="231F20"/>
                <w:spacing w:val="-5"/>
                <w:w w:val="105"/>
                <w:sz w:val="19"/>
              </w:rPr>
              <w:t xml:space="preserve"> </w:t>
            </w:r>
            <w:r>
              <w:rPr>
                <w:color w:val="231F20"/>
                <w:w w:val="105"/>
                <w:sz w:val="19"/>
              </w:rPr>
              <w:t>qualifications,</w:t>
            </w:r>
            <w:r>
              <w:rPr>
                <w:color w:val="231F20"/>
                <w:spacing w:val="-6"/>
                <w:w w:val="105"/>
                <w:sz w:val="19"/>
              </w:rPr>
              <w:t xml:space="preserve"> </w:t>
            </w:r>
            <w:r>
              <w:rPr>
                <w:color w:val="231F20"/>
                <w:w w:val="105"/>
                <w:sz w:val="19"/>
              </w:rPr>
              <w:t>as</w:t>
            </w:r>
            <w:r>
              <w:rPr>
                <w:color w:val="231F20"/>
                <w:spacing w:val="-5"/>
                <w:w w:val="105"/>
                <w:sz w:val="19"/>
              </w:rPr>
              <w:t xml:space="preserve"> </w:t>
            </w:r>
            <w:r>
              <w:rPr>
                <w:color w:val="231F20"/>
                <w:w w:val="105"/>
                <w:sz w:val="19"/>
              </w:rPr>
              <w:t>well</w:t>
            </w:r>
            <w:r>
              <w:rPr>
                <w:color w:val="231F20"/>
                <w:spacing w:val="-5"/>
                <w:w w:val="105"/>
                <w:sz w:val="19"/>
              </w:rPr>
              <w:t xml:space="preserve"> </w:t>
            </w:r>
            <w:r>
              <w:rPr>
                <w:color w:val="231F20"/>
                <w:w w:val="105"/>
                <w:sz w:val="19"/>
              </w:rPr>
              <w:t>as</w:t>
            </w:r>
            <w:r>
              <w:rPr>
                <w:color w:val="231F20"/>
                <w:spacing w:val="-5"/>
                <w:w w:val="105"/>
                <w:sz w:val="19"/>
              </w:rPr>
              <w:t xml:space="preserve"> </w:t>
            </w:r>
            <w:r>
              <w:rPr>
                <w:color w:val="231F20"/>
                <w:w w:val="105"/>
                <w:sz w:val="19"/>
              </w:rPr>
              <w:t>any</w:t>
            </w:r>
            <w:r>
              <w:rPr>
                <w:color w:val="231F20"/>
                <w:spacing w:val="-6"/>
                <w:w w:val="105"/>
                <w:sz w:val="19"/>
              </w:rPr>
              <w:t xml:space="preserve"> </w:t>
            </w:r>
            <w:r>
              <w:rPr>
                <w:color w:val="231F20"/>
                <w:w w:val="105"/>
                <w:sz w:val="19"/>
              </w:rPr>
              <w:t>skills</w:t>
            </w:r>
            <w:r>
              <w:rPr>
                <w:color w:val="231F20"/>
                <w:spacing w:val="-5"/>
                <w:w w:val="105"/>
                <w:sz w:val="19"/>
              </w:rPr>
              <w:t xml:space="preserve"> </w:t>
            </w:r>
            <w:r>
              <w:rPr>
                <w:color w:val="231F20"/>
                <w:w w:val="105"/>
                <w:sz w:val="19"/>
              </w:rPr>
              <w:t>gaps</w:t>
            </w:r>
          </w:p>
          <w:p w14:paraId="437ACDB2" w14:textId="77777777" w:rsidR="00696ED0" w:rsidRDefault="00696ED0" w:rsidP="008552AC">
            <w:pPr>
              <w:pStyle w:val="TableParagraph"/>
              <w:numPr>
                <w:ilvl w:val="0"/>
                <w:numId w:val="55"/>
              </w:numPr>
              <w:tabs>
                <w:tab w:val="left" w:pos="211"/>
              </w:tabs>
              <w:ind w:hanging="141"/>
              <w:rPr>
                <w:sz w:val="19"/>
              </w:rPr>
            </w:pPr>
            <w:r>
              <w:rPr>
                <w:color w:val="231F20"/>
                <w:sz w:val="19"/>
              </w:rPr>
              <w:t>Developing</w:t>
            </w:r>
            <w:r>
              <w:rPr>
                <w:color w:val="231F20"/>
                <w:spacing w:val="8"/>
                <w:sz w:val="19"/>
              </w:rPr>
              <w:t xml:space="preserve"> </w:t>
            </w:r>
            <w:r>
              <w:rPr>
                <w:color w:val="231F20"/>
                <w:sz w:val="19"/>
              </w:rPr>
              <w:t>a</w:t>
            </w:r>
            <w:r>
              <w:rPr>
                <w:color w:val="231F20"/>
                <w:spacing w:val="8"/>
                <w:sz w:val="19"/>
              </w:rPr>
              <w:t xml:space="preserve"> </w:t>
            </w:r>
            <w:r>
              <w:rPr>
                <w:color w:val="231F20"/>
                <w:sz w:val="19"/>
              </w:rPr>
              <w:t>job/career</w:t>
            </w:r>
            <w:r>
              <w:rPr>
                <w:color w:val="231F20"/>
                <w:spacing w:val="8"/>
                <w:sz w:val="19"/>
              </w:rPr>
              <w:t xml:space="preserve"> </w:t>
            </w:r>
            <w:r>
              <w:rPr>
                <w:color w:val="231F20"/>
                <w:sz w:val="19"/>
              </w:rPr>
              <w:t>plan</w:t>
            </w:r>
            <w:r>
              <w:rPr>
                <w:color w:val="231F20"/>
                <w:spacing w:val="8"/>
                <w:sz w:val="19"/>
              </w:rPr>
              <w:t xml:space="preserve"> </w:t>
            </w:r>
            <w:r>
              <w:rPr>
                <w:color w:val="231F20"/>
                <w:sz w:val="19"/>
              </w:rPr>
              <w:t>(goals</w:t>
            </w:r>
            <w:r>
              <w:rPr>
                <w:color w:val="231F20"/>
                <w:spacing w:val="8"/>
                <w:sz w:val="19"/>
              </w:rPr>
              <w:t xml:space="preserve"> </w:t>
            </w:r>
            <w:r>
              <w:rPr>
                <w:color w:val="231F20"/>
                <w:sz w:val="19"/>
              </w:rPr>
              <w:t>and</w:t>
            </w:r>
            <w:r>
              <w:rPr>
                <w:color w:val="231F20"/>
                <w:spacing w:val="9"/>
                <w:sz w:val="19"/>
              </w:rPr>
              <w:t xml:space="preserve"> </w:t>
            </w:r>
            <w:r>
              <w:rPr>
                <w:color w:val="231F20"/>
                <w:sz w:val="19"/>
              </w:rPr>
              <w:t>steps)</w:t>
            </w:r>
          </w:p>
          <w:p w14:paraId="5931EBCC" w14:textId="77777777" w:rsidR="00696ED0" w:rsidRDefault="00696ED0" w:rsidP="008552AC">
            <w:pPr>
              <w:pStyle w:val="TableParagraph"/>
              <w:numPr>
                <w:ilvl w:val="0"/>
                <w:numId w:val="55"/>
              </w:numPr>
              <w:tabs>
                <w:tab w:val="left" w:pos="211"/>
              </w:tabs>
              <w:spacing w:before="28"/>
              <w:ind w:hanging="141"/>
              <w:rPr>
                <w:sz w:val="19"/>
              </w:rPr>
            </w:pPr>
            <w:r>
              <w:rPr>
                <w:color w:val="231F20"/>
                <w:sz w:val="19"/>
              </w:rPr>
              <w:t>Support</w:t>
            </w:r>
            <w:r>
              <w:rPr>
                <w:color w:val="231F20"/>
                <w:spacing w:val="9"/>
                <w:sz w:val="19"/>
              </w:rPr>
              <w:t xml:space="preserve"> </w:t>
            </w:r>
            <w:r>
              <w:rPr>
                <w:color w:val="231F20"/>
                <w:sz w:val="19"/>
              </w:rPr>
              <w:t>to</w:t>
            </w:r>
            <w:r>
              <w:rPr>
                <w:color w:val="231F20"/>
                <w:spacing w:val="10"/>
                <w:sz w:val="19"/>
              </w:rPr>
              <w:t xml:space="preserve"> </w:t>
            </w:r>
            <w:r>
              <w:rPr>
                <w:color w:val="231F20"/>
                <w:sz w:val="19"/>
              </w:rPr>
              <w:t>build</w:t>
            </w:r>
            <w:r>
              <w:rPr>
                <w:color w:val="231F20"/>
                <w:spacing w:val="10"/>
                <w:sz w:val="19"/>
              </w:rPr>
              <w:t xml:space="preserve"> </w:t>
            </w:r>
            <w:r>
              <w:rPr>
                <w:color w:val="231F20"/>
                <w:sz w:val="19"/>
              </w:rPr>
              <w:t>and</w:t>
            </w:r>
            <w:r>
              <w:rPr>
                <w:color w:val="231F20"/>
                <w:spacing w:val="9"/>
                <w:sz w:val="19"/>
              </w:rPr>
              <w:t xml:space="preserve"> </w:t>
            </w:r>
            <w:r>
              <w:rPr>
                <w:color w:val="231F20"/>
                <w:sz w:val="19"/>
              </w:rPr>
              <w:t>communicate</w:t>
            </w:r>
            <w:r>
              <w:rPr>
                <w:color w:val="231F20"/>
                <w:spacing w:val="10"/>
                <w:sz w:val="19"/>
              </w:rPr>
              <w:t xml:space="preserve"> </w:t>
            </w:r>
            <w:r>
              <w:rPr>
                <w:color w:val="231F20"/>
                <w:sz w:val="19"/>
              </w:rPr>
              <w:t>a</w:t>
            </w:r>
            <w:r>
              <w:rPr>
                <w:color w:val="231F20"/>
                <w:spacing w:val="10"/>
                <w:sz w:val="19"/>
              </w:rPr>
              <w:t xml:space="preserve"> </w:t>
            </w:r>
            <w:r>
              <w:rPr>
                <w:color w:val="231F20"/>
                <w:sz w:val="19"/>
              </w:rPr>
              <w:t>professional</w:t>
            </w:r>
            <w:r>
              <w:rPr>
                <w:color w:val="231F20"/>
                <w:spacing w:val="9"/>
                <w:sz w:val="19"/>
              </w:rPr>
              <w:t xml:space="preserve"> </w:t>
            </w:r>
            <w:r>
              <w:rPr>
                <w:color w:val="231F20"/>
                <w:sz w:val="19"/>
              </w:rPr>
              <w:t>identity</w:t>
            </w:r>
          </w:p>
        </w:tc>
      </w:tr>
      <w:tr w:rsidR="00696ED0" w14:paraId="49B9CE74" w14:textId="77777777" w:rsidTr="004C43E1">
        <w:trPr>
          <w:trHeight w:val="3830"/>
        </w:trPr>
        <w:tc>
          <w:tcPr>
            <w:tcW w:w="1951" w:type="dxa"/>
            <w:vMerge/>
            <w:tcBorders>
              <w:top w:val="nil"/>
              <w:left w:val="nil"/>
              <w:bottom w:val="nil"/>
            </w:tcBorders>
            <w:shd w:val="clear" w:color="auto" w:fill="702D7E"/>
          </w:tcPr>
          <w:p w14:paraId="23A09CEB" w14:textId="77777777" w:rsidR="00696ED0" w:rsidRDefault="00696ED0" w:rsidP="004C43E1">
            <w:pPr>
              <w:rPr>
                <w:sz w:val="2"/>
                <w:szCs w:val="2"/>
              </w:rPr>
            </w:pPr>
          </w:p>
        </w:tc>
        <w:tc>
          <w:tcPr>
            <w:tcW w:w="2286" w:type="dxa"/>
            <w:shd w:val="clear" w:color="auto" w:fill="E5DEEB"/>
          </w:tcPr>
          <w:p w14:paraId="63B09BF1" w14:textId="77777777" w:rsidR="00696ED0" w:rsidRDefault="00696ED0" w:rsidP="004C43E1">
            <w:pPr>
              <w:pStyle w:val="TableParagraph"/>
              <w:spacing w:line="268" w:lineRule="auto"/>
              <w:ind w:left="70" w:right="412"/>
              <w:rPr>
                <w:sz w:val="19"/>
              </w:rPr>
            </w:pPr>
            <w:r>
              <w:rPr>
                <w:sz w:val="19"/>
              </w:rPr>
              <w:t>Assessments of work</w:t>
            </w:r>
            <w:r>
              <w:rPr>
                <w:spacing w:val="1"/>
                <w:sz w:val="19"/>
              </w:rPr>
              <w:t xml:space="preserve"> </w:t>
            </w:r>
            <w:r>
              <w:rPr>
                <w:sz w:val="19"/>
              </w:rPr>
              <w:t>‘capacity’ and need for</w:t>
            </w:r>
            <w:r>
              <w:rPr>
                <w:spacing w:val="-40"/>
                <w:sz w:val="19"/>
              </w:rPr>
              <w:t xml:space="preserve"> </w:t>
            </w:r>
            <w:r>
              <w:rPr>
                <w:sz w:val="19"/>
              </w:rPr>
              <w:t>supports</w:t>
            </w:r>
          </w:p>
        </w:tc>
        <w:tc>
          <w:tcPr>
            <w:tcW w:w="6267" w:type="dxa"/>
            <w:tcBorders>
              <w:right w:val="nil"/>
            </w:tcBorders>
            <w:shd w:val="clear" w:color="auto" w:fill="E5DEEB"/>
          </w:tcPr>
          <w:p w14:paraId="095B4BB7" w14:textId="77777777" w:rsidR="00696ED0" w:rsidRDefault="00696ED0" w:rsidP="004C43E1">
            <w:pPr>
              <w:pStyle w:val="TableParagraph"/>
              <w:ind w:left="70"/>
              <w:rPr>
                <w:sz w:val="19"/>
              </w:rPr>
            </w:pPr>
            <w:r>
              <w:rPr>
                <w:sz w:val="19"/>
              </w:rPr>
              <w:t>For example:</w:t>
            </w:r>
          </w:p>
          <w:p w14:paraId="0E7452D2" w14:textId="77777777" w:rsidR="00696ED0" w:rsidRDefault="00696ED0" w:rsidP="008552AC">
            <w:pPr>
              <w:pStyle w:val="TableParagraph"/>
              <w:numPr>
                <w:ilvl w:val="0"/>
                <w:numId w:val="54"/>
              </w:numPr>
              <w:tabs>
                <w:tab w:val="left" w:pos="211"/>
              </w:tabs>
              <w:spacing w:before="98"/>
              <w:ind w:hanging="141"/>
              <w:rPr>
                <w:sz w:val="19"/>
              </w:rPr>
            </w:pPr>
            <w:r>
              <w:rPr>
                <w:color w:val="231F20"/>
                <w:sz w:val="19"/>
              </w:rPr>
              <w:t>Assessment</w:t>
            </w:r>
            <w:r>
              <w:rPr>
                <w:color w:val="231F20"/>
                <w:spacing w:val="4"/>
                <w:sz w:val="19"/>
              </w:rPr>
              <w:t xml:space="preserve"> </w:t>
            </w:r>
            <w:r>
              <w:rPr>
                <w:color w:val="231F20"/>
                <w:sz w:val="19"/>
              </w:rPr>
              <w:t>of</w:t>
            </w:r>
            <w:r>
              <w:rPr>
                <w:color w:val="231F20"/>
                <w:spacing w:val="4"/>
                <w:sz w:val="19"/>
              </w:rPr>
              <w:t xml:space="preserve"> </w:t>
            </w:r>
            <w:r>
              <w:rPr>
                <w:color w:val="231F20"/>
                <w:sz w:val="19"/>
              </w:rPr>
              <w:t>employment</w:t>
            </w:r>
            <w:r>
              <w:rPr>
                <w:color w:val="231F20"/>
                <w:spacing w:val="5"/>
                <w:sz w:val="19"/>
              </w:rPr>
              <w:t xml:space="preserve"> </w:t>
            </w:r>
            <w:r>
              <w:rPr>
                <w:color w:val="231F20"/>
                <w:sz w:val="19"/>
              </w:rPr>
              <w:t>barriers</w:t>
            </w:r>
          </w:p>
          <w:p w14:paraId="1F9A03A1" w14:textId="77777777" w:rsidR="00696ED0" w:rsidRDefault="00696ED0" w:rsidP="008552AC">
            <w:pPr>
              <w:pStyle w:val="TableParagraph"/>
              <w:numPr>
                <w:ilvl w:val="0"/>
                <w:numId w:val="54"/>
              </w:numPr>
              <w:tabs>
                <w:tab w:val="left" w:pos="211"/>
              </w:tabs>
              <w:spacing w:before="28"/>
              <w:ind w:hanging="141"/>
              <w:rPr>
                <w:sz w:val="19"/>
              </w:rPr>
            </w:pPr>
            <w:r>
              <w:rPr>
                <w:color w:val="231F20"/>
                <w:sz w:val="19"/>
              </w:rPr>
              <w:t>Initial</w:t>
            </w:r>
            <w:r>
              <w:rPr>
                <w:color w:val="231F20"/>
                <w:spacing w:val="32"/>
                <w:sz w:val="19"/>
              </w:rPr>
              <w:t xml:space="preserve"> </w:t>
            </w:r>
            <w:r>
              <w:rPr>
                <w:color w:val="231F20"/>
                <w:sz w:val="19"/>
              </w:rPr>
              <w:t>needs</w:t>
            </w:r>
            <w:r>
              <w:rPr>
                <w:color w:val="231F20"/>
                <w:spacing w:val="32"/>
                <w:sz w:val="19"/>
              </w:rPr>
              <w:t xml:space="preserve"> </w:t>
            </w:r>
            <w:r>
              <w:rPr>
                <w:color w:val="231F20"/>
                <w:sz w:val="19"/>
              </w:rPr>
              <w:t>assessment</w:t>
            </w:r>
          </w:p>
          <w:p w14:paraId="7289F9F2" w14:textId="77777777" w:rsidR="00696ED0" w:rsidRDefault="00696ED0" w:rsidP="008552AC">
            <w:pPr>
              <w:pStyle w:val="TableParagraph"/>
              <w:numPr>
                <w:ilvl w:val="0"/>
                <w:numId w:val="54"/>
              </w:numPr>
              <w:tabs>
                <w:tab w:val="left" w:pos="211"/>
              </w:tabs>
              <w:spacing w:before="28"/>
              <w:ind w:hanging="141"/>
              <w:rPr>
                <w:sz w:val="19"/>
              </w:rPr>
            </w:pPr>
            <w:r>
              <w:rPr>
                <w:color w:val="231F20"/>
                <w:sz w:val="19"/>
              </w:rPr>
              <w:t>Job</w:t>
            </w:r>
            <w:r>
              <w:rPr>
                <w:color w:val="231F20"/>
                <w:spacing w:val="27"/>
                <w:sz w:val="19"/>
              </w:rPr>
              <w:t xml:space="preserve"> </w:t>
            </w:r>
            <w:r>
              <w:rPr>
                <w:color w:val="231F20"/>
                <w:sz w:val="19"/>
              </w:rPr>
              <w:t>capacity</w:t>
            </w:r>
            <w:r>
              <w:rPr>
                <w:color w:val="231F20"/>
                <w:spacing w:val="28"/>
                <w:sz w:val="19"/>
              </w:rPr>
              <w:t xml:space="preserve"> </w:t>
            </w:r>
            <w:r>
              <w:rPr>
                <w:color w:val="231F20"/>
                <w:sz w:val="19"/>
              </w:rPr>
              <w:t>assessment</w:t>
            </w:r>
          </w:p>
          <w:p w14:paraId="3246BD8A" w14:textId="77777777" w:rsidR="00696ED0" w:rsidRDefault="00696ED0" w:rsidP="008552AC">
            <w:pPr>
              <w:pStyle w:val="TableParagraph"/>
              <w:numPr>
                <w:ilvl w:val="0"/>
                <w:numId w:val="54"/>
              </w:numPr>
              <w:tabs>
                <w:tab w:val="left" w:pos="211"/>
              </w:tabs>
              <w:spacing w:before="29"/>
              <w:ind w:hanging="141"/>
              <w:rPr>
                <w:sz w:val="19"/>
              </w:rPr>
            </w:pPr>
            <w:r>
              <w:rPr>
                <w:color w:val="231F20"/>
                <w:w w:val="105"/>
                <w:sz w:val="19"/>
              </w:rPr>
              <w:t>Rehabilitation</w:t>
            </w:r>
            <w:r>
              <w:rPr>
                <w:color w:val="231F20"/>
                <w:spacing w:val="-11"/>
                <w:w w:val="105"/>
                <w:sz w:val="19"/>
              </w:rPr>
              <w:t xml:space="preserve"> </w:t>
            </w:r>
            <w:r>
              <w:rPr>
                <w:color w:val="231F20"/>
                <w:w w:val="105"/>
                <w:sz w:val="19"/>
              </w:rPr>
              <w:t>assessment</w:t>
            </w:r>
          </w:p>
          <w:p w14:paraId="5EE21E17" w14:textId="77777777" w:rsidR="00696ED0" w:rsidRDefault="00696ED0" w:rsidP="008552AC">
            <w:pPr>
              <w:pStyle w:val="TableParagraph"/>
              <w:numPr>
                <w:ilvl w:val="0"/>
                <w:numId w:val="54"/>
              </w:numPr>
              <w:tabs>
                <w:tab w:val="left" w:pos="211"/>
              </w:tabs>
              <w:spacing w:before="28"/>
              <w:ind w:hanging="141"/>
              <w:rPr>
                <w:sz w:val="19"/>
              </w:rPr>
            </w:pPr>
            <w:r>
              <w:rPr>
                <w:color w:val="231F20"/>
                <w:sz w:val="19"/>
              </w:rPr>
              <w:t>Vocational</w:t>
            </w:r>
            <w:r>
              <w:rPr>
                <w:color w:val="231F20"/>
                <w:spacing w:val="53"/>
                <w:sz w:val="19"/>
              </w:rPr>
              <w:t xml:space="preserve"> </w:t>
            </w:r>
            <w:r>
              <w:rPr>
                <w:color w:val="231F20"/>
                <w:sz w:val="19"/>
              </w:rPr>
              <w:t>assessment</w:t>
            </w:r>
          </w:p>
          <w:p w14:paraId="23A932B9" w14:textId="77777777" w:rsidR="00696ED0" w:rsidRDefault="00696ED0" w:rsidP="008552AC">
            <w:pPr>
              <w:pStyle w:val="TableParagraph"/>
              <w:numPr>
                <w:ilvl w:val="0"/>
                <w:numId w:val="54"/>
              </w:numPr>
              <w:tabs>
                <w:tab w:val="left" w:pos="211"/>
              </w:tabs>
              <w:spacing w:before="28"/>
              <w:ind w:hanging="141"/>
              <w:rPr>
                <w:sz w:val="19"/>
              </w:rPr>
            </w:pPr>
            <w:r>
              <w:rPr>
                <w:color w:val="231F20"/>
                <w:sz w:val="19"/>
              </w:rPr>
              <w:t>Workplace</w:t>
            </w:r>
            <w:r>
              <w:rPr>
                <w:color w:val="231F20"/>
                <w:spacing w:val="11"/>
                <w:sz w:val="19"/>
              </w:rPr>
              <w:t xml:space="preserve"> </w:t>
            </w:r>
            <w:r>
              <w:rPr>
                <w:color w:val="231F20"/>
                <w:sz w:val="19"/>
              </w:rPr>
              <w:t>assessment</w:t>
            </w:r>
          </w:p>
          <w:p w14:paraId="2D0B98EF" w14:textId="77777777" w:rsidR="00696ED0" w:rsidRDefault="00696ED0" w:rsidP="008552AC">
            <w:pPr>
              <w:pStyle w:val="TableParagraph"/>
              <w:numPr>
                <w:ilvl w:val="0"/>
                <w:numId w:val="54"/>
              </w:numPr>
              <w:tabs>
                <w:tab w:val="left" w:pos="211"/>
              </w:tabs>
              <w:spacing w:before="28"/>
              <w:ind w:hanging="141"/>
              <w:rPr>
                <w:sz w:val="19"/>
              </w:rPr>
            </w:pPr>
            <w:r>
              <w:rPr>
                <w:color w:val="231F20"/>
                <w:sz w:val="19"/>
              </w:rPr>
              <w:t>Certificate</w:t>
            </w:r>
            <w:r>
              <w:rPr>
                <w:color w:val="231F20"/>
                <w:spacing w:val="3"/>
                <w:sz w:val="19"/>
              </w:rPr>
              <w:t xml:space="preserve"> </w:t>
            </w:r>
            <w:r>
              <w:rPr>
                <w:color w:val="231F20"/>
                <w:sz w:val="19"/>
              </w:rPr>
              <w:t>of</w:t>
            </w:r>
            <w:r>
              <w:rPr>
                <w:color w:val="231F20"/>
                <w:spacing w:val="4"/>
                <w:sz w:val="19"/>
              </w:rPr>
              <w:t xml:space="preserve"> </w:t>
            </w:r>
            <w:r>
              <w:rPr>
                <w:color w:val="231F20"/>
                <w:sz w:val="19"/>
              </w:rPr>
              <w:t>capacity</w:t>
            </w:r>
          </w:p>
          <w:p w14:paraId="30F6C55E" w14:textId="77777777" w:rsidR="00696ED0" w:rsidRDefault="00696ED0" w:rsidP="008552AC">
            <w:pPr>
              <w:pStyle w:val="TableParagraph"/>
              <w:numPr>
                <w:ilvl w:val="0"/>
                <w:numId w:val="54"/>
              </w:numPr>
              <w:tabs>
                <w:tab w:val="left" w:pos="211"/>
              </w:tabs>
              <w:spacing w:before="28"/>
              <w:ind w:hanging="141"/>
              <w:rPr>
                <w:sz w:val="19"/>
              </w:rPr>
            </w:pPr>
            <w:r>
              <w:rPr>
                <w:color w:val="231F20"/>
                <w:sz w:val="19"/>
              </w:rPr>
              <w:t>Cognitive</w:t>
            </w:r>
            <w:r>
              <w:rPr>
                <w:color w:val="231F20"/>
                <w:spacing w:val="48"/>
                <w:sz w:val="19"/>
              </w:rPr>
              <w:t xml:space="preserve"> </w:t>
            </w:r>
            <w:r>
              <w:rPr>
                <w:color w:val="231F20"/>
                <w:sz w:val="19"/>
              </w:rPr>
              <w:t>assessment</w:t>
            </w:r>
          </w:p>
          <w:p w14:paraId="05FE7800" w14:textId="77777777" w:rsidR="00696ED0" w:rsidRDefault="00696ED0" w:rsidP="008552AC">
            <w:pPr>
              <w:pStyle w:val="TableParagraph"/>
              <w:numPr>
                <w:ilvl w:val="0"/>
                <w:numId w:val="54"/>
              </w:numPr>
              <w:tabs>
                <w:tab w:val="left" w:pos="211"/>
              </w:tabs>
              <w:spacing w:before="28"/>
              <w:ind w:hanging="141"/>
              <w:rPr>
                <w:sz w:val="19"/>
              </w:rPr>
            </w:pPr>
            <w:r>
              <w:rPr>
                <w:color w:val="231F20"/>
                <w:sz w:val="19"/>
              </w:rPr>
              <w:t>Driving</w:t>
            </w:r>
            <w:r>
              <w:rPr>
                <w:color w:val="231F20"/>
                <w:spacing w:val="15"/>
                <w:sz w:val="19"/>
              </w:rPr>
              <w:t xml:space="preserve"> </w:t>
            </w:r>
            <w:r>
              <w:rPr>
                <w:color w:val="231F20"/>
                <w:sz w:val="19"/>
              </w:rPr>
              <w:t>assessment</w:t>
            </w:r>
          </w:p>
          <w:p w14:paraId="0E4E4B1B" w14:textId="77777777" w:rsidR="00696ED0" w:rsidRDefault="00696ED0" w:rsidP="008552AC">
            <w:pPr>
              <w:pStyle w:val="TableParagraph"/>
              <w:numPr>
                <w:ilvl w:val="0"/>
                <w:numId w:val="54"/>
              </w:numPr>
              <w:tabs>
                <w:tab w:val="left" w:pos="211"/>
              </w:tabs>
              <w:spacing w:before="28"/>
              <w:ind w:hanging="141"/>
              <w:rPr>
                <w:sz w:val="19"/>
              </w:rPr>
            </w:pPr>
            <w:r>
              <w:rPr>
                <w:color w:val="231F20"/>
                <w:sz w:val="19"/>
              </w:rPr>
              <w:t>Employment</w:t>
            </w:r>
            <w:r>
              <w:rPr>
                <w:color w:val="231F20"/>
                <w:spacing w:val="11"/>
                <w:sz w:val="19"/>
              </w:rPr>
              <w:t xml:space="preserve"> </w:t>
            </w:r>
            <w:r>
              <w:rPr>
                <w:color w:val="231F20"/>
                <w:sz w:val="19"/>
              </w:rPr>
              <w:t>services</w:t>
            </w:r>
            <w:r>
              <w:rPr>
                <w:color w:val="231F20"/>
                <w:spacing w:val="11"/>
                <w:sz w:val="19"/>
              </w:rPr>
              <w:t xml:space="preserve"> </w:t>
            </w:r>
            <w:r>
              <w:rPr>
                <w:color w:val="231F20"/>
                <w:sz w:val="19"/>
              </w:rPr>
              <w:t>assessment</w:t>
            </w:r>
          </w:p>
          <w:p w14:paraId="6CA3F9A3" w14:textId="77777777" w:rsidR="00696ED0" w:rsidRDefault="00696ED0" w:rsidP="008552AC">
            <w:pPr>
              <w:pStyle w:val="TableParagraph"/>
              <w:numPr>
                <w:ilvl w:val="0"/>
                <w:numId w:val="54"/>
              </w:numPr>
              <w:tabs>
                <w:tab w:val="left" w:pos="211"/>
              </w:tabs>
              <w:spacing w:before="28"/>
              <w:ind w:hanging="141"/>
              <w:rPr>
                <w:sz w:val="19"/>
              </w:rPr>
            </w:pPr>
            <w:r>
              <w:rPr>
                <w:color w:val="231F20"/>
                <w:sz w:val="19"/>
              </w:rPr>
              <w:t>Fitness</w:t>
            </w:r>
            <w:r>
              <w:rPr>
                <w:color w:val="231F20"/>
                <w:spacing w:val="6"/>
                <w:sz w:val="19"/>
              </w:rPr>
              <w:t xml:space="preserve"> </w:t>
            </w:r>
            <w:r>
              <w:rPr>
                <w:color w:val="231F20"/>
                <w:sz w:val="19"/>
              </w:rPr>
              <w:t>for</w:t>
            </w:r>
            <w:r>
              <w:rPr>
                <w:color w:val="231F20"/>
                <w:spacing w:val="7"/>
                <w:sz w:val="19"/>
              </w:rPr>
              <w:t xml:space="preserve"> </w:t>
            </w:r>
            <w:r>
              <w:rPr>
                <w:color w:val="231F20"/>
                <w:sz w:val="19"/>
              </w:rPr>
              <w:t>duty</w:t>
            </w:r>
            <w:r>
              <w:rPr>
                <w:color w:val="231F20"/>
                <w:spacing w:val="7"/>
                <w:sz w:val="19"/>
              </w:rPr>
              <w:t xml:space="preserve"> </w:t>
            </w:r>
            <w:r>
              <w:rPr>
                <w:color w:val="231F20"/>
                <w:sz w:val="19"/>
              </w:rPr>
              <w:t>assessment</w:t>
            </w:r>
          </w:p>
          <w:p w14:paraId="69ACD035" w14:textId="77777777" w:rsidR="00696ED0" w:rsidRDefault="00696ED0" w:rsidP="008552AC">
            <w:pPr>
              <w:pStyle w:val="TableParagraph"/>
              <w:numPr>
                <w:ilvl w:val="0"/>
                <w:numId w:val="54"/>
              </w:numPr>
              <w:tabs>
                <w:tab w:val="left" w:pos="211"/>
              </w:tabs>
              <w:spacing w:before="28"/>
              <w:ind w:hanging="141"/>
              <w:rPr>
                <w:sz w:val="19"/>
              </w:rPr>
            </w:pPr>
            <w:r>
              <w:rPr>
                <w:color w:val="231F20"/>
                <w:sz w:val="19"/>
              </w:rPr>
              <w:t>Functional</w:t>
            </w:r>
            <w:r>
              <w:rPr>
                <w:color w:val="231F20"/>
                <w:spacing w:val="23"/>
                <w:sz w:val="19"/>
              </w:rPr>
              <w:t xml:space="preserve"> </w:t>
            </w:r>
            <w:r>
              <w:rPr>
                <w:color w:val="231F20"/>
                <w:sz w:val="19"/>
              </w:rPr>
              <w:t>assessment</w:t>
            </w:r>
          </w:p>
          <w:p w14:paraId="25BC73F9" w14:textId="77777777" w:rsidR="00696ED0" w:rsidRDefault="00696ED0" w:rsidP="008552AC">
            <w:pPr>
              <w:pStyle w:val="TableParagraph"/>
              <w:numPr>
                <w:ilvl w:val="0"/>
                <w:numId w:val="54"/>
              </w:numPr>
              <w:tabs>
                <w:tab w:val="left" w:pos="211"/>
              </w:tabs>
              <w:spacing w:before="28"/>
              <w:ind w:hanging="141"/>
              <w:rPr>
                <w:sz w:val="19"/>
              </w:rPr>
            </w:pPr>
            <w:r>
              <w:rPr>
                <w:color w:val="231F20"/>
                <w:w w:val="105"/>
                <w:sz w:val="19"/>
              </w:rPr>
              <w:t>Skills</w:t>
            </w:r>
            <w:r>
              <w:rPr>
                <w:color w:val="231F20"/>
                <w:spacing w:val="-5"/>
                <w:w w:val="105"/>
                <w:sz w:val="19"/>
              </w:rPr>
              <w:t xml:space="preserve"> </w:t>
            </w:r>
            <w:r>
              <w:rPr>
                <w:color w:val="231F20"/>
                <w:w w:val="105"/>
                <w:sz w:val="19"/>
              </w:rPr>
              <w:t>assessment</w:t>
            </w:r>
          </w:p>
        </w:tc>
      </w:tr>
      <w:tr w:rsidR="00696ED0" w14:paraId="1632E160" w14:textId="77777777" w:rsidTr="004C43E1">
        <w:trPr>
          <w:trHeight w:val="2559"/>
        </w:trPr>
        <w:tc>
          <w:tcPr>
            <w:tcW w:w="1951" w:type="dxa"/>
            <w:vMerge/>
            <w:tcBorders>
              <w:top w:val="nil"/>
              <w:left w:val="nil"/>
              <w:bottom w:val="nil"/>
            </w:tcBorders>
            <w:shd w:val="clear" w:color="auto" w:fill="702D7E"/>
          </w:tcPr>
          <w:p w14:paraId="78321E6A" w14:textId="77777777" w:rsidR="00696ED0" w:rsidRDefault="00696ED0" w:rsidP="004C43E1">
            <w:pPr>
              <w:rPr>
                <w:sz w:val="2"/>
                <w:szCs w:val="2"/>
              </w:rPr>
            </w:pPr>
          </w:p>
        </w:tc>
        <w:tc>
          <w:tcPr>
            <w:tcW w:w="2286" w:type="dxa"/>
            <w:tcBorders>
              <w:bottom w:val="nil"/>
            </w:tcBorders>
            <w:shd w:val="clear" w:color="auto" w:fill="D3C5DC"/>
          </w:tcPr>
          <w:p w14:paraId="35C5C663" w14:textId="77777777" w:rsidR="00696ED0" w:rsidRDefault="00696ED0" w:rsidP="004C43E1">
            <w:pPr>
              <w:pStyle w:val="TableParagraph"/>
              <w:spacing w:line="268" w:lineRule="auto"/>
              <w:ind w:left="70" w:right="405"/>
              <w:rPr>
                <w:sz w:val="19"/>
              </w:rPr>
            </w:pPr>
            <w:r>
              <w:rPr>
                <w:sz w:val="19"/>
              </w:rPr>
              <w:t>Transition to work</w:t>
            </w:r>
            <w:r>
              <w:rPr>
                <w:spacing w:val="1"/>
                <w:sz w:val="19"/>
              </w:rPr>
              <w:t xml:space="preserve"> </w:t>
            </w:r>
            <w:r>
              <w:rPr>
                <w:sz w:val="19"/>
              </w:rPr>
              <w:t>activities (School/</w:t>
            </w:r>
            <w:r>
              <w:rPr>
                <w:spacing w:val="1"/>
                <w:sz w:val="19"/>
              </w:rPr>
              <w:t xml:space="preserve"> </w:t>
            </w:r>
            <w:r>
              <w:rPr>
                <w:sz w:val="19"/>
              </w:rPr>
              <w:t xml:space="preserve">Education to work </w:t>
            </w:r>
            <w:proofErr w:type="gramStart"/>
            <w:r>
              <w:rPr>
                <w:sz w:val="19"/>
              </w:rPr>
              <w:t>i.e.</w:t>
            </w:r>
            <w:proofErr w:type="gramEnd"/>
            <w:r>
              <w:rPr>
                <w:spacing w:val="1"/>
                <w:sz w:val="19"/>
              </w:rPr>
              <w:t xml:space="preserve"> </w:t>
            </w:r>
            <w:r>
              <w:rPr>
                <w:sz w:val="19"/>
              </w:rPr>
              <w:t>young people; ADE/</w:t>
            </w:r>
            <w:r>
              <w:rPr>
                <w:spacing w:val="1"/>
                <w:sz w:val="19"/>
              </w:rPr>
              <w:t xml:space="preserve"> </w:t>
            </w:r>
            <w:r>
              <w:rPr>
                <w:sz w:val="19"/>
              </w:rPr>
              <w:t>day service to open</w:t>
            </w:r>
            <w:r>
              <w:rPr>
                <w:spacing w:val="1"/>
                <w:sz w:val="19"/>
              </w:rPr>
              <w:t xml:space="preserve"> </w:t>
            </w:r>
            <w:r>
              <w:rPr>
                <w:sz w:val="19"/>
              </w:rPr>
              <w:t>employment; prison to</w:t>
            </w:r>
            <w:r>
              <w:rPr>
                <w:spacing w:val="-40"/>
                <w:sz w:val="19"/>
              </w:rPr>
              <w:t xml:space="preserve"> </w:t>
            </w:r>
            <w:r>
              <w:rPr>
                <w:sz w:val="19"/>
              </w:rPr>
              <w:t>reintegration)</w:t>
            </w:r>
          </w:p>
        </w:tc>
        <w:tc>
          <w:tcPr>
            <w:tcW w:w="6267" w:type="dxa"/>
            <w:tcBorders>
              <w:bottom w:val="nil"/>
              <w:right w:val="nil"/>
            </w:tcBorders>
            <w:shd w:val="clear" w:color="auto" w:fill="D3C5DC"/>
          </w:tcPr>
          <w:p w14:paraId="7F58A3CB" w14:textId="77777777" w:rsidR="00696ED0" w:rsidRDefault="00696ED0" w:rsidP="004C43E1">
            <w:pPr>
              <w:pStyle w:val="TableParagraph"/>
              <w:spacing w:line="268" w:lineRule="auto"/>
              <w:ind w:left="70"/>
              <w:rPr>
                <w:sz w:val="19"/>
              </w:rPr>
            </w:pPr>
            <w:r>
              <w:rPr>
                <w:sz w:val="19"/>
              </w:rPr>
              <w:t>Transition</w:t>
            </w:r>
            <w:r>
              <w:rPr>
                <w:spacing w:val="11"/>
                <w:sz w:val="19"/>
              </w:rPr>
              <w:t xml:space="preserve"> </w:t>
            </w:r>
            <w:r>
              <w:rPr>
                <w:sz w:val="19"/>
              </w:rPr>
              <w:t>activities</w:t>
            </w:r>
            <w:r>
              <w:rPr>
                <w:spacing w:val="11"/>
                <w:sz w:val="19"/>
              </w:rPr>
              <w:t xml:space="preserve"> </w:t>
            </w:r>
            <w:r>
              <w:rPr>
                <w:sz w:val="19"/>
              </w:rPr>
              <w:t>(usually</w:t>
            </w:r>
            <w:r>
              <w:rPr>
                <w:spacing w:val="11"/>
                <w:sz w:val="19"/>
              </w:rPr>
              <w:t xml:space="preserve"> </w:t>
            </w:r>
            <w:r>
              <w:rPr>
                <w:sz w:val="19"/>
              </w:rPr>
              <w:t>grouped</w:t>
            </w:r>
            <w:r>
              <w:rPr>
                <w:spacing w:val="11"/>
                <w:sz w:val="19"/>
              </w:rPr>
              <w:t xml:space="preserve"> </w:t>
            </w:r>
            <w:r>
              <w:rPr>
                <w:sz w:val="19"/>
              </w:rPr>
              <w:t>as</w:t>
            </w:r>
            <w:r>
              <w:rPr>
                <w:spacing w:val="11"/>
                <w:sz w:val="19"/>
              </w:rPr>
              <w:t xml:space="preserve"> </w:t>
            </w:r>
            <w:r>
              <w:rPr>
                <w:sz w:val="19"/>
              </w:rPr>
              <w:t>a</w:t>
            </w:r>
            <w:r>
              <w:rPr>
                <w:spacing w:val="11"/>
                <w:sz w:val="19"/>
              </w:rPr>
              <w:t xml:space="preserve"> </w:t>
            </w:r>
            <w:r>
              <w:rPr>
                <w:sz w:val="19"/>
              </w:rPr>
              <w:t>package</w:t>
            </w:r>
            <w:r>
              <w:rPr>
                <w:spacing w:val="11"/>
                <w:sz w:val="19"/>
              </w:rPr>
              <w:t xml:space="preserve"> </w:t>
            </w:r>
            <w:r>
              <w:rPr>
                <w:sz w:val="19"/>
              </w:rPr>
              <w:t>covering</w:t>
            </w:r>
            <w:r>
              <w:rPr>
                <w:spacing w:val="11"/>
                <w:sz w:val="19"/>
              </w:rPr>
              <w:t xml:space="preserve"> </w:t>
            </w:r>
            <w:r>
              <w:rPr>
                <w:sz w:val="19"/>
              </w:rPr>
              <w:t>range</w:t>
            </w:r>
            <w:r>
              <w:rPr>
                <w:spacing w:val="11"/>
                <w:sz w:val="19"/>
              </w:rPr>
              <w:t xml:space="preserve"> </w:t>
            </w:r>
            <w:r>
              <w:rPr>
                <w:sz w:val="19"/>
              </w:rPr>
              <w:t>of</w:t>
            </w:r>
            <w:r>
              <w:rPr>
                <w:spacing w:val="11"/>
                <w:sz w:val="19"/>
              </w:rPr>
              <w:t xml:space="preserve"> </w:t>
            </w:r>
            <w:r>
              <w:rPr>
                <w:sz w:val="19"/>
              </w:rPr>
              <w:t>other</w:t>
            </w:r>
            <w:r>
              <w:rPr>
                <w:spacing w:val="-40"/>
                <w:sz w:val="19"/>
              </w:rPr>
              <w:t xml:space="preserve"> </w:t>
            </w:r>
            <w:r>
              <w:rPr>
                <w:w w:val="105"/>
                <w:sz w:val="19"/>
              </w:rPr>
              <w:t>components</w:t>
            </w:r>
            <w:r>
              <w:rPr>
                <w:spacing w:val="-7"/>
                <w:w w:val="105"/>
                <w:sz w:val="19"/>
              </w:rPr>
              <w:t xml:space="preserve"> </w:t>
            </w:r>
            <w:r>
              <w:rPr>
                <w:w w:val="105"/>
                <w:sz w:val="19"/>
              </w:rPr>
              <w:t>in</w:t>
            </w:r>
            <w:r>
              <w:rPr>
                <w:spacing w:val="-6"/>
                <w:w w:val="105"/>
                <w:sz w:val="19"/>
              </w:rPr>
              <w:t xml:space="preserve"> </w:t>
            </w:r>
            <w:r>
              <w:rPr>
                <w:w w:val="105"/>
                <w:sz w:val="19"/>
              </w:rPr>
              <w:t>Typology):</w:t>
            </w:r>
          </w:p>
          <w:p w14:paraId="0690AF2A" w14:textId="45E4EE6D" w:rsidR="00696ED0" w:rsidRDefault="00696ED0" w:rsidP="008552AC">
            <w:pPr>
              <w:pStyle w:val="TableParagraph"/>
              <w:numPr>
                <w:ilvl w:val="0"/>
                <w:numId w:val="53"/>
              </w:numPr>
              <w:tabs>
                <w:tab w:val="left" w:pos="211"/>
              </w:tabs>
              <w:spacing w:before="71"/>
              <w:ind w:hanging="141"/>
              <w:rPr>
                <w:sz w:val="19"/>
              </w:rPr>
            </w:pPr>
            <w:r>
              <w:rPr>
                <w:color w:val="231F20"/>
                <w:sz w:val="19"/>
              </w:rPr>
              <w:t>Transition</w:t>
            </w:r>
            <w:r>
              <w:rPr>
                <w:color w:val="231F20"/>
                <w:spacing w:val="6"/>
                <w:sz w:val="19"/>
              </w:rPr>
              <w:t xml:space="preserve"> </w:t>
            </w:r>
            <w:r>
              <w:rPr>
                <w:color w:val="231F20"/>
                <w:sz w:val="19"/>
              </w:rPr>
              <w:t>plan/plan</w:t>
            </w:r>
            <w:r>
              <w:rPr>
                <w:color w:val="231F20"/>
                <w:spacing w:val="6"/>
                <w:sz w:val="19"/>
              </w:rPr>
              <w:t xml:space="preserve"> </w:t>
            </w:r>
            <w:r>
              <w:rPr>
                <w:color w:val="231F20"/>
                <w:sz w:val="19"/>
              </w:rPr>
              <w:t>of</w:t>
            </w:r>
            <w:r>
              <w:rPr>
                <w:color w:val="231F20"/>
                <w:spacing w:val="7"/>
                <w:sz w:val="19"/>
              </w:rPr>
              <w:t xml:space="preserve"> </w:t>
            </w:r>
            <w:r>
              <w:rPr>
                <w:color w:val="231F20"/>
                <w:sz w:val="19"/>
              </w:rPr>
              <w:t>pathway</w:t>
            </w:r>
            <w:r>
              <w:rPr>
                <w:color w:val="231F20"/>
                <w:spacing w:val="6"/>
                <w:sz w:val="19"/>
              </w:rPr>
              <w:t xml:space="preserve"> </w:t>
            </w:r>
            <w:r>
              <w:rPr>
                <w:color w:val="231F20"/>
                <w:sz w:val="19"/>
              </w:rPr>
              <w:t>to</w:t>
            </w:r>
            <w:r>
              <w:rPr>
                <w:color w:val="231F20"/>
                <w:spacing w:val="7"/>
                <w:sz w:val="19"/>
              </w:rPr>
              <w:t xml:space="preserve"> </w:t>
            </w:r>
            <w:r>
              <w:rPr>
                <w:color w:val="231F20"/>
                <w:sz w:val="19"/>
              </w:rPr>
              <w:t>employment</w:t>
            </w:r>
          </w:p>
          <w:p w14:paraId="779CA104" w14:textId="77777777" w:rsidR="00696ED0" w:rsidRDefault="00696ED0" w:rsidP="008552AC">
            <w:pPr>
              <w:pStyle w:val="TableParagraph"/>
              <w:numPr>
                <w:ilvl w:val="0"/>
                <w:numId w:val="53"/>
              </w:numPr>
              <w:tabs>
                <w:tab w:val="left" w:pos="211"/>
              </w:tabs>
              <w:spacing w:before="28" w:line="268" w:lineRule="auto"/>
              <w:ind w:right="74"/>
              <w:rPr>
                <w:sz w:val="19"/>
              </w:rPr>
            </w:pPr>
            <w:r>
              <w:rPr>
                <w:color w:val="231F20"/>
                <w:sz w:val="19"/>
              </w:rPr>
              <w:t>Career</w:t>
            </w:r>
            <w:r>
              <w:rPr>
                <w:color w:val="231F20"/>
                <w:spacing w:val="16"/>
                <w:sz w:val="19"/>
              </w:rPr>
              <w:t xml:space="preserve"> </w:t>
            </w:r>
            <w:r>
              <w:rPr>
                <w:color w:val="231F20"/>
                <w:sz w:val="19"/>
              </w:rPr>
              <w:t>guidance,</w:t>
            </w:r>
            <w:r>
              <w:rPr>
                <w:color w:val="231F20"/>
                <w:spacing w:val="16"/>
                <w:sz w:val="19"/>
              </w:rPr>
              <w:t xml:space="preserve"> </w:t>
            </w:r>
            <w:r>
              <w:rPr>
                <w:color w:val="231F20"/>
                <w:sz w:val="19"/>
              </w:rPr>
              <w:t>including</w:t>
            </w:r>
            <w:r>
              <w:rPr>
                <w:color w:val="231F20"/>
                <w:spacing w:val="16"/>
                <w:sz w:val="19"/>
              </w:rPr>
              <w:t xml:space="preserve"> </w:t>
            </w:r>
            <w:r>
              <w:rPr>
                <w:color w:val="231F20"/>
                <w:sz w:val="19"/>
              </w:rPr>
              <w:t>introducing/connecting</w:t>
            </w:r>
            <w:r>
              <w:rPr>
                <w:color w:val="231F20"/>
                <w:spacing w:val="16"/>
                <w:sz w:val="19"/>
              </w:rPr>
              <w:t xml:space="preserve"> </w:t>
            </w:r>
            <w:r>
              <w:rPr>
                <w:color w:val="231F20"/>
                <w:sz w:val="19"/>
              </w:rPr>
              <w:t>employment</w:t>
            </w:r>
            <w:r>
              <w:rPr>
                <w:color w:val="231F20"/>
                <w:spacing w:val="16"/>
                <w:sz w:val="19"/>
              </w:rPr>
              <w:t xml:space="preserve"> </w:t>
            </w:r>
            <w:r>
              <w:rPr>
                <w:color w:val="231F20"/>
                <w:sz w:val="19"/>
              </w:rPr>
              <w:t>consultants</w:t>
            </w:r>
            <w:r>
              <w:rPr>
                <w:color w:val="231F20"/>
                <w:spacing w:val="-40"/>
                <w:sz w:val="19"/>
              </w:rPr>
              <w:t xml:space="preserve"> </w:t>
            </w:r>
            <w:r>
              <w:rPr>
                <w:color w:val="231F20"/>
                <w:sz w:val="19"/>
              </w:rPr>
              <w:t>into</w:t>
            </w:r>
            <w:r>
              <w:rPr>
                <w:color w:val="231F20"/>
                <w:spacing w:val="-2"/>
                <w:sz w:val="19"/>
              </w:rPr>
              <w:t xml:space="preserve"> </w:t>
            </w:r>
            <w:r>
              <w:rPr>
                <w:color w:val="231F20"/>
                <w:sz w:val="19"/>
              </w:rPr>
              <w:t>education</w:t>
            </w:r>
            <w:r>
              <w:rPr>
                <w:color w:val="231F20"/>
                <w:spacing w:val="-1"/>
                <w:sz w:val="19"/>
              </w:rPr>
              <w:t xml:space="preserve"> </w:t>
            </w:r>
            <w:r>
              <w:rPr>
                <w:color w:val="231F20"/>
                <w:sz w:val="19"/>
              </w:rPr>
              <w:t>settings</w:t>
            </w:r>
            <w:r>
              <w:rPr>
                <w:color w:val="231F20"/>
                <w:spacing w:val="-2"/>
                <w:sz w:val="19"/>
              </w:rPr>
              <w:t xml:space="preserve"> </w:t>
            </w:r>
            <w:r>
              <w:rPr>
                <w:color w:val="231F20"/>
                <w:sz w:val="19"/>
              </w:rPr>
              <w:t>prior</w:t>
            </w:r>
            <w:r>
              <w:rPr>
                <w:color w:val="231F20"/>
                <w:spacing w:val="-1"/>
                <w:sz w:val="19"/>
              </w:rPr>
              <w:t xml:space="preserve"> </w:t>
            </w:r>
            <w:r>
              <w:rPr>
                <w:color w:val="231F20"/>
                <w:sz w:val="19"/>
              </w:rPr>
              <w:t>to</w:t>
            </w:r>
            <w:r>
              <w:rPr>
                <w:color w:val="231F20"/>
                <w:spacing w:val="-2"/>
                <w:sz w:val="19"/>
              </w:rPr>
              <w:t xml:space="preserve"> </w:t>
            </w:r>
            <w:r>
              <w:rPr>
                <w:color w:val="231F20"/>
                <w:sz w:val="19"/>
              </w:rPr>
              <w:t>school/course</w:t>
            </w:r>
            <w:r>
              <w:rPr>
                <w:color w:val="231F20"/>
                <w:spacing w:val="-1"/>
                <w:sz w:val="19"/>
              </w:rPr>
              <w:t xml:space="preserve"> </w:t>
            </w:r>
            <w:r>
              <w:rPr>
                <w:color w:val="231F20"/>
                <w:sz w:val="19"/>
              </w:rPr>
              <w:t>completion</w:t>
            </w:r>
          </w:p>
          <w:p w14:paraId="4EDA1096" w14:textId="77777777" w:rsidR="00696ED0" w:rsidRDefault="00696ED0" w:rsidP="008552AC">
            <w:pPr>
              <w:pStyle w:val="TableParagraph"/>
              <w:numPr>
                <w:ilvl w:val="0"/>
                <w:numId w:val="53"/>
              </w:numPr>
              <w:tabs>
                <w:tab w:val="left" w:pos="211"/>
              </w:tabs>
              <w:ind w:hanging="141"/>
              <w:rPr>
                <w:sz w:val="19"/>
              </w:rPr>
            </w:pPr>
            <w:r>
              <w:rPr>
                <w:color w:val="231F20"/>
                <w:w w:val="105"/>
                <w:sz w:val="19"/>
              </w:rPr>
              <w:t>Vocational</w:t>
            </w:r>
            <w:r>
              <w:rPr>
                <w:color w:val="231F20"/>
                <w:spacing w:val="-11"/>
                <w:w w:val="105"/>
                <w:sz w:val="19"/>
              </w:rPr>
              <w:t xml:space="preserve"> </w:t>
            </w:r>
            <w:r>
              <w:rPr>
                <w:color w:val="231F20"/>
                <w:w w:val="105"/>
                <w:sz w:val="19"/>
              </w:rPr>
              <w:t>training</w:t>
            </w:r>
          </w:p>
          <w:p w14:paraId="1EBB2755" w14:textId="77777777" w:rsidR="00696ED0" w:rsidRDefault="00696ED0" w:rsidP="008552AC">
            <w:pPr>
              <w:pStyle w:val="TableParagraph"/>
              <w:numPr>
                <w:ilvl w:val="0"/>
                <w:numId w:val="53"/>
              </w:numPr>
              <w:tabs>
                <w:tab w:val="left" w:pos="211"/>
              </w:tabs>
              <w:spacing w:before="28"/>
              <w:ind w:hanging="141"/>
              <w:rPr>
                <w:sz w:val="19"/>
              </w:rPr>
            </w:pPr>
            <w:r>
              <w:rPr>
                <w:color w:val="231F20"/>
                <w:sz w:val="19"/>
              </w:rPr>
              <w:t>Employer</w:t>
            </w:r>
            <w:r>
              <w:rPr>
                <w:color w:val="231F20"/>
                <w:spacing w:val="7"/>
                <w:sz w:val="19"/>
              </w:rPr>
              <w:t xml:space="preserve"> </w:t>
            </w:r>
            <w:r>
              <w:rPr>
                <w:color w:val="231F20"/>
                <w:sz w:val="19"/>
              </w:rPr>
              <w:t>networking/connecting</w:t>
            </w:r>
          </w:p>
          <w:p w14:paraId="0CE09D62" w14:textId="77777777" w:rsidR="00696ED0" w:rsidRDefault="00696ED0" w:rsidP="008552AC">
            <w:pPr>
              <w:pStyle w:val="TableParagraph"/>
              <w:numPr>
                <w:ilvl w:val="0"/>
                <w:numId w:val="53"/>
              </w:numPr>
              <w:tabs>
                <w:tab w:val="left" w:pos="211"/>
              </w:tabs>
              <w:spacing w:before="28"/>
              <w:ind w:hanging="141"/>
              <w:rPr>
                <w:sz w:val="19"/>
              </w:rPr>
            </w:pPr>
            <w:r>
              <w:rPr>
                <w:color w:val="231F20"/>
                <w:sz w:val="19"/>
              </w:rPr>
              <w:t>Explore</w:t>
            </w:r>
            <w:r>
              <w:rPr>
                <w:color w:val="231F20"/>
                <w:spacing w:val="2"/>
                <w:sz w:val="19"/>
              </w:rPr>
              <w:t xml:space="preserve"> </w:t>
            </w:r>
            <w:r>
              <w:rPr>
                <w:color w:val="231F20"/>
                <w:sz w:val="19"/>
              </w:rPr>
              <w:t>work</w:t>
            </w:r>
            <w:r>
              <w:rPr>
                <w:color w:val="231F20"/>
                <w:spacing w:val="2"/>
                <w:sz w:val="19"/>
              </w:rPr>
              <w:t xml:space="preserve"> </w:t>
            </w:r>
            <w:r>
              <w:rPr>
                <w:color w:val="231F20"/>
                <w:sz w:val="19"/>
              </w:rPr>
              <w:t>options</w:t>
            </w:r>
            <w:r>
              <w:rPr>
                <w:color w:val="231F20"/>
                <w:spacing w:val="3"/>
                <w:sz w:val="19"/>
              </w:rPr>
              <w:t xml:space="preserve"> </w:t>
            </w:r>
            <w:r>
              <w:rPr>
                <w:color w:val="231F20"/>
                <w:sz w:val="19"/>
              </w:rPr>
              <w:t>including</w:t>
            </w:r>
            <w:r>
              <w:rPr>
                <w:color w:val="231F20"/>
                <w:spacing w:val="2"/>
                <w:sz w:val="19"/>
              </w:rPr>
              <w:t xml:space="preserve"> </w:t>
            </w:r>
            <w:r>
              <w:rPr>
                <w:color w:val="231F20"/>
                <w:sz w:val="19"/>
              </w:rPr>
              <w:t>‘try</w:t>
            </w:r>
            <w:r>
              <w:rPr>
                <w:color w:val="231F20"/>
                <w:spacing w:val="3"/>
                <w:sz w:val="19"/>
              </w:rPr>
              <w:t xml:space="preserve"> </w:t>
            </w:r>
            <w:r>
              <w:rPr>
                <w:color w:val="231F20"/>
                <w:sz w:val="19"/>
              </w:rPr>
              <w:t>and</w:t>
            </w:r>
            <w:r>
              <w:rPr>
                <w:color w:val="231F20"/>
                <w:spacing w:val="2"/>
                <w:sz w:val="19"/>
              </w:rPr>
              <w:t xml:space="preserve"> </w:t>
            </w:r>
            <w:r>
              <w:rPr>
                <w:color w:val="231F20"/>
                <w:sz w:val="19"/>
              </w:rPr>
              <w:t>test’,</w:t>
            </w:r>
            <w:r>
              <w:rPr>
                <w:color w:val="231F20"/>
                <w:spacing w:val="3"/>
                <w:sz w:val="19"/>
              </w:rPr>
              <w:t xml:space="preserve"> </w:t>
            </w:r>
            <w:r>
              <w:rPr>
                <w:color w:val="231F20"/>
                <w:sz w:val="19"/>
              </w:rPr>
              <w:t>work</w:t>
            </w:r>
            <w:r>
              <w:rPr>
                <w:color w:val="231F20"/>
                <w:spacing w:val="2"/>
                <w:sz w:val="19"/>
              </w:rPr>
              <w:t xml:space="preserve"> </w:t>
            </w:r>
            <w:r>
              <w:rPr>
                <w:color w:val="231F20"/>
                <w:sz w:val="19"/>
              </w:rPr>
              <w:t>experience</w:t>
            </w:r>
          </w:p>
          <w:p w14:paraId="2002603E" w14:textId="77777777" w:rsidR="00696ED0" w:rsidRDefault="00696ED0" w:rsidP="008552AC">
            <w:pPr>
              <w:pStyle w:val="TableParagraph"/>
              <w:numPr>
                <w:ilvl w:val="0"/>
                <w:numId w:val="53"/>
              </w:numPr>
              <w:tabs>
                <w:tab w:val="left" w:pos="211"/>
              </w:tabs>
              <w:spacing w:before="28"/>
              <w:ind w:hanging="141"/>
              <w:rPr>
                <w:sz w:val="19"/>
              </w:rPr>
            </w:pPr>
            <w:r>
              <w:rPr>
                <w:color w:val="231F20"/>
                <w:sz w:val="19"/>
              </w:rPr>
              <w:t>Navigation</w:t>
            </w:r>
            <w:r>
              <w:rPr>
                <w:color w:val="231F20"/>
                <w:spacing w:val="9"/>
                <w:sz w:val="19"/>
              </w:rPr>
              <w:t xml:space="preserve"> </w:t>
            </w:r>
            <w:r>
              <w:rPr>
                <w:color w:val="231F20"/>
                <w:sz w:val="19"/>
              </w:rPr>
              <w:t>support</w:t>
            </w:r>
            <w:r>
              <w:rPr>
                <w:color w:val="231F20"/>
                <w:spacing w:val="10"/>
                <w:sz w:val="19"/>
              </w:rPr>
              <w:t xml:space="preserve"> </w:t>
            </w:r>
            <w:r>
              <w:rPr>
                <w:color w:val="231F20"/>
                <w:sz w:val="19"/>
              </w:rPr>
              <w:t>to</w:t>
            </w:r>
            <w:r>
              <w:rPr>
                <w:color w:val="231F20"/>
                <w:spacing w:val="10"/>
                <w:sz w:val="19"/>
              </w:rPr>
              <w:t xml:space="preserve"> </w:t>
            </w:r>
            <w:r>
              <w:rPr>
                <w:color w:val="231F20"/>
                <w:sz w:val="19"/>
              </w:rPr>
              <w:t>access</w:t>
            </w:r>
            <w:r>
              <w:rPr>
                <w:color w:val="231F20"/>
                <w:spacing w:val="10"/>
                <w:sz w:val="19"/>
              </w:rPr>
              <w:t xml:space="preserve"> </w:t>
            </w:r>
            <w:r>
              <w:rPr>
                <w:color w:val="231F20"/>
                <w:sz w:val="19"/>
              </w:rPr>
              <w:t>services,</w:t>
            </w:r>
            <w:r>
              <w:rPr>
                <w:color w:val="231F20"/>
                <w:spacing w:val="10"/>
                <w:sz w:val="19"/>
              </w:rPr>
              <w:t xml:space="preserve"> </w:t>
            </w:r>
            <w:r>
              <w:rPr>
                <w:color w:val="231F20"/>
                <w:sz w:val="19"/>
              </w:rPr>
              <w:t>entitlements,</w:t>
            </w:r>
            <w:r>
              <w:rPr>
                <w:color w:val="231F20"/>
                <w:spacing w:val="10"/>
                <w:sz w:val="19"/>
              </w:rPr>
              <w:t xml:space="preserve"> </w:t>
            </w:r>
            <w:r>
              <w:rPr>
                <w:color w:val="231F20"/>
                <w:sz w:val="19"/>
              </w:rPr>
              <w:t>employment</w:t>
            </w:r>
            <w:r>
              <w:rPr>
                <w:color w:val="231F20"/>
                <w:spacing w:val="10"/>
                <w:sz w:val="19"/>
              </w:rPr>
              <w:t xml:space="preserve"> </w:t>
            </w:r>
            <w:r>
              <w:rPr>
                <w:color w:val="231F20"/>
                <w:sz w:val="19"/>
              </w:rPr>
              <w:t>options</w:t>
            </w:r>
          </w:p>
        </w:tc>
      </w:tr>
    </w:tbl>
    <w:p w14:paraId="38FCD1DA" w14:textId="77777777" w:rsidR="00696ED0" w:rsidRDefault="00696ED0" w:rsidP="00696ED0">
      <w:pPr>
        <w:rPr>
          <w:sz w:val="19"/>
        </w:rPr>
        <w:sectPr w:rsidR="00696ED0">
          <w:pgSz w:w="11910" w:h="16840"/>
          <w:pgMar w:top="840" w:right="580" w:bottom="880" w:left="580" w:header="0" w:footer="680" w:gutter="0"/>
          <w:cols w:space="720"/>
        </w:sectPr>
      </w:pPr>
    </w:p>
    <w:p w14:paraId="560B77F4" w14:textId="7A9BA309" w:rsidR="00696ED0" w:rsidRDefault="00696ED0" w:rsidP="00696ED0">
      <w:pPr>
        <w:spacing w:before="87"/>
        <w:ind w:left="120"/>
        <w:rPr>
          <w:sz w:val="19"/>
        </w:rPr>
      </w:pPr>
      <w:r>
        <w:rPr>
          <w:noProof/>
        </w:rPr>
        <w:lastRenderedPageBreak/>
        <mc:AlternateContent>
          <mc:Choice Requires="wpg">
            <w:drawing>
              <wp:anchor distT="0" distB="0" distL="114300" distR="114300" simplePos="0" relativeHeight="251663360" behindDoc="1" locked="0" layoutInCell="1" allowOverlap="1" wp14:anchorId="24E26028" wp14:editId="1B8F9F7F">
                <wp:simplePos x="0" y="0"/>
                <wp:positionH relativeFrom="page">
                  <wp:posOffset>1677035</wp:posOffset>
                </wp:positionH>
                <wp:positionV relativeFrom="page">
                  <wp:posOffset>4161790</wp:posOffset>
                </wp:positionV>
                <wp:extent cx="12700" cy="2574925"/>
                <wp:effectExtent l="0" t="0" r="0" b="0"/>
                <wp:wrapNone/>
                <wp:docPr id="16"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574925"/>
                          <a:chOff x="2641" y="6554"/>
                          <a:chExt cx="20" cy="4055"/>
                        </a:xfrm>
                      </wpg:grpSpPr>
                      <wps:wsp>
                        <wps:cNvPr id="17" name="Line 19"/>
                        <wps:cNvCnPr>
                          <a:cxnSpLocks noChangeShapeType="1"/>
                        </wps:cNvCnPr>
                        <wps:spPr bwMode="auto">
                          <a:xfrm>
                            <a:off x="2651" y="746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a:cxnSpLocks noChangeShapeType="1"/>
                        </wps:cNvCnPr>
                        <wps:spPr bwMode="auto">
                          <a:xfrm>
                            <a:off x="2651" y="887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a:off x="2651" y="1060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6="http://schemas.microsoft.com/office/drawing/2014/main" xmlns:c="http://schemas.openxmlformats.org/drawingml/2006/chart" xmlns:a14="http://schemas.microsoft.com/office/drawing/2010/main">
            <w:pict w14:anchorId="1BFCBBD4">
              <v:group id="docshapegroup23" style="position:absolute;margin-left:132.05pt;margin-top:327.7pt;width:1pt;height:202.75pt;z-index:-251653120;mso-position-horizontal-relative:page;mso-position-vertical-relative:page" coordsize="20,4055" coordorigin="2641,6554" o:spid="_x0000_s1026" w14:anchorId="63B684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">
                <v:line id="Line 19" style="position:absolute;visibility:visible;mso-wrap-style:square" o:spid="_x0000_s1027" strokecolor="white" strokeweight="1pt" o:connectortype="straight" from="2651,7464" to="2651,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"/>
                <v:line id="Line 18" style="position:absolute;visibility:visible;mso-wrap-style:square" o:spid="_x0000_s1028" strokecolor="white" strokeweight="1pt" o:connectortype="straight" from="2651,8879" to="2651,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v:line id="Line 17" style="position:absolute;visibility:visible;mso-wrap-style:square" o:spid="_x0000_s1029" strokecolor="white" strokeweight="1pt" o:connectortype="straight" from="2651,10609" to="2651,1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"/>
                <w10:wrap anchorx="page" anchory="page"/>
              </v:group>
            </w:pict>
          </mc:Fallback>
        </mc:AlternateContent>
      </w:r>
      <w:r>
        <w:rPr>
          <w:b/>
          <w:color w:val="702D7E"/>
          <w:sz w:val="19"/>
        </w:rPr>
        <w:t>Supply</w:t>
      </w:r>
      <w:r>
        <w:rPr>
          <w:b/>
          <w:color w:val="702D7E"/>
          <w:spacing w:val="-5"/>
          <w:sz w:val="19"/>
        </w:rPr>
        <w:t xml:space="preserve"> </w:t>
      </w:r>
      <w:r>
        <w:rPr>
          <w:b/>
          <w:color w:val="702D7E"/>
          <w:sz w:val="19"/>
        </w:rPr>
        <w:t>side</w:t>
      </w:r>
      <w:r>
        <w:rPr>
          <w:b/>
          <w:color w:val="702D7E"/>
          <w:spacing w:val="-4"/>
          <w:sz w:val="19"/>
        </w:rPr>
        <w:t xml:space="preserve"> </w:t>
      </w:r>
      <w:r>
        <w:rPr>
          <w:b/>
          <w:color w:val="702D7E"/>
          <w:sz w:val="19"/>
        </w:rPr>
        <w:t>interventions:</w:t>
      </w:r>
      <w:r>
        <w:rPr>
          <w:b/>
          <w:color w:val="702D7E"/>
          <w:spacing w:val="-4"/>
          <w:sz w:val="19"/>
        </w:rPr>
        <w:t xml:space="preserve"> </w:t>
      </w:r>
      <w:r>
        <w:rPr>
          <w:color w:val="702D7E"/>
          <w:sz w:val="19"/>
        </w:rPr>
        <w:t>focusing</w:t>
      </w:r>
      <w:r>
        <w:rPr>
          <w:color w:val="702D7E"/>
          <w:spacing w:val="4"/>
          <w:sz w:val="19"/>
        </w:rPr>
        <w:t xml:space="preserve"> </w:t>
      </w:r>
      <w:r>
        <w:rPr>
          <w:color w:val="702D7E"/>
          <w:sz w:val="19"/>
        </w:rPr>
        <w:t>on</w:t>
      </w:r>
      <w:r>
        <w:rPr>
          <w:color w:val="702D7E"/>
          <w:spacing w:val="4"/>
          <w:sz w:val="19"/>
        </w:rPr>
        <w:t xml:space="preserve"> </w:t>
      </w:r>
      <w:r>
        <w:rPr>
          <w:color w:val="702D7E"/>
          <w:sz w:val="19"/>
        </w:rPr>
        <w:t>support</w:t>
      </w:r>
      <w:r>
        <w:rPr>
          <w:color w:val="702D7E"/>
          <w:spacing w:val="4"/>
          <w:sz w:val="19"/>
        </w:rPr>
        <w:t xml:space="preserve"> </w:t>
      </w:r>
      <w:r>
        <w:rPr>
          <w:color w:val="702D7E"/>
          <w:sz w:val="19"/>
        </w:rPr>
        <w:t>to</w:t>
      </w:r>
      <w:r>
        <w:rPr>
          <w:color w:val="702D7E"/>
          <w:spacing w:val="4"/>
          <w:sz w:val="19"/>
        </w:rPr>
        <w:t xml:space="preserve"> </w:t>
      </w:r>
      <w:r>
        <w:rPr>
          <w:color w:val="702D7E"/>
          <w:sz w:val="19"/>
        </w:rPr>
        <w:t>job</w:t>
      </w:r>
      <w:r>
        <w:rPr>
          <w:color w:val="702D7E"/>
          <w:spacing w:val="4"/>
          <w:sz w:val="19"/>
        </w:rPr>
        <w:t xml:space="preserve"> </w:t>
      </w:r>
      <w:r>
        <w:rPr>
          <w:color w:val="702D7E"/>
          <w:sz w:val="19"/>
        </w:rPr>
        <w:t>seeker/worker</w:t>
      </w:r>
    </w:p>
    <w:p w14:paraId="1105AABA" w14:textId="77777777" w:rsidR="00696ED0" w:rsidRDefault="00696ED0" w:rsidP="00696ED0">
      <w:pPr>
        <w:pStyle w:val="BodyText"/>
        <w:spacing w:before="9"/>
        <w:rPr>
          <w:sz w:val="10"/>
        </w:rPr>
      </w:pPr>
    </w:p>
    <w:tbl>
      <w:tblPr>
        <w:tblW w:w="0" w:type="auto"/>
        <w:tblInd w:w="1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86"/>
        <w:gridCol w:w="6267"/>
      </w:tblGrid>
      <w:tr w:rsidR="00696ED0" w14:paraId="105FC8F3" w14:textId="77777777" w:rsidTr="004C43E1">
        <w:trPr>
          <w:trHeight w:val="315"/>
        </w:trPr>
        <w:tc>
          <w:tcPr>
            <w:tcW w:w="1951" w:type="dxa"/>
            <w:tcBorders>
              <w:top w:val="nil"/>
              <w:left w:val="nil"/>
            </w:tcBorders>
            <w:shd w:val="clear" w:color="auto" w:fill="BCBEC0"/>
          </w:tcPr>
          <w:p w14:paraId="2173684E" w14:textId="77777777" w:rsidR="00696ED0" w:rsidRDefault="00696ED0" w:rsidP="004C43E1">
            <w:pPr>
              <w:pStyle w:val="TableParagraph"/>
              <w:spacing w:before="41"/>
              <w:ind w:left="70"/>
              <w:rPr>
                <w:sz w:val="19"/>
              </w:rPr>
            </w:pPr>
            <w:r>
              <w:rPr>
                <w:color w:val="231F20"/>
                <w:w w:val="105"/>
                <w:sz w:val="19"/>
              </w:rPr>
              <w:t>Domain</w:t>
            </w:r>
          </w:p>
        </w:tc>
        <w:tc>
          <w:tcPr>
            <w:tcW w:w="2286" w:type="dxa"/>
            <w:tcBorders>
              <w:top w:val="nil"/>
            </w:tcBorders>
            <w:shd w:val="clear" w:color="auto" w:fill="BCBEC0"/>
          </w:tcPr>
          <w:p w14:paraId="63753DCB" w14:textId="77777777" w:rsidR="00696ED0" w:rsidRDefault="00696ED0" w:rsidP="004C43E1">
            <w:pPr>
              <w:pStyle w:val="TableParagraph"/>
              <w:spacing w:before="41"/>
              <w:ind w:left="70"/>
              <w:rPr>
                <w:sz w:val="19"/>
              </w:rPr>
            </w:pPr>
            <w:r>
              <w:rPr>
                <w:color w:val="231F20"/>
                <w:sz w:val="19"/>
              </w:rPr>
              <w:t>Component</w:t>
            </w:r>
            <w:r>
              <w:rPr>
                <w:color w:val="231F20"/>
                <w:spacing w:val="-2"/>
                <w:sz w:val="19"/>
              </w:rPr>
              <w:t xml:space="preserve"> </w:t>
            </w:r>
            <w:r>
              <w:rPr>
                <w:color w:val="231F20"/>
                <w:sz w:val="19"/>
              </w:rPr>
              <w:t>focus</w:t>
            </w:r>
          </w:p>
        </w:tc>
        <w:tc>
          <w:tcPr>
            <w:tcW w:w="6267" w:type="dxa"/>
            <w:tcBorders>
              <w:top w:val="nil"/>
              <w:right w:val="nil"/>
            </w:tcBorders>
            <w:shd w:val="clear" w:color="auto" w:fill="BCBEC0"/>
          </w:tcPr>
          <w:p w14:paraId="23D07D33" w14:textId="32ACE205" w:rsidR="00696ED0" w:rsidRDefault="00696ED0" w:rsidP="004C43E1">
            <w:pPr>
              <w:pStyle w:val="TableParagraph"/>
              <w:spacing w:before="41"/>
              <w:ind w:left="70"/>
              <w:rPr>
                <w:sz w:val="19"/>
              </w:rPr>
            </w:pPr>
            <w:r>
              <w:rPr>
                <w:color w:val="231F20"/>
                <w:sz w:val="19"/>
              </w:rPr>
              <w:t>Elements/possible</w:t>
            </w:r>
            <w:r>
              <w:rPr>
                <w:color w:val="231F20"/>
                <w:spacing w:val="3"/>
                <w:sz w:val="19"/>
              </w:rPr>
              <w:t xml:space="preserve"> </w:t>
            </w:r>
            <w:r>
              <w:rPr>
                <w:color w:val="231F20"/>
                <w:sz w:val="19"/>
              </w:rPr>
              <w:t>focus</w:t>
            </w:r>
          </w:p>
        </w:tc>
      </w:tr>
      <w:tr w:rsidR="00696ED0" w14:paraId="1A1D21AA" w14:textId="77777777" w:rsidTr="004C43E1">
        <w:trPr>
          <w:trHeight w:val="1430"/>
        </w:trPr>
        <w:tc>
          <w:tcPr>
            <w:tcW w:w="1951" w:type="dxa"/>
            <w:vMerge w:val="restart"/>
            <w:tcBorders>
              <w:left w:val="nil"/>
            </w:tcBorders>
            <w:shd w:val="clear" w:color="auto" w:fill="702D7E"/>
          </w:tcPr>
          <w:p w14:paraId="45ACC754" w14:textId="77777777" w:rsidR="00696ED0" w:rsidRDefault="00696ED0" w:rsidP="004C43E1">
            <w:pPr>
              <w:pStyle w:val="TableParagraph"/>
              <w:spacing w:line="268" w:lineRule="auto"/>
              <w:ind w:left="70"/>
              <w:rPr>
                <w:b/>
                <w:sz w:val="19"/>
              </w:rPr>
            </w:pPr>
            <w:r>
              <w:rPr>
                <w:b/>
                <w:color w:val="FFFFFF"/>
                <w:w w:val="105"/>
                <w:sz w:val="19"/>
              </w:rPr>
              <w:t>Vocational skills</w:t>
            </w:r>
            <w:r>
              <w:rPr>
                <w:b/>
                <w:color w:val="FFFFFF"/>
                <w:spacing w:val="-43"/>
                <w:w w:val="105"/>
                <w:sz w:val="19"/>
              </w:rPr>
              <w:t xml:space="preserve"> </w:t>
            </w:r>
            <w:r>
              <w:rPr>
                <w:b/>
                <w:color w:val="FFFFFF"/>
                <w:w w:val="105"/>
                <w:sz w:val="19"/>
              </w:rPr>
              <w:t>development</w:t>
            </w:r>
          </w:p>
        </w:tc>
        <w:tc>
          <w:tcPr>
            <w:tcW w:w="2286" w:type="dxa"/>
            <w:shd w:val="clear" w:color="auto" w:fill="E5DEEB"/>
          </w:tcPr>
          <w:p w14:paraId="1067AC13" w14:textId="77777777" w:rsidR="00696ED0" w:rsidRDefault="00696ED0" w:rsidP="004C43E1">
            <w:pPr>
              <w:pStyle w:val="TableParagraph"/>
              <w:ind w:left="70"/>
              <w:rPr>
                <w:sz w:val="19"/>
              </w:rPr>
            </w:pPr>
            <w:r>
              <w:rPr>
                <w:w w:val="105"/>
                <w:sz w:val="19"/>
              </w:rPr>
              <w:t>Vocational</w:t>
            </w:r>
            <w:r>
              <w:rPr>
                <w:spacing w:val="-11"/>
                <w:w w:val="105"/>
                <w:sz w:val="19"/>
              </w:rPr>
              <w:t xml:space="preserve"> </w:t>
            </w:r>
            <w:r>
              <w:rPr>
                <w:w w:val="105"/>
                <w:sz w:val="19"/>
              </w:rPr>
              <w:t>training</w:t>
            </w:r>
          </w:p>
        </w:tc>
        <w:tc>
          <w:tcPr>
            <w:tcW w:w="6267" w:type="dxa"/>
            <w:tcBorders>
              <w:right w:val="nil"/>
            </w:tcBorders>
            <w:shd w:val="clear" w:color="auto" w:fill="E5DEEB"/>
          </w:tcPr>
          <w:p w14:paraId="7440FE1C" w14:textId="77777777" w:rsidR="00696ED0" w:rsidRDefault="00696ED0" w:rsidP="008552AC">
            <w:pPr>
              <w:pStyle w:val="TableParagraph"/>
              <w:numPr>
                <w:ilvl w:val="0"/>
                <w:numId w:val="52"/>
              </w:numPr>
              <w:tabs>
                <w:tab w:val="left" w:pos="211"/>
              </w:tabs>
              <w:spacing w:before="31" w:line="268" w:lineRule="auto"/>
              <w:ind w:right="304"/>
              <w:rPr>
                <w:sz w:val="19"/>
              </w:rPr>
            </w:pPr>
            <w:r>
              <w:rPr>
                <w:color w:val="231F20"/>
                <w:sz w:val="19"/>
              </w:rPr>
              <w:t>Formal</w:t>
            </w:r>
            <w:r>
              <w:rPr>
                <w:color w:val="231F20"/>
                <w:spacing w:val="14"/>
                <w:sz w:val="19"/>
              </w:rPr>
              <w:t xml:space="preserve"> </w:t>
            </w:r>
            <w:r>
              <w:rPr>
                <w:color w:val="231F20"/>
                <w:sz w:val="19"/>
              </w:rPr>
              <w:t>training</w:t>
            </w:r>
            <w:r>
              <w:rPr>
                <w:color w:val="231F20"/>
                <w:spacing w:val="15"/>
                <w:sz w:val="19"/>
              </w:rPr>
              <w:t xml:space="preserve"> </w:t>
            </w:r>
            <w:r>
              <w:rPr>
                <w:color w:val="231F20"/>
                <w:sz w:val="19"/>
              </w:rPr>
              <w:t>with</w:t>
            </w:r>
            <w:r>
              <w:rPr>
                <w:color w:val="231F20"/>
                <w:spacing w:val="15"/>
                <w:sz w:val="19"/>
              </w:rPr>
              <w:t xml:space="preserve"> </w:t>
            </w:r>
            <w:r>
              <w:rPr>
                <w:color w:val="231F20"/>
                <w:sz w:val="19"/>
              </w:rPr>
              <w:t>the</w:t>
            </w:r>
            <w:r>
              <w:rPr>
                <w:color w:val="231F20"/>
                <w:spacing w:val="14"/>
                <w:sz w:val="19"/>
              </w:rPr>
              <w:t xml:space="preserve"> </w:t>
            </w:r>
            <w:r>
              <w:rPr>
                <w:color w:val="231F20"/>
                <w:sz w:val="19"/>
              </w:rPr>
              <w:t>opportunity</w:t>
            </w:r>
            <w:r>
              <w:rPr>
                <w:color w:val="231F20"/>
                <w:spacing w:val="15"/>
                <w:sz w:val="19"/>
              </w:rPr>
              <w:t xml:space="preserve"> </w:t>
            </w:r>
            <w:r>
              <w:rPr>
                <w:color w:val="231F20"/>
                <w:sz w:val="19"/>
              </w:rPr>
              <w:t>to</w:t>
            </w:r>
            <w:r>
              <w:rPr>
                <w:color w:val="231F20"/>
                <w:spacing w:val="15"/>
                <w:sz w:val="19"/>
              </w:rPr>
              <w:t xml:space="preserve"> </w:t>
            </w:r>
            <w:r>
              <w:rPr>
                <w:color w:val="231F20"/>
                <w:sz w:val="19"/>
              </w:rPr>
              <w:t>gain</w:t>
            </w:r>
            <w:r>
              <w:rPr>
                <w:color w:val="231F20"/>
                <w:spacing w:val="14"/>
                <w:sz w:val="19"/>
              </w:rPr>
              <w:t xml:space="preserve"> </w:t>
            </w:r>
            <w:r>
              <w:rPr>
                <w:color w:val="231F20"/>
                <w:sz w:val="19"/>
              </w:rPr>
              <w:t>qualifications,</w:t>
            </w:r>
            <w:r>
              <w:rPr>
                <w:color w:val="231F20"/>
                <w:spacing w:val="15"/>
                <w:sz w:val="19"/>
              </w:rPr>
              <w:t xml:space="preserve"> </w:t>
            </w:r>
            <w:r>
              <w:rPr>
                <w:color w:val="231F20"/>
                <w:sz w:val="19"/>
              </w:rPr>
              <w:t>including</w:t>
            </w:r>
            <w:r>
              <w:rPr>
                <w:color w:val="231F20"/>
                <w:spacing w:val="15"/>
                <w:sz w:val="19"/>
              </w:rPr>
              <w:t xml:space="preserve"> </w:t>
            </w:r>
            <w:proofErr w:type="gramStart"/>
            <w:r>
              <w:rPr>
                <w:color w:val="231F20"/>
                <w:sz w:val="19"/>
              </w:rPr>
              <w:t>pre</w:t>
            </w:r>
            <w:r>
              <w:rPr>
                <w:color w:val="231F20"/>
                <w:spacing w:val="-40"/>
                <w:sz w:val="19"/>
              </w:rPr>
              <w:t xml:space="preserve"> </w:t>
            </w:r>
            <w:r>
              <w:rPr>
                <w:color w:val="231F20"/>
                <w:w w:val="105"/>
                <w:sz w:val="19"/>
              </w:rPr>
              <w:t>vocational</w:t>
            </w:r>
            <w:proofErr w:type="gramEnd"/>
            <w:r>
              <w:rPr>
                <w:color w:val="231F20"/>
                <w:spacing w:val="-7"/>
                <w:w w:val="105"/>
                <w:sz w:val="19"/>
              </w:rPr>
              <w:t xml:space="preserve"> </w:t>
            </w:r>
            <w:r>
              <w:rPr>
                <w:color w:val="231F20"/>
                <w:w w:val="105"/>
                <w:sz w:val="19"/>
              </w:rPr>
              <w:t>such</w:t>
            </w:r>
            <w:r>
              <w:rPr>
                <w:color w:val="231F20"/>
                <w:spacing w:val="-6"/>
                <w:w w:val="105"/>
                <w:sz w:val="19"/>
              </w:rPr>
              <w:t xml:space="preserve"> </w:t>
            </w:r>
            <w:r>
              <w:rPr>
                <w:color w:val="231F20"/>
                <w:w w:val="105"/>
                <w:sz w:val="19"/>
              </w:rPr>
              <w:t>as</w:t>
            </w:r>
            <w:r>
              <w:rPr>
                <w:color w:val="231F20"/>
                <w:spacing w:val="-6"/>
                <w:w w:val="105"/>
                <w:sz w:val="19"/>
              </w:rPr>
              <w:t xml:space="preserve"> </w:t>
            </w:r>
            <w:r>
              <w:rPr>
                <w:color w:val="231F20"/>
                <w:w w:val="105"/>
                <w:sz w:val="19"/>
              </w:rPr>
              <w:t>pre</w:t>
            </w:r>
            <w:r>
              <w:rPr>
                <w:color w:val="231F20"/>
                <w:spacing w:val="-6"/>
                <w:w w:val="105"/>
                <w:sz w:val="19"/>
              </w:rPr>
              <w:t xml:space="preserve"> </w:t>
            </w:r>
            <w:r>
              <w:rPr>
                <w:color w:val="231F20"/>
                <w:w w:val="105"/>
                <w:sz w:val="19"/>
              </w:rPr>
              <w:t>apprenticeships</w:t>
            </w:r>
          </w:p>
          <w:p w14:paraId="7C6174A0" w14:textId="77777777" w:rsidR="00696ED0" w:rsidRDefault="00696ED0" w:rsidP="008552AC">
            <w:pPr>
              <w:pStyle w:val="TableParagraph"/>
              <w:numPr>
                <w:ilvl w:val="0"/>
                <w:numId w:val="52"/>
              </w:numPr>
              <w:tabs>
                <w:tab w:val="left" w:pos="211"/>
              </w:tabs>
              <w:spacing w:before="1"/>
              <w:ind w:hanging="141"/>
              <w:rPr>
                <w:sz w:val="19"/>
              </w:rPr>
            </w:pPr>
            <w:r>
              <w:rPr>
                <w:color w:val="231F20"/>
                <w:sz w:val="19"/>
              </w:rPr>
              <w:t>Help</w:t>
            </w:r>
            <w:r>
              <w:rPr>
                <w:color w:val="231F20"/>
                <w:spacing w:val="1"/>
                <w:sz w:val="19"/>
              </w:rPr>
              <w:t xml:space="preserve"> </w:t>
            </w:r>
            <w:r>
              <w:rPr>
                <w:color w:val="231F20"/>
                <w:sz w:val="19"/>
              </w:rPr>
              <w:t>to</w:t>
            </w:r>
            <w:r>
              <w:rPr>
                <w:color w:val="231F20"/>
                <w:spacing w:val="2"/>
                <w:sz w:val="19"/>
              </w:rPr>
              <w:t xml:space="preserve"> </w:t>
            </w:r>
            <w:r>
              <w:rPr>
                <w:color w:val="231F20"/>
                <w:sz w:val="19"/>
              </w:rPr>
              <w:t>find</w:t>
            </w:r>
            <w:r>
              <w:rPr>
                <w:color w:val="231F20"/>
                <w:spacing w:val="1"/>
                <w:sz w:val="19"/>
              </w:rPr>
              <w:t xml:space="preserve"> </w:t>
            </w:r>
            <w:r>
              <w:rPr>
                <w:color w:val="231F20"/>
                <w:sz w:val="19"/>
              </w:rPr>
              <w:t>a</w:t>
            </w:r>
            <w:r>
              <w:rPr>
                <w:color w:val="231F20"/>
                <w:spacing w:val="2"/>
                <w:sz w:val="19"/>
              </w:rPr>
              <w:t xml:space="preserve"> </w:t>
            </w:r>
            <w:r>
              <w:rPr>
                <w:color w:val="231F20"/>
                <w:sz w:val="19"/>
              </w:rPr>
              <w:t>course</w:t>
            </w:r>
            <w:r>
              <w:rPr>
                <w:color w:val="231F20"/>
                <w:spacing w:val="2"/>
                <w:sz w:val="19"/>
              </w:rPr>
              <w:t xml:space="preserve"> </w:t>
            </w:r>
            <w:r>
              <w:rPr>
                <w:color w:val="231F20"/>
                <w:sz w:val="19"/>
              </w:rPr>
              <w:t>or</w:t>
            </w:r>
            <w:r>
              <w:rPr>
                <w:color w:val="231F20"/>
                <w:spacing w:val="1"/>
                <w:sz w:val="19"/>
              </w:rPr>
              <w:t xml:space="preserve"> </w:t>
            </w:r>
            <w:r>
              <w:rPr>
                <w:color w:val="231F20"/>
                <w:sz w:val="19"/>
              </w:rPr>
              <w:t>connect</w:t>
            </w:r>
            <w:r>
              <w:rPr>
                <w:color w:val="231F20"/>
                <w:spacing w:val="2"/>
                <w:sz w:val="19"/>
              </w:rPr>
              <w:t xml:space="preserve"> </w:t>
            </w:r>
            <w:r>
              <w:rPr>
                <w:color w:val="231F20"/>
                <w:sz w:val="19"/>
              </w:rPr>
              <w:t>to</w:t>
            </w:r>
            <w:r>
              <w:rPr>
                <w:color w:val="231F20"/>
                <w:spacing w:val="2"/>
                <w:sz w:val="19"/>
              </w:rPr>
              <w:t xml:space="preserve"> </w:t>
            </w:r>
            <w:r>
              <w:rPr>
                <w:color w:val="231F20"/>
                <w:sz w:val="19"/>
              </w:rPr>
              <w:t>training</w:t>
            </w:r>
          </w:p>
          <w:p w14:paraId="41C41317" w14:textId="77777777" w:rsidR="00696ED0" w:rsidRDefault="00696ED0" w:rsidP="008552AC">
            <w:pPr>
              <w:pStyle w:val="TableParagraph"/>
              <w:numPr>
                <w:ilvl w:val="0"/>
                <w:numId w:val="52"/>
              </w:numPr>
              <w:tabs>
                <w:tab w:val="left" w:pos="211"/>
              </w:tabs>
              <w:spacing w:before="28" w:line="268" w:lineRule="auto"/>
              <w:ind w:right="1008"/>
              <w:rPr>
                <w:sz w:val="19"/>
              </w:rPr>
            </w:pPr>
            <w:r>
              <w:rPr>
                <w:color w:val="231F20"/>
                <w:sz w:val="19"/>
              </w:rPr>
              <w:t>On</w:t>
            </w:r>
            <w:r>
              <w:rPr>
                <w:color w:val="231F20"/>
                <w:spacing w:val="12"/>
                <w:sz w:val="19"/>
              </w:rPr>
              <w:t xml:space="preserve"> </w:t>
            </w:r>
            <w:r>
              <w:rPr>
                <w:color w:val="231F20"/>
                <w:sz w:val="19"/>
              </w:rPr>
              <w:t>the</w:t>
            </w:r>
            <w:r>
              <w:rPr>
                <w:color w:val="231F20"/>
                <w:spacing w:val="13"/>
                <w:sz w:val="19"/>
              </w:rPr>
              <w:t xml:space="preserve"> </w:t>
            </w:r>
            <w:r>
              <w:rPr>
                <w:color w:val="231F20"/>
                <w:sz w:val="19"/>
              </w:rPr>
              <w:t>job</w:t>
            </w:r>
            <w:r>
              <w:rPr>
                <w:color w:val="231F20"/>
                <w:spacing w:val="13"/>
                <w:sz w:val="19"/>
              </w:rPr>
              <w:t xml:space="preserve"> </w:t>
            </w:r>
            <w:r>
              <w:rPr>
                <w:color w:val="231F20"/>
                <w:sz w:val="19"/>
              </w:rPr>
              <w:t>training,</w:t>
            </w:r>
            <w:r>
              <w:rPr>
                <w:color w:val="231F20"/>
                <w:spacing w:val="12"/>
                <w:sz w:val="19"/>
              </w:rPr>
              <w:t xml:space="preserve"> </w:t>
            </w:r>
            <w:r>
              <w:rPr>
                <w:color w:val="231F20"/>
                <w:sz w:val="19"/>
              </w:rPr>
              <w:t>including</w:t>
            </w:r>
            <w:r>
              <w:rPr>
                <w:color w:val="231F20"/>
                <w:spacing w:val="13"/>
                <w:sz w:val="19"/>
              </w:rPr>
              <w:t xml:space="preserve"> </w:t>
            </w:r>
            <w:r>
              <w:rPr>
                <w:color w:val="231F20"/>
                <w:sz w:val="19"/>
              </w:rPr>
              <w:t>apprenticeships</w:t>
            </w:r>
            <w:r>
              <w:rPr>
                <w:color w:val="231F20"/>
                <w:spacing w:val="13"/>
                <w:sz w:val="19"/>
              </w:rPr>
              <w:t xml:space="preserve"> </w:t>
            </w:r>
            <w:r>
              <w:rPr>
                <w:color w:val="231F20"/>
                <w:sz w:val="19"/>
              </w:rPr>
              <w:t>and</w:t>
            </w:r>
            <w:r>
              <w:rPr>
                <w:color w:val="231F20"/>
                <w:spacing w:val="12"/>
                <w:sz w:val="19"/>
              </w:rPr>
              <w:t xml:space="preserve"> </w:t>
            </w:r>
            <w:r>
              <w:rPr>
                <w:color w:val="231F20"/>
                <w:sz w:val="19"/>
              </w:rPr>
              <w:t>School</w:t>
            </w:r>
            <w:r>
              <w:rPr>
                <w:color w:val="231F20"/>
                <w:spacing w:val="13"/>
                <w:sz w:val="19"/>
              </w:rPr>
              <w:t xml:space="preserve"> </w:t>
            </w:r>
            <w:r>
              <w:rPr>
                <w:color w:val="231F20"/>
                <w:sz w:val="19"/>
              </w:rPr>
              <w:t>Based</w:t>
            </w:r>
            <w:r>
              <w:rPr>
                <w:color w:val="231F20"/>
                <w:spacing w:val="-40"/>
                <w:sz w:val="19"/>
              </w:rPr>
              <w:t xml:space="preserve"> </w:t>
            </w:r>
            <w:r>
              <w:rPr>
                <w:color w:val="231F20"/>
                <w:sz w:val="19"/>
              </w:rPr>
              <w:t>Apprenticeships,</w:t>
            </w:r>
            <w:r>
              <w:rPr>
                <w:color w:val="231F20"/>
                <w:spacing w:val="-3"/>
                <w:sz w:val="19"/>
              </w:rPr>
              <w:t xml:space="preserve"> </w:t>
            </w:r>
            <w:r>
              <w:rPr>
                <w:color w:val="231F20"/>
                <w:sz w:val="19"/>
              </w:rPr>
              <w:t>work-integrated</w:t>
            </w:r>
            <w:r>
              <w:rPr>
                <w:color w:val="231F20"/>
                <w:spacing w:val="-2"/>
                <w:sz w:val="19"/>
              </w:rPr>
              <w:t xml:space="preserve"> </w:t>
            </w:r>
            <w:r>
              <w:rPr>
                <w:color w:val="231F20"/>
                <w:sz w:val="19"/>
              </w:rPr>
              <w:t>training</w:t>
            </w:r>
            <w:r>
              <w:rPr>
                <w:color w:val="231F20"/>
                <w:spacing w:val="-2"/>
                <w:sz w:val="19"/>
              </w:rPr>
              <w:t xml:space="preserve"> </w:t>
            </w:r>
            <w:r>
              <w:rPr>
                <w:color w:val="231F20"/>
                <w:sz w:val="19"/>
              </w:rPr>
              <w:t>etc.</w:t>
            </w:r>
          </w:p>
        </w:tc>
      </w:tr>
      <w:tr w:rsidR="00696ED0" w14:paraId="2EC8413B" w14:textId="77777777" w:rsidTr="004C43E1">
        <w:trPr>
          <w:trHeight w:val="3319"/>
        </w:trPr>
        <w:tc>
          <w:tcPr>
            <w:tcW w:w="1951" w:type="dxa"/>
            <w:vMerge/>
            <w:tcBorders>
              <w:top w:val="nil"/>
              <w:left w:val="nil"/>
            </w:tcBorders>
            <w:shd w:val="clear" w:color="auto" w:fill="702D7E"/>
          </w:tcPr>
          <w:p w14:paraId="6AA13519" w14:textId="77777777" w:rsidR="00696ED0" w:rsidRDefault="00696ED0" w:rsidP="004C43E1">
            <w:pPr>
              <w:rPr>
                <w:sz w:val="2"/>
                <w:szCs w:val="2"/>
              </w:rPr>
            </w:pPr>
          </w:p>
        </w:tc>
        <w:tc>
          <w:tcPr>
            <w:tcW w:w="2286" w:type="dxa"/>
            <w:shd w:val="clear" w:color="auto" w:fill="D3C5DC"/>
          </w:tcPr>
          <w:p w14:paraId="457EDEB7" w14:textId="3FCA8F80" w:rsidR="00696ED0" w:rsidRDefault="00696ED0" w:rsidP="004C43E1">
            <w:pPr>
              <w:pStyle w:val="TableParagraph"/>
              <w:spacing w:line="268" w:lineRule="auto"/>
              <w:ind w:left="70"/>
              <w:rPr>
                <w:sz w:val="19"/>
              </w:rPr>
            </w:pPr>
            <w:r>
              <w:rPr>
                <w:sz w:val="19"/>
              </w:rPr>
              <w:t>Work experience/</w:t>
            </w:r>
            <w:r>
              <w:rPr>
                <w:spacing w:val="1"/>
                <w:sz w:val="19"/>
              </w:rPr>
              <w:t xml:space="preserve"> </w:t>
            </w:r>
            <w:r>
              <w:rPr>
                <w:sz w:val="19"/>
              </w:rPr>
              <w:t>internships/volunteering</w:t>
            </w:r>
          </w:p>
        </w:tc>
        <w:tc>
          <w:tcPr>
            <w:tcW w:w="6267" w:type="dxa"/>
            <w:tcBorders>
              <w:right w:val="nil"/>
            </w:tcBorders>
            <w:shd w:val="clear" w:color="auto" w:fill="D3C5DC"/>
          </w:tcPr>
          <w:p w14:paraId="2F32FC21" w14:textId="77777777" w:rsidR="00696ED0" w:rsidRDefault="00696ED0" w:rsidP="004C43E1">
            <w:pPr>
              <w:pStyle w:val="TableParagraph"/>
              <w:ind w:left="70"/>
              <w:rPr>
                <w:sz w:val="19"/>
              </w:rPr>
            </w:pPr>
            <w:r>
              <w:rPr>
                <w:sz w:val="19"/>
              </w:rPr>
              <w:t>Includes:</w:t>
            </w:r>
          </w:p>
          <w:p w14:paraId="51FF5C2C" w14:textId="77777777" w:rsidR="00696ED0" w:rsidRDefault="00696ED0" w:rsidP="008552AC">
            <w:pPr>
              <w:pStyle w:val="TableParagraph"/>
              <w:numPr>
                <w:ilvl w:val="0"/>
                <w:numId w:val="51"/>
              </w:numPr>
              <w:tabs>
                <w:tab w:val="left" w:pos="211"/>
              </w:tabs>
              <w:spacing w:before="98"/>
              <w:ind w:hanging="141"/>
              <w:rPr>
                <w:sz w:val="19"/>
              </w:rPr>
            </w:pPr>
            <w:r>
              <w:rPr>
                <w:color w:val="231F20"/>
                <w:w w:val="95"/>
                <w:sz w:val="19"/>
              </w:rPr>
              <w:t>Work</w:t>
            </w:r>
            <w:r>
              <w:rPr>
                <w:color w:val="231F20"/>
                <w:spacing w:val="14"/>
                <w:w w:val="95"/>
                <w:sz w:val="19"/>
              </w:rPr>
              <w:t xml:space="preserve"> </w:t>
            </w:r>
            <w:r>
              <w:rPr>
                <w:color w:val="231F20"/>
                <w:w w:val="95"/>
                <w:sz w:val="19"/>
              </w:rPr>
              <w:t>experience</w:t>
            </w:r>
          </w:p>
          <w:p w14:paraId="4C7FEA30" w14:textId="77777777" w:rsidR="00696ED0" w:rsidRDefault="00696ED0" w:rsidP="008552AC">
            <w:pPr>
              <w:pStyle w:val="TableParagraph"/>
              <w:numPr>
                <w:ilvl w:val="0"/>
                <w:numId w:val="51"/>
              </w:numPr>
              <w:tabs>
                <w:tab w:val="left" w:pos="211"/>
              </w:tabs>
              <w:spacing w:before="28"/>
              <w:ind w:hanging="141"/>
              <w:rPr>
                <w:sz w:val="19"/>
              </w:rPr>
            </w:pPr>
            <w:r>
              <w:rPr>
                <w:color w:val="231F20"/>
                <w:sz w:val="19"/>
              </w:rPr>
              <w:t>Internships</w:t>
            </w:r>
            <w:r>
              <w:rPr>
                <w:color w:val="231F20"/>
                <w:spacing w:val="16"/>
                <w:sz w:val="19"/>
              </w:rPr>
              <w:t xml:space="preserve"> </w:t>
            </w:r>
            <w:r>
              <w:rPr>
                <w:color w:val="231F20"/>
                <w:sz w:val="19"/>
              </w:rPr>
              <w:t>(paid/unpaid)</w:t>
            </w:r>
          </w:p>
          <w:p w14:paraId="624803FC" w14:textId="77777777" w:rsidR="00696ED0" w:rsidRDefault="00696ED0" w:rsidP="008552AC">
            <w:pPr>
              <w:pStyle w:val="TableParagraph"/>
              <w:numPr>
                <w:ilvl w:val="0"/>
                <w:numId w:val="51"/>
              </w:numPr>
              <w:tabs>
                <w:tab w:val="left" w:pos="211"/>
              </w:tabs>
              <w:spacing w:before="28"/>
              <w:ind w:hanging="141"/>
              <w:rPr>
                <w:sz w:val="19"/>
              </w:rPr>
            </w:pPr>
            <w:r>
              <w:rPr>
                <w:color w:val="231F20"/>
                <w:sz w:val="19"/>
              </w:rPr>
              <w:t>Work</w:t>
            </w:r>
            <w:r>
              <w:rPr>
                <w:color w:val="231F20"/>
                <w:spacing w:val="4"/>
                <w:sz w:val="19"/>
              </w:rPr>
              <w:t xml:space="preserve"> </w:t>
            </w:r>
            <w:r>
              <w:rPr>
                <w:color w:val="231F20"/>
                <w:sz w:val="19"/>
              </w:rPr>
              <w:t>trials</w:t>
            </w:r>
            <w:r>
              <w:rPr>
                <w:color w:val="231F20"/>
                <w:spacing w:val="4"/>
                <w:sz w:val="19"/>
              </w:rPr>
              <w:t xml:space="preserve"> </w:t>
            </w:r>
            <w:r>
              <w:rPr>
                <w:color w:val="231F20"/>
                <w:sz w:val="19"/>
              </w:rPr>
              <w:t>(paid/unpaid)</w:t>
            </w:r>
          </w:p>
          <w:p w14:paraId="7FCDBE7F" w14:textId="77777777" w:rsidR="00696ED0" w:rsidRDefault="00696ED0" w:rsidP="008552AC">
            <w:pPr>
              <w:pStyle w:val="TableParagraph"/>
              <w:numPr>
                <w:ilvl w:val="0"/>
                <w:numId w:val="51"/>
              </w:numPr>
              <w:tabs>
                <w:tab w:val="left" w:pos="211"/>
              </w:tabs>
              <w:spacing w:before="29"/>
              <w:ind w:hanging="141"/>
              <w:rPr>
                <w:sz w:val="19"/>
              </w:rPr>
            </w:pPr>
            <w:r>
              <w:rPr>
                <w:color w:val="231F20"/>
                <w:sz w:val="19"/>
              </w:rPr>
              <w:t>Industry</w:t>
            </w:r>
            <w:r>
              <w:rPr>
                <w:color w:val="231F20"/>
                <w:spacing w:val="5"/>
                <w:sz w:val="19"/>
              </w:rPr>
              <w:t xml:space="preserve"> </w:t>
            </w:r>
            <w:r>
              <w:rPr>
                <w:color w:val="231F20"/>
                <w:sz w:val="19"/>
              </w:rPr>
              <w:t>awareness</w:t>
            </w:r>
            <w:r>
              <w:rPr>
                <w:color w:val="231F20"/>
                <w:spacing w:val="5"/>
                <w:sz w:val="19"/>
              </w:rPr>
              <w:t xml:space="preserve"> </w:t>
            </w:r>
            <w:r>
              <w:rPr>
                <w:color w:val="231F20"/>
                <w:sz w:val="19"/>
              </w:rPr>
              <w:t>experiences</w:t>
            </w:r>
          </w:p>
          <w:p w14:paraId="13121A2E" w14:textId="77777777" w:rsidR="00696ED0" w:rsidRDefault="00696ED0" w:rsidP="008552AC">
            <w:pPr>
              <w:pStyle w:val="TableParagraph"/>
              <w:numPr>
                <w:ilvl w:val="0"/>
                <w:numId w:val="51"/>
              </w:numPr>
              <w:tabs>
                <w:tab w:val="left" w:pos="211"/>
              </w:tabs>
              <w:spacing w:before="28"/>
              <w:ind w:hanging="141"/>
              <w:rPr>
                <w:sz w:val="19"/>
              </w:rPr>
            </w:pPr>
            <w:r>
              <w:rPr>
                <w:color w:val="231F20"/>
                <w:sz w:val="19"/>
              </w:rPr>
              <w:t>Support</w:t>
            </w:r>
            <w:r>
              <w:rPr>
                <w:color w:val="231F20"/>
                <w:spacing w:val="1"/>
                <w:sz w:val="19"/>
              </w:rPr>
              <w:t xml:space="preserve"> </w:t>
            </w:r>
            <w:r>
              <w:rPr>
                <w:color w:val="231F20"/>
                <w:sz w:val="19"/>
              </w:rPr>
              <w:t>to</w:t>
            </w:r>
            <w:r>
              <w:rPr>
                <w:color w:val="231F20"/>
                <w:spacing w:val="1"/>
                <w:sz w:val="19"/>
              </w:rPr>
              <w:t xml:space="preserve"> </w:t>
            </w:r>
            <w:r>
              <w:rPr>
                <w:color w:val="231F20"/>
                <w:sz w:val="19"/>
              </w:rPr>
              <w:t>find</w:t>
            </w:r>
            <w:r>
              <w:rPr>
                <w:color w:val="231F20"/>
                <w:spacing w:val="2"/>
                <w:sz w:val="19"/>
              </w:rPr>
              <w:t xml:space="preserve"> </w:t>
            </w:r>
            <w:r>
              <w:rPr>
                <w:color w:val="231F20"/>
                <w:sz w:val="19"/>
              </w:rPr>
              <w:t>work</w:t>
            </w:r>
            <w:r>
              <w:rPr>
                <w:color w:val="231F20"/>
                <w:spacing w:val="1"/>
                <w:sz w:val="19"/>
              </w:rPr>
              <w:t xml:space="preserve"> </w:t>
            </w:r>
            <w:r>
              <w:rPr>
                <w:color w:val="231F20"/>
                <w:sz w:val="19"/>
              </w:rPr>
              <w:t>experience/volunteering</w:t>
            </w:r>
          </w:p>
          <w:p w14:paraId="38831CEB" w14:textId="77777777" w:rsidR="00696ED0" w:rsidRDefault="00696ED0" w:rsidP="008552AC">
            <w:pPr>
              <w:pStyle w:val="TableParagraph"/>
              <w:numPr>
                <w:ilvl w:val="0"/>
                <w:numId w:val="51"/>
              </w:numPr>
              <w:tabs>
                <w:tab w:val="left" w:pos="211"/>
              </w:tabs>
              <w:spacing w:before="28" w:line="268" w:lineRule="auto"/>
              <w:ind w:right="302"/>
              <w:rPr>
                <w:sz w:val="19"/>
              </w:rPr>
            </w:pPr>
            <w:r>
              <w:rPr>
                <w:color w:val="231F20"/>
                <w:sz w:val="19"/>
              </w:rPr>
              <w:t>Support</w:t>
            </w:r>
            <w:r>
              <w:rPr>
                <w:color w:val="231F20"/>
                <w:spacing w:val="2"/>
                <w:sz w:val="19"/>
              </w:rPr>
              <w:t xml:space="preserve"> </w:t>
            </w:r>
            <w:r>
              <w:rPr>
                <w:color w:val="231F20"/>
                <w:sz w:val="19"/>
              </w:rPr>
              <w:t>to</w:t>
            </w:r>
            <w:r>
              <w:rPr>
                <w:color w:val="231F20"/>
                <w:spacing w:val="3"/>
                <w:sz w:val="19"/>
              </w:rPr>
              <w:t xml:space="preserve"> </w:t>
            </w:r>
            <w:r>
              <w:rPr>
                <w:color w:val="231F20"/>
                <w:sz w:val="19"/>
              </w:rPr>
              <w:t>set</w:t>
            </w:r>
            <w:r>
              <w:rPr>
                <w:color w:val="231F20"/>
                <w:spacing w:val="3"/>
                <w:sz w:val="19"/>
              </w:rPr>
              <w:t xml:space="preserve"> </w:t>
            </w:r>
            <w:r>
              <w:rPr>
                <w:color w:val="231F20"/>
                <w:sz w:val="19"/>
              </w:rPr>
              <w:t>up</w:t>
            </w:r>
            <w:r>
              <w:rPr>
                <w:color w:val="231F20"/>
                <w:spacing w:val="3"/>
                <w:sz w:val="19"/>
              </w:rPr>
              <w:t xml:space="preserve"> </w:t>
            </w:r>
            <w:r>
              <w:rPr>
                <w:color w:val="231F20"/>
                <w:sz w:val="19"/>
              </w:rPr>
              <w:t>work</w:t>
            </w:r>
            <w:r>
              <w:rPr>
                <w:color w:val="231F20"/>
                <w:spacing w:val="3"/>
                <w:sz w:val="19"/>
              </w:rPr>
              <w:t xml:space="preserve"> </w:t>
            </w:r>
            <w:r>
              <w:rPr>
                <w:color w:val="231F20"/>
                <w:sz w:val="19"/>
              </w:rPr>
              <w:t>experience</w:t>
            </w:r>
            <w:r>
              <w:rPr>
                <w:color w:val="231F20"/>
                <w:spacing w:val="3"/>
                <w:sz w:val="19"/>
              </w:rPr>
              <w:t xml:space="preserve"> </w:t>
            </w:r>
            <w:r>
              <w:rPr>
                <w:color w:val="231F20"/>
                <w:sz w:val="19"/>
              </w:rPr>
              <w:t>including</w:t>
            </w:r>
            <w:r>
              <w:rPr>
                <w:color w:val="231F20"/>
                <w:spacing w:val="3"/>
                <w:sz w:val="19"/>
              </w:rPr>
              <w:t xml:space="preserve"> </w:t>
            </w:r>
            <w:r>
              <w:rPr>
                <w:color w:val="231F20"/>
                <w:sz w:val="19"/>
              </w:rPr>
              <w:t>assisting</w:t>
            </w:r>
            <w:r>
              <w:rPr>
                <w:color w:val="231F20"/>
                <w:spacing w:val="3"/>
                <w:sz w:val="19"/>
              </w:rPr>
              <w:t xml:space="preserve"> </w:t>
            </w:r>
            <w:r>
              <w:rPr>
                <w:color w:val="231F20"/>
                <w:sz w:val="19"/>
              </w:rPr>
              <w:t>to</w:t>
            </w:r>
            <w:r>
              <w:rPr>
                <w:color w:val="231F20"/>
                <w:spacing w:val="3"/>
                <w:sz w:val="19"/>
              </w:rPr>
              <w:t xml:space="preserve"> </w:t>
            </w:r>
            <w:r>
              <w:rPr>
                <w:color w:val="231F20"/>
                <w:sz w:val="19"/>
              </w:rPr>
              <w:t>onboard</w:t>
            </w:r>
            <w:r>
              <w:rPr>
                <w:color w:val="231F20"/>
                <w:spacing w:val="3"/>
                <w:sz w:val="19"/>
              </w:rPr>
              <w:t xml:space="preserve"> </w:t>
            </w:r>
            <w:r>
              <w:rPr>
                <w:color w:val="231F20"/>
                <w:sz w:val="19"/>
              </w:rPr>
              <w:t>the</w:t>
            </w:r>
            <w:r>
              <w:rPr>
                <w:color w:val="231F20"/>
                <w:spacing w:val="1"/>
                <w:sz w:val="19"/>
              </w:rPr>
              <w:t xml:space="preserve"> </w:t>
            </w:r>
            <w:r>
              <w:rPr>
                <w:color w:val="231F20"/>
                <w:sz w:val="19"/>
              </w:rPr>
              <w:t>participant</w:t>
            </w:r>
            <w:r>
              <w:rPr>
                <w:color w:val="231F20"/>
                <w:spacing w:val="5"/>
                <w:sz w:val="19"/>
              </w:rPr>
              <w:t xml:space="preserve"> </w:t>
            </w:r>
            <w:r>
              <w:rPr>
                <w:color w:val="231F20"/>
                <w:sz w:val="19"/>
              </w:rPr>
              <w:t>at</w:t>
            </w:r>
            <w:r>
              <w:rPr>
                <w:color w:val="231F20"/>
                <w:spacing w:val="5"/>
                <w:sz w:val="19"/>
              </w:rPr>
              <w:t xml:space="preserve"> </w:t>
            </w:r>
            <w:r>
              <w:rPr>
                <w:color w:val="231F20"/>
                <w:sz w:val="19"/>
              </w:rPr>
              <w:t>the</w:t>
            </w:r>
            <w:r>
              <w:rPr>
                <w:color w:val="231F20"/>
                <w:spacing w:val="6"/>
                <w:sz w:val="19"/>
              </w:rPr>
              <w:t xml:space="preserve"> </w:t>
            </w:r>
            <w:r>
              <w:rPr>
                <w:color w:val="231F20"/>
                <w:sz w:val="19"/>
              </w:rPr>
              <w:t>start</w:t>
            </w:r>
            <w:r>
              <w:rPr>
                <w:color w:val="231F20"/>
                <w:spacing w:val="5"/>
                <w:sz w:val="19"/>
              </w:rPr>
              <w:t xml:space="preserve"> </w:t>
            </w:r>
            <w:r>
              <w:rPr>
                <w:color w:val="231F20"/>
                <w:sz w:val="19"/>
              </w:rPr>
              <w:t>of</w:t>
            </w:r>
            <w:r>
              <w:rPr>
                <w:color w:val="231F20"/>
                <w:spacing w:val="5"/>
                <w:sz w:val="19"/>
              </w:rPr>
              <w:t xml:space="preserve"> </w:t>
            </w:r>
            <w:r>
              <w:rPr>
                <w:color w:val="231F20"/>
                <w:sz w:val="19"/>
              </w:rPr>
              <w:t>the</w:t>
            </w:r>
            <w:r>
              <w:rPr>
                <w:color w:val="231F20"/>
                <w:spacing w:val="6"/>
                <w:sz w:val="19"/>
              </w:rPr>
              <w:t xml:space="preserve"> </w:t>
            </w:r>
            <w:r>
              <w:rPr>
                <w:color w:val="231F20"/>
                <w:sz w:val="19"/>
              </w:rPr>
              <w:t>work</w:t>
            </w:r>
            <w:r>
              <w:rPr>
                <w:color w:val="231F20"/>
                <w:spacing w:val="5"/>
                <w:sz w:val="19"/>
              </w:rPr>
              <w:t xml:space="preserve"> </w:t>
            </w:r>
            <w:r>
              <w:rPr>
                <w:color w:val="231F20"/>
                <w:sz w:val="19"/>
              </w:rPr>
              <w:t>trial</w:t>
            </w:r>
            <w:r>
              <w:rPr>
                <w:color w:val="231F20"/>
                <w:spacing w:val="5"/>
                <w:sz w:val="19"/>
              </w:rPr>
              <w:t xml:space="preserve"> </w:t>
            </w:r>
            <w:r>
              <w:rPr>
                <w:color w:val="231F20"/>
                <w:sz w:val="19"/>
              </w:rPr>
              <w:t>or</w:t>
            </w:r>
            <w:r>
              <w:rPr>
                <w:color w:val="231F20"/>
                <w:spacing w:val="6"/>
                <w:sz w:val="19"/>
              </w:rPr>
              <w:t xml:space="preserve"> </w:t>
            </w:r>
            <w:r>
              <w:rPr>
                <w:color w:val="231F20"/>
                <w:sz w:val="19"/>
              </w:rPr>
              <w:t>on</w:t>
            </w:r>
            <w:r>
              <w:rPr>
                <w:color w:val="231F20"/>
                <w:spacing w:val="5"/>
                <w:sz w:val="19"/>
              </w:rPr>
              <w:t xml:space="preserve"> </w:t>
            </w:r>
            <w:r>
              <w:rPr>
                <w:color w:val="231F20"/>
                <w:sz w:val="19"/>
              </w:rPr>
              <w:t>the</w:t>
            </w:r>
            <w:r>
              <w:rPr>
                <w:color w:val="231F20"/>
                <w:spacing w:val="5"/>
                <w:sz w:val="19"/>
              </w:rPr>
              <w:t xml:space="preserve"> </w:t>
            </w:r>
            <w:r>
              <w:rPr>
                <w:color w:val="231F20"/>
                <w:sz w:val="19"/>
              </w:rPr>
              <w:t>job</w:t>
            </w:r>
            <w:r>
              <w:rPr>
                <w:color w:val="231F20"/>
                <w:spacing w:val="6"/>
                <w:sz w:val="19"/>
              </w:rPr>
              <w:t xml:space="preserve"> </w:t>
            </w:r>
            <w:r>
              <w:rPr>
                <w:color w:val="231F20"/>
                <w:sz w:val="19"/>
              </w:rPr>
              <w:t>support</w:t>
            </w:r>
            <w:r>
              <w:rPr>
                <w:color w:val="231F20"/>
                <w:spacing w:val="5"/>
                <w:sz w:val="19"/>
              </w:rPr>
              <w:t xml:space="preserve"> </w:t>
            </w:r>
            <w:r>
              <w:rPr>
                <w:color w:val="231F20"/>
                <w:sz w:val="19"/>
              </w:rPr>
              <w:t>throughout</w:t>
            </w:r>
            <w:r>
              <w:rPr>
                <w:color w:val="231F20"/>
                <w:spacing w:val="-40"/>
                <w:sz w:val="19"/>
              </w:rPr>
              <w:t xml:space="preserve"> </w:t>
            </w:r>
            <w:r>
              <w:rPr>
                <w:color w:val="231F20"/>
                <w:w w:val="105"/>
                <w:sz w:val="19"/>
              </w:rPr>
              <w:t>the</w:t>
            </w:r>
            <w:r>
              <w:rPr>
                <w:color w:val="231F20"/>
                <w:spacing w:val="-6"/>
                <w:w w:val="105"/>
                <w:sz w:val="19"/>
              </w:rPr>
              <w:t xml:space="preserve"> </w:t>
            </w:r>
            <w:r>
              <w:rPr>
                <w:color w:val="231F20"/>
                <w:w w:val="105"/>
                <w:sz w:val="19"/>
              </w:rPr>
              <w:t>work</w:t>
            </w:r>
            <w:r>
              <w:rPr>
                <w:color w:val="231F20"/>
                <w:spacing w:val="-6"/>
                <w:w w:val="105"/>
                <w:sz w:val="19"/>
              </w:rPr>
              <w:t xml:space="preserve"> </w:t>
            </w:r>
            <w:r>
              <w:rPr>
                <w:color w:val="231F20"/>
                <w:w w:val="105"/>
                <w:sz w:val="19"/>
              </w:rPr>
              <w:t>experience.</w:t>
            </w:r>
          </w:p>
          <w:p w14:paraId="18F944C8" w14:textId="77777777" w:rsidR="00696ED0" w:rsidRDefault="00696ED0" w:rsidP="008552AC">
            <w:pPr>
              <w:pStyle w:val="TableParagraph"/>
              <w:numPr>
                <w:ilvl w:val="0"/>
                <w:numId w:val="51"/>
              </w:numPr>
              <w:tabs>
                <w:tab w:val="left" w:pos="211"/>
              </w:tabs>
              <w:spacing w:line="268" w:lineRule="auto"/>
              <w:ind w:right="185"/>
              <w:rPr>
                <w:sz w:val="19"/>
              </w:rPr>
            </w:pPr>
            <w:r>
              <w:rPr>
                <w:color w:val="231F20"/>
                <w:sz w:val="19"/>
              </w:rPr>
              <w:t>Volunteering,</w:t>
            </w:r>
            <w:r>
              <w:rPr>
                <w:color w:val="231F20"/>
                <w:spacing w:val="8"/>
                <w:sz w:val="19"/>
              </w:rPr>
              <w:t xml:space="preserve"> </w:t>
            </w:r>
            <w:r>
              <w:rPr>
                <w:color w:val="231F20"/>
                <w:sz w:val="19"/>
              </w:rPr>
              <w:t>and</w:t>
            </w:r>
            <w:r>
              <w:rPr>
                <w:color w:val="231F20"/>
                <w:spacing w:val="9"/>
                <w:sz w:val="19"/>
              </w:rPr>
              <w:t xml:space="preserve"> </w:t>
            </w:r>
            <w:r>
              <w:rPr>
                <w:color w:val="231F20"/>
                <w:sz w:val="19"/>
              </w:rPr>
              <w:t>support</w:t>
            </w:r>
            <w:r>
              <w:rPr>
                <w:color w:val="231F20"/>
                <w:spacing w:val="9"/>
                <w:sz w:val="19"/>
              </w:rPr>
              <w:t xml:space="preserve"> </w:t>
            </w:r>
            <w:r>
              <w:rPr>
                <w:color w:val="231F20"/>
                <w:sz w:val="19"/>
              </w:rPr>
              <w:t>to</w:t>
            </w:r>
            <w:r>
              <w:rPr>
                <w:color w:val="231F20"/>
                <w:spacing w:val="8"/>
                <w:sz w:val="19"/>
              </w:rPr>
              <w:t xml:space="preserve"> </w:t>
            </w:r>
            <w:r>
              <w:rPr>
                <w:color w:val="231F20"/>
                <w:sz w:val="19"/>
              </w:rPr>
              <w:t>build</w:t>
            </w:r>
            <w:r>
              <w:rPr>
                <w:color w:val="231F20"/>
                <w:spacing w:val="9"/>
                <w:sz w:val="19"/>
              </w:rPr>
              <w:t xml:space="preserve"> </w:t>
            </w:r>
            <w:r>
              <w:rPr>
                <w:color w:val="231F20"/>
                <w:sz w:val="19"/>
              </w:rPr>
              <w:t>volunteering</w:t>
            </w:r>
            <w:r>
              <w:rPr>
                <w:color w:val="231F20"/>
                <w:spacing w:val="9"/>
                <w:sz w:val="19"/>
              </w:rPr>
              <w:t xml:space="preserve"> </w:t>
            </w:r>
            <w:r>
              <w:rPr>
                <w:color w:val="231F20"/>
                <w:sz w:val="19"/>
              </w:rPr>
              <w:t>skills,</w:t>
            </w:r>
            <w:r>
              <w:rPr>
                <w:color w:val="231F20"/>
                <w:spacing w:val="8"/>
                <w:sz w:val="19"/>
              </w:rPr>
              <w:t xml:space="preserve"> </w:t>
            </w:r>
            <w:r>
              <w:rPr>
                <w:color w:val="231F20"/>
                <w:sz w:val="19"/>
              </w:rPr>
              <w:t>provision</w:t>
            </w:r>
            <w:r>
              <w:rPr>
                <w:color w:val="231F20"/>
                <w:spacing w:val="9"/>
                <w:sz w:val="19"/>
              </w:rPr>
              <w:t xml:space="preserve"> </w:t>
            </w:r>
            <w:r>
              <w:rPr>
                <w:color w:val="231F20"/>
                <w:sz w:val="19"/>
              </w:rPr>
              <w:t>of</w:t>
            </w:r>
            <w:r>
              <w:rPr>
                <w:color w:val="231F20"/>
                <w:spacing w:val="8"/>
                <w:sz w:val="19"/>
              </w:rPr>
              <w:t xml:space="preserve"> </w:t>
            </w:r>
            <w:r>
              <w:rPr>
                <w:color w:val="231F20"/>
                <w:sz w:val="19"/>
              </w:rPr>
              <w:t>support</w:t>
            </w:r>
            <w:r>
              <w:rPr>
                <w:color w:val="231F20"/>
                <w:spacing w:val="-39"/>
                <w:sz w:val="19"/>
              </w:rPr>
              <w:t xml:space="preserve"> </w:t>
            </w:r>
            <w:r>
              <w:rPr>
                <w:color w:val="231F20"/>
                <w:sz w:val="19"/>
              </w:rPr>
              <w:t>to</w:t>
            </w:r>
            <w:r>
              <w:rPr>
                <w:color w:val="231F20"/>
                <w:spacing w:val="-3"/>
                <w:sz w:val="19"/>
              </w:rPr>
              <w:t xml:space="preserve"> </w:t>
            </w:r>
            <w:r>
              <w:rPr>
                <w:color w:val="231F20"/>
                <w:sz w:val="19"/>
              </w:rPr>
              <w:t>volunteers</w:t>
            </w:r>
            <w:r>
              <w:rPr>
                <w:color w:val="231F20"/>
                <w:spacing w:val="-3"/>
                <w:sz w:val="19"/>
              </w:rPr>
              <w:t xml:space="preserve"> </w:t>
            </w:r>
            <w:proofErr w:type="gramStart"/>
            <w:r>
              <w:rPr>
                <w:color w:val="231F20"/>
                <w:sz w:val="19"/>
              </w:rPr>
              <w:t>e.g.</w:t>
            </w:r>
            <w:proofErr w:type="gramEnd"/>
            <w:r>
              <w:rPr>
                <w:color w:val="231F20"/>
                <w:spacing w:val="-3"/>
                <w:sz w:val="19"/>
              </w:rPr>
              <w:t xml:space="preserve"> </w:t>
            </w:r>
            <w:r>
              <w:rPr>
                <w:color w:val="231F20"/>
                <w:sz w:val="19"/>
              </w:rPr>
              <w:t>volunteer</w:t>
            </w:r>
            <w:r>
              <w:rPr>
                <w:color w:val="231F20"/>
                <w:spacing w:val="-2"/>
                <w:sz w:val="19"/>
              </w:rPr>
              <w:t xml:space="preserve"> </w:t>
            </w:r>
            <w:r>
              <w:rPr>
                <w:color w:val="231F20"/>
                <w:sz w:val="19"/>
              </w:rPr>
              <w:t>buddies</w:t>
            </w:r>
          </w:p>
          <w:p w14:paraId="2DD0653B" w14:textId="77777777" w:rsidR="00696ED0" w:rsidRDefault="00696ED0" w:rsidP="008552AC">
            <w:pPr>
              <w:pStyle w:val="TableParagraph"/>
              <w:numPr>
                <w:ilvl w:val="0"/>
                <w:numId w:val="51"/>
              </w:numPr>
              <w:tabs>
                <w:tab w:val="left" w:pos="211"/>
              </w:tabs>
              <w:spacing w:before="1"/>
              <w:ind w:hanging="141"/>
              <w:rPr>
                <w:sz w:val="19"/>
              </w:rPr>
            </w:pPr>
            <w:r>
              <w:rPr>
                <w:color w:val="231F20"/>
                <w:sz w:val="19"/>
              </w:rPr>
              <w:t>Support</w:t>
            </w:r>
            <w:r>
              <w:rPr>
                <w:color w:val="231F20"/>
                <w:spacing w:val="1"/>
                <w:sz w:val="19"/>
              </w:rPr>
              <w:t xml:space="preserve"> </w:t>
            </w:r>
            <w:r>
              <w:rPr>
                <w:color w:val="231F20"/>
                <w:sz w:val="19"/>
              </w:rPr>
              <w:t>to</w:t>
            </w:r>
            <w:r>
              <w:rPr>
                <w:color w:val="231F20"/>
                <w:spacing w:val="1"/>
                <w:sz w:val="19"/>
              </w:rPr>
              <w:t xml:space="preserve"> </w:t>
            </w:r>
            <w:r>
              <w:rPr>
                <w:color w:val="231F20"/>
                <w:sz w:val="19"/>
              </w:rPr>
              <w:t>convert</w:t>
            </w:r>
            <w:r>
              <w:rPr>
                <w:color w:val="231F20"/>
                <w:spacing w:val="1"/>
                <w:sz w:val="19"/>
              </w:rPr>
              <w:t xml:space="preserve"> </w:t>
            </w:r>
            <w:r>
              <w:rPr>
                <w:color w:val="231F20"/>
                <w:sz w:val="19"/>
              </w:rPr>
              <w:t>work</w:t>
            </w:r>
            <w:r>
              <w:rPr>
                <w:color w:val="231F20"/>
                <w:spacing w:val="1"/>
                <w:sz w:val="19"/>
              </w:rPr>
              <w:t xml:space="preserve"> </w:t>
            </w:r>
            <w:r>
              <w:rPr>
                <w:color w:val="231F20"/>
                <w:sz w:val="19"/>
              </w:rPr>
              <w:t>experience</w:t>
            </w:r>
            <w:r>
              <w:rPr>
                <w:color w:val="231F20"/>
                <w:spacing w:val="1"/>
                <w:sz w:val="19"/>
              </w:rPr>
              <w:t xml:space="preserve"> </w:t>
            </w:r>
            <w:r>
              <w:rPr>
                <w:color w:val="231F20"/>
                <w:sz w:val="19"/>
              </w:rPr>
              <w:t>into</w:t>
            </w:r>
            <w:r>
              <w:rPr>
                <w:color w:val="231F20"/>
                <w:spacing w:val="1"/>
                <w:sz w:val="19"/>
              </w:rPr>
              <w:t xml:space="preserve"> </w:t>
            </w:r>
            <w:r>
              <w:rPr>
                <w:color w:val="231F20"/>
                <w:sz w:val="19"/>
              </w:rPr>
              <w:t>employment</w:t>
            </w:r>
            <w:r>
              <w:rPr>
                <w:color w:val="231F20"/>
                <w:spacing w:val="1"/>
                <w:sz w:val="19"/>
              </w:rPr>
              <w:t xml:space="preserve"> </w:t>
            </w:r>
            <w:r>
              <w:rPr>
                <w:color w:val="231F20"/>
                <w:sz w:val="19"/>
              </w:rPr>
              <w:t>roles</w:t>
            </w:r>
          </w:p>
        </w:tc>
      </w:tr>
    </w:tbl>
    <w:p w14:paraId="537B4222" w14:textId="77777777" w:rsidR="00696ED0" w:rsidRDefault="00696ED0" w:rsidP="00696ED0">
      <w:pPr>
        <w:pStyle w:val="BodyText"/>
        <w:spacing w:before="11" w:after="1"/>
        <w:rPr>
          <w:sz w:val="9"/>
        </w:rPr>
      </w:pPr>
    </w:p>
    <w:tbl>
      <w:tblPr>
        <w:tblW w:w="0" w:type="auto"/>
        <w:tblInd w:w="127" w:type="dxa"/>
        <w:tblLayout w:type="fixed"/>
        <w:tblCellMar>
          <w:left w:w="0" w:type="dxa"/>
          <w:right w:w="0" w:type="dxa"/>
        </w:tblCellMar>
        <w:tblLook w:val="01E0" w:firstRow="1" w:lastRow="1" w:firstColumn="1" w:lastColumn="1" w:noHBand="0" w:noVBand="0"/>
      </w:tblPr>
      <w:tblGrid>
        <w:gridCol w:w="1951"/>
        <w:gridCol w:w="2286"/>
        <w:gridCol w:w="6267"/>
      </w:tblGrid>
      <w:tr w:rsidR="00696ED0" w14:paraId="1CBC3DE8" w14:textId="77777777" w:rsidTr="004C43E1">
        <w:trPr>
          <w:trHeight w:val="1394"/>
        </w:trPr>
        <w:tc>
          <w:tcPr>
            <w:tcW w:w="1951" w:type="dxa"/>
            <w:vMerge w:val="restart"/>
            <w:tcBorders>
              <w:top w:val="nil"/>
            </w:tcBorders>
            <w:shd w:val="clear" w:color="auto" w:fill="702D7E"/>
          </w:tcPr>
          <w:p w14:paraId="3AA4FA0E" w14:textId="0802269D" w:rsidR="00696ED0" w:rsidRPr="00627238" w:rsidRDefault="00696ED0" w:rsidP="004C43E1">
            <w:pPr>
              <w:ind w:left="159"/>
              <w:rPr>
                <w:b/>
                <w:bCs/>
                <w:sz w:val="19"/>
                <w:szCs w:val="19"/>
              </w:rPr>
            </w:pPr>
            <w:r w:rsidRPr="00627238">
              <w:rPr>
                <w:rFonts w:eastAsiaTheme="minorEastAsia" w:cstheme="minorHAnsi"/>
                <w:b/>
                <w:bCs/>
                <w:color w:val="FFFFFF" w:themeColor="background1"/>
                <w:sz w:val="19"/>
                <w:szCs w:val="19"/>
              </w:rPr>
              <w:t>Self-employment/</w:t>
            </w:r>
            <w:r w:rsidR="00FB73F0">
              <w:rPr>
                <w:rFonts w:eastAsiaTheme="minorEastAsia" w:cstheme="minorHAnsi"/>
                <w:b/>
                <w:bCs/>
                <w:color w:val="FFFFFF" w:themeColor="background1"/>
                <w:sz w:val="19"/>
                <w:szCs w:val="19"/>
              </w:rPr>
              <w:t xml:space="preserve"> </w:t>
            </w:r>
            <w:r w:rsidRPr="00627238">
              <w:rPr>
                <w:rFonts w:eastAsiaTheme="minorEastAsia" w:cstheme="minorHAnsi"/>
                <w:b/>
                <w:bCs/>
                <w:color w:val="FFFFFF" w:themeColor="background1"/>
                <w:sz w:val="19"/>
                <w:szCs w:val="19"/>
              </w:rPr>
              <w:t>entrepreneurship</w:t>
            </w:r>
          </w:p>
        </w:tc>
        <w:tc>
          <w:tcPr>
            <w:tcW w:w="2286" w:type="dxa"/>
            <w:tcBorders>
              <w:top w:val="single" w:sz="8" w:space="0" w:color="FFFFFF"/>
              <w:bottom w:val="single" w:sz="8" w:space="0" w:color="FFFFFF"/>
              <w:right w:val="single" w:sz="8" w:space="0" w:color="FFFFFF"/>
            </w:tcBorders>
            <w:shd w:val="clear" w:color="auto" w:fill="D3C5DC"/>
          </w:tcPr>
          <w:p w14:paraId="6619AD8C" w14:textId="77777777" w:rsidR="00696ED0" w:rsidRPr="00627238" w:rsidRDefault="00696ED0" w:rsidP="004C43E1">
            <w:pPr>
              <w:pStyle w:val="TableParagraph"/>
              <w:spacing w:before="41" w:line="269" w:lineRule="auto"/>
              <w:ind w:left="68"/>
              <w:rPr>
                <w:sz w:val="19"/>
                <w:szCs w:val="19"/>
              </w:rPr>
            </w:pPr>
            <w:r w:rsidRPr="00627238">
              <w:rPr>
                <w:rFonts w:eastAsiaTheme="minorEastAsia" w:cstheme="minorHAnsi"/>
                <w:sz w:val="19"/>
                <w:szCs w:val="19"/>
              </w:rPr>
              <w:t xml:space="preserve">Business skills and development </w:t>
            </w:r>
          </w:p>
        </w:tc>
        <w:tc>
          <w:tcPr>
            <w:tcW w:w="6267" w:type="dxa"/>
            <w:tcBorders>
              <w:top w:val="single" w:sz="8" w:space="0" w:color="FFFFFF"/>
              <w:left w:val="single" w:sz="8" w:space="0" w:color="FFFFFF"/>
              <w:bottom w:val="single" w:sz="8" w:space="0" w:color="FFFFFF"/>
            </w:tcBorders>
            <w:shd w:val="clear" w:color="auto" w:fill="D3C5DC"/>
          </w:tcPr>
          <w:p w14:paraId="0223B220" w14:textId="77777777" w:rsidR="00696ED0" w:rsidRPr="00627238" w:rsidRDefault="00696ED0" w:rsidP="008552AC">
            <w:pPr>
              <w:pStyle w:val="ListParagraph"/>
              <w:widowControl/>
              <w:numPr>
                <w:ilvl w:val="0"/>
                <w:numId w:val="51"/>
              </w:numPr>
              <w:autoSpaceDE/>
              <w:autoSpaceDN/>
              <w:spacing w:line="276" w:lineRule="auto"/>
              <w:contextualSpacing/>
              <w:rPr>
                <w:rFonts w:asciiTheme="minorHAnsi" w:eastAsiaTheme="minorEastAsia" w:hAnsiTheme="minorHAnsi" w:cstheme="minorHAnsi"/>
                <w:sz w:val="19"/>
                <w:szCs w:val="19"/>
              </w:rPr>
            </w:pPr>
            <w:r w:rsidRPr="00627238">
              <w:rPr>
                <w:rFonts w:asciiTheme="minorHAnsi" w:eastAsiaTheme="minorEastAsia" w:hAnsiTheme="minorHAnsi" w:cstheme="minorHAnsi"/>
                <w:sz w:val="19"/>
                <w:szCs w:val="19"/>
              </w:rPr>
              <w:t>Small business and (micro) enterprise training, including skills in business planning and implementation, entrepreneurship skills</w:t>
            </w:r>
          </w:p>
          <w:p w14:paraId="2E751612" w14:textId="77777777" w:rsidR="00696ED0" w:rsidRPr="00627238" w:rsidRDefault="00696ED0" w:rsidP="008552AC">
            <w:pPr>
              <w:pStyle w:val="ListParagraph"/>
              <w:widowControl/>
              <w:numPr>
                <w:ilvl w:val="0"/>
                <w:numId w:val="51"/>
              </w:numPr>
              <w:autoSpaceDE/>
              <w:autoSpaceDN/>
              <w:spacing w:line="276" w:lineRule="auto"/>
              <w:contextualSpacing/>
              <w:rPr>
                <w:rFonts w:asciiTheme="minorHAnsi" w:eastAsiaTheme="minorEastAsia" w:hAnsiTheme="minorHAnsi" w:cstheme="minorHAnsi"/>
                <w:sz w:val="19"/>
                <w:szCs w:val="19"/>
              </w:rPr>
            </w:pPr>
            <w:r w:rsidRPr="00627238">
              <w:rPr>
                <w:rFonts w:asciiTheme="minorHAnsi" w:eastAsiaTheme="minorEastAsia" w:hAnsiTheme="minorHAnsi" w:cstheme="minorHAnsi"/>
                <w:sz w:val="19"/>
                <w:szCs w:val="19"/>
              </w:rPr>
              <w:t xml:space="preserve">Skill building and support for business plan development </w:t>
            </w:r>
          </w:p>
          <w:p w14:paraId="5CDC7CF8" w14:textId="77777777" w:rsidR="00696ED0" w:rsidRPr="00627238" w:rsidRDefault="00696ED0" w:rsidP="008552AC">
            <w:pPr>
              <w:pStyle w:val="ListParagraph"/>
              <w:widowControl/>
              <w:numPr>
                <w:ilvl w:val="0"/>
                <w:numId w:val="51"/>
              </w:numPr>
              <w:autoSpaceDE/>
              <w:autoSpaceDN/>
              <w:spacing w:line="276" w:lineRule="auto"/>
              <w:contextualSpacing/>
              <w:rPr>
                <w:rFonts w:asciiTheme="minorHAnsi" w:eastAsiaTheme="minorEastAsia" w:hAnsiTheme="minorHAnsi" w:cstheme="minorHAnsi"/>
                <w:sz w:val="19"/>
                <w:szCs w:val="19"/>
              </w:rPr>
            </w:pPr>
            <w:r w:rsidRPr="00627238">
              <w:rPr>
                <w:rFonts w:asciiTheme="minorHAnsi" w:eastAsiaTheme="minorEastAsia" w:hAnsiTheme="minorHAnsi" w:cstheme="minorHAnsi"/>
                <w:sz w:val="19"/>
                <w:szCs w:val="19"/>
              </w:rPr>
              <w:t>Coaching, mentoring and support in business enterprise</w:t>
            </w:r>
          </w:p>
          <w:p w14:paraId="11B30B11" w14:textId="77777777" w:rsidR="00696ED0" w:rsidRPr="00627238" w:rsidRDefault="00696ED0" w:rsidP="008552AC">
            <w:pPr>
              <w:pStyle w:val="TableParagraph"/>
              <w:numPr>
                <w:ilvl w:val="0"/>
                <w:numId w:val="51"/>
              </w:numPr>
              <w:tabs>
                <w:tab w:val="left" w:pos="211"/>
              </w:tabs>
              <w:spacing w:before="28" w:line="268" w:lineRule="auto"/>
              <w:ind w:right="450"/>
              <w:rPr>
                <w:sz w:val="19"/>
                <w:szCs w:val="19"/>
              </w:rPr>
            </w:pPr>
            <w:r w:rsidRPr="00627238">
              <w:rPr>
                <w:rFonts w:asciiTheme="minorHAnsi" w:eastAsiaTheme="minorEastAsia" w:hAnsiTheme="minorHAnsi" w:cstheme="minorHAnsi"/>
                <w:sz w:val="19"/>
                <w:szCs w:val="19"/>
              </w:rPr>
              <w:t>Provision of work experience in enterprises</w:t>
            </w:r>
          </w:p>
        </w:tc>
      </w:tr>
      <w:tr w:rsidR="00696ED0" w14:paraId="773AF03D" w14:textId="77777777" w:rsidTr="004C43E1">
        <w:trPr>
          <w:trHeight w:val="1558"/>
        </w:trPr>
        <w:tc>
          <w:tcPr>
            <w:tcW w:w="1951" w:type="dxa"/>
            <w:vMerge/>
            <w:tcBorders>
              <w:top w:val="nil"/>
            </w:tcBorders>
            <w:shd w:val="clear" w:color="auto" w:fill="702D7E"/>
          </w:tcPr>
          <w:p w14:paraId="7C9F9FA1" w14:textId="77777777" w:rsidR="00696ED0" w:rsidRDefault="00696ED0" w:rsidP="004C43E1">
            <w:pPr>
              <w:rPr>
                <w:sz w:val="2"/>
                <w:szCs w:val="2"/>
              </w:rPr>
            </w:pPr>
          </w:p>
        </w:tc>
        <w:tc>
          <w:tcPr>
            <w:tcW w:w="2286" w:type="dxa"/>
            <w:tcBorders>
              <w:top w:val="single" w:sz="8" w:space="0" w:color="FFFFFF"/>
              <w:right w:val="single" w:sz="8" w:space="0" w:color="FFFFFF"/>
            </w:tcBorders>
            <w:shd w:val="clear" w:color="auto" w:fill="E5DEEB"/>
          </w:tcPr>
          <w:p w14:paraId="12BBE617" w14:textId="77777777" w:rsidR="00696ED0" w:rsidRPr="00627238" w:rsidRDefault="00696ED0" w:rsidP="004C43E1">
            <w:pPr>
              <w:pStyle w:val="TableParagraph"/>
              <w:spacing w:before="41" w:line="269" w:lineRule="auto"/>
              <w:ind w:left="70" w:right="110"/>
              <w:rPr>
                <w:sz w:val="19"/>
                <w:szCs w:val="19"/>
              </w:rPr>
            </w:pPr>
            <w:r w:rsidRPr="00627238">
              <w:rPr>
                <w:rFonts w:eastAsiaTheme="minorEastAsia" w:cstheme="minorHAnsi"/>
                <w:sz w:val="19"/>
                <w:szCs w:val="19"/>
              </w:rPr>
              <w:t>Access to capital and business resources</w:t>
            </w:r>
          </w:p>
        </w:tc>
        <w:tc>
          <w:tcPr>
            <w:tcW w:w="6267" w:type="dxa"/>
            <w:tcBorders>
              <w:top w:val="single" w:sz="8" w:space="0" w:color="FFFFFF"/>
              <w:left w:val="single" w:sz="8" w:space="0" w:color="FFFFFF"/>
            </w:tcBorders>
            <w:shd w:val="clear" w:color="auto" w:fill="E5DEEB"/>
          </w:tcPr>
          <w:p w14:paraId="4D76CAE9" w14:textId="77777777" w:rsidR="00696ED0" w:rsidRPr="00476D7D" w:rsidRDefault="00696ED0" w:rsidP="008552AC">
            <w:pPr>
              <w:pStyle w:val="TableParagraph"/>
              <w:numPr>
                <w:ilvl w:val="0"/>
                <w:numId w:val="50"/>
              </w:numPr>
              <w:tabs>
                <w:tab w:val="left" w:pos="211"/>
              </w:tabs>
              <w:spacing w:before="28"/>
              <w:ind w:hanging="141"/>
              <w:rPr>
                <w:sz w:val="19"/>
              </w:rPr>
            </w:pPr>
            <w:r w:rsidRPr="00627238">
              <w:rPr>
                <w:rFonts w:asciiTheme="minorHAnsi" w:eastAsiaTheme="minorEastAsia" w:hAnsiTheme="minorHAnsi" w:cstheme="minorHAnsi"/>
                <w:sz w:val="19"/>
                <w:szCs w:val="19"/>
              </w:rPr>
              <w:t>Access to financial supports for business</w:t>
            </w:r>
            <w:r>
              <w:rPr>
                <w:color w:val="231F20"/>
                <w:sz w:val="19"/>
              </w:rPr>
              <w:t xml:space="preserve"> </w:t>
            </w:r>
          </w:p>
          <w:p w14:paraId="61531C37" w14:textId="77777777" w:rsidR="00696ED0" w:rsidRPr="00476D7D" w:rsidRDefault="00696ED0" w:rsidP="008552AC">
            <w:pPr>
              <w:pStyle w:val="TableParagraph"/>
              <w:numPr>
                <w:ilvl w:val="0"/>
                <w:numId w:val="50"/>
              </w:numPr>
              <w:tabs>
                <w:tab w:val="left" w:pos="211"/>
              </w:tabs>
              <w:spacing w:before="28"/>
              <w:ind w:hanging="141"/>
              <w:rPr>
                <w:sz w:val="19"/>
              </w:rPr>
            </w:pPr>
            <w:r w:rsidRPr="00476D7D">
              <w:rPr>
                <w:rFonts w:asciiTheme="minorHAnsi" w:eastAsiaTheme="minorEastAsia" w:hAnsiTheme="minorHAnsi" w:cstheme="minorHAnsi"/>
                <w:sz w:val="19"/>
                <w:szCs w:val="19"/>
              </w:rPr>
              <w:t>Micro-franchising</w:t>
            </w:r>
          </w:p>
          <w:p w14:paraId="4C6E6670" w14:textId="77777777" w:rsidR="00696ED0" w:rsidRPr="00476D7D" w:rsidRDefault="00696ED0" w:rsidP="008552AC">
            <w:pPr>
              <w:pStyle w:val="TableParagraph"/>
              <w:numPr>
                <w:ilvl w:val="0"/>
                <w:numId w:val="50"/>
              </w:numPr>
              <w:tabs>
                <w:tab w:val="left" w:pos="211"/>
              </w:tabs>
              <w:spacing w:before="28"/>
              <w:ind w:hanging="141"/>
              <w:rPr>
                <w:sz w:val="19"/>
              </w:rPr>
            </w:pPr>
            <w:r w:rsidRPr="00476D7D">
              <w:rPr>
                <w:rFonts w:asciiTheme="minorHAnsi" w:eastAsiaTheme="minorEastAsia" w:hAnsiTheme="minorHAnsi" w:cstheme="minorHAnsi"/>
                <w:sz w:val="19"/>
                <w:szCs w:val="19"/>
              </w:rPr>
              <w:t>Provision of back-of-house, administrative and other functions to support micro businesses of people with significant disability</w:t>
            </w:r>
          </w:p>
          <w:p w14:paraId="425CA536" w14:textId="77777777" w:rsidR="00696ED0" w:rsidRPr="00627238" w:rsidRDefault="00696ED0" w:rsidP="008552AC">
            <w:pPr>
              <w:pStyle w:val="TableParagraph"/>
              <w:numPr>
                <w:ilvl w:val="0"/>
                <w:numId w:val="48"/>
              </w:numPr>
              <w:tabs>
                <w:tab w:val="left" w:pos="211"/>
              </w:tabs>
              <w:spacing w:before="28" w:line="268" w:lineRule="auto"/>
              <w:ind w:right="226"/>
              <w:rPr>
                <w:sz w:val="19"/>
                <w:szCs w:val="19"/>
              </w:rPr>
            </w:pPr>
            <w:r w:rsidRPr="00627238">
              <w:rPr>
                <w:rFonts w:asciiTheme="minorHAnsi" w:eastAsiaTheme="minorEastAsia" w:hAnsiTheme="minorHAnsi" w:cstheme="minorHAnsi"/>
                <w:sz w:val="19"/>
                <w:szCs w:val="19"/>
              </w:rPr>
              <w:t xml:space="preserve">Supporting access to business networks, </w:t>
            </w:r>
            <w:proofErr w:type="gramStart"/>
            <w:r w:rsidRPr="00627238">
              <w:rPr>
                <w:rFonts w:asciiTheme="minorHAnsi" w:eastAsiaTheme="minorEastAsia" w:hAnsiTheme="minorHAnsi" w:cstheme="minorHAnsi"/>
                <w:sz w:val="19"/>
                <w:szCs w:val="19"/>
              </w:rPr>
              <w:t>markets</w:t>
            </w:r>
            <w:proofErr w:type="gramEnd"/>
            <w:r w:rsidRPr="00627238">
              <w:rPr>
                <w:rFonts w:asciiTheme="minorHAnsi" w:eastAsiaTheme="minorEastAsia" w:hAnsiTheme="minorHAnsi" w:cstheme="minorHAnsi"/>
                <w:sz w:val="19"/>
                <w:szCs w:val="19"/>
              </w:rPr>
              <w:t xml:space="preserve"> and supply chains</w:t>
            </w:r>
          </w:p>
        </w:tc>
      </w:tr>
    </w:tbl>
    <w:p w14:paraId="2B1F5C62" w14:textId="77777777" w:rsidR="00696ED0" w:rsidRDefault="00696ED0" w:rsidP="00696ED0">
      <w:pPr>
        <w:pStyle w:val="BodyText"/>
        <w:spacing w:before="11" w:after="1"/>
        <w:rPr>
          <w:sz w:val="9"/>
        </w:rPr>
      </w:pPr>
    </w:p>
    <w:tbl>
      <w:tblPr>
        <w:tblW w:w="0" w:type="auto"/>
        <w:tblInd w:w="127" w:type="dxa"/>
        <w:tblLayout w:type="fixed"/>
        <w:tblCellMar>
          <w:left w:w="0" w:type="dxa"/>
          <w:right w:w="0" w:type="dxa"/>
        </w:tblCellMar>
        <w:tblLook w:val="01E0" w:firstRow="1" w:lastRow="1" w:firstColumn="1" w:lastColumn="1" w:noHBand="0" w:noVBand="0"/>
      </w:tblPr>
      <w:tblGrid>
        <w:gridCol w:w="1951"/>
        <w:gridCol w:w="2286"/>
        <w:gridCol w:w="6267"/>
      </w:tblGrid>
      <w:tr w:rsidR="00696ED0" w14:paraId="4FD04C13" w14:textId="77777777" w:rsidTr="004C43E1">
        <w:trPr>
          <w:trHeight w:val="909"/>
        </w:trPr>
        <w:tc>
          <w:tcPr>
            <w:tcW w:w="1951" w:type="dxa"/>
            <w:vMerge w:val="restart"/>
            <w:shd w:val="clear" w:color="auto" w:fill="702D7E"/>
          </w:tcPr>
          <w:p w14:paraId="6D27D7C4" w14:textId="77777777" w:rsidR="00696ED0" w:rsidRDefault="00696ED0" w:rsidP="004C43E1">
            <w:pPr>
              <w:pStyle w:val="TableParagraph"/>
              <w:spacing w:before="41"/>
              <w:ind w:left="80"/>
              <w:rPr>
                <w:b/>
                <w:sz w:val="19"/>
              </w:rPr>
            </w:pPr>
            <w:r>
              <w:rPr>
                <w:b/>
                <w:color w:val="FFFFFF"/>
                <w:spacing w:val="-1"/>
                <w:w w:val="105"/>
                <w:sz w:val="19"/>
              </w:rPr>
              <w:t>Job</w:t>
            </w:r>
            <w:r>
              <w:rPr>
                <w:b/>
                <w:color w:val="FFFFFF"/>
                <w:spacing w:val="-12"/>
                <w:w w:val="105"/>
                <w:sz w:val="19"/>
              </w:rPr>
              <w:t xml:space="preserve"> </w:t>
            </w:r>
            <w:r>
              <w:rPr>
                <w:b/>
                <w:color w:val="FFFFFF"/>
                <w:w w:val="105"/>
                <w:sz w:val="19"/>
              </w:rPr>
              <w:t>search</w:t>
            </w:r>
          </w:p>
        </w:tc>
        <w:tc>
          <w:tcPr>
            <w:tcW w:w="2286" w:type="dxa"/>
            <w:tcBorders>
              <w:bottom w:val="single" w:sz="8" w:space="0" w:color="FFFFFF"/>
              <w:right w:val="single" w:sz="8" w:space="0" w:color="FFFFFF"/>
            </w:tcBorders>
            <w:shd w:val="clear" w:color="auto" w:fill="E5DEEB"/>
          </w:tcPr>
          <w:p w14:paraId="2C8D74F0" w14:textId="77777777" w:rsidR="00696ED0" w:rsidRDefault="00696ED0" w:rsidP="004C43E1">
            <w:pPr>
              <w:pStyle w:val="TableParagraph"/>
              <w:spacing w:before="41" w:line="269" w:lineRule="auto"/>
              <w:ind w:left="68" w:right="108"/>
              <w:rPr>
                <w:sz w:val="19"/>
              </w:rPr>
            </w:pPr>
            <w:r>
              <w:rPr>
                <w:sz w:val="19"/>
              </w:rPr>
              <w:t>Job</w:t>
            </w:r>
            <w:r>
              <w:rPr>
                <w:spacing w:val="7"/>
                <w:sz w:val="19"/>
              </w:rPr>
              <w:t xml:space="preserve"> </w:t>
            </w:r>
            <w:r>
              <w:rPr>
                <w:sz w:val="19"/>
              </w:rPr>
              <w:t>search</w:t>
            </w:r>
            <w:r>
              <w:rPr>
                <w:spacing w:val="7"/>
                <w:sz w:val="19"/>
              </w:rPr>
              <w:t xml:space="preserve"> </w:t>
            </w:r>
            <w:r>
              <w:rPr>
                <w:sz w:val="19"/>
              </w:rPr>
              <w:t>information</w:t>
            </w:r>
            <w:r>
              <w:rPr>
                <w:spacing w:val="-40"/>
                <w:sz w:val="19"/>
              </w:rPr>
              <w:t xml:space="preserve"> </w:t>
            </w:r>
            <w:r>
              <w:rPr>
                <w:sz w:val="19"/>
              </w:rPr>
              <w:t>resources</w:t>
            </w:r>
          </w:p>
        </w:tc>
        <w:tc>
          <w:tcPr>
            <w:tcW w:w="6267" w:type="dxa"/>
            <w:tcBorders>
              <w:left w:val="single" w:sz="8" w:space="0" w:color="FFFFFF"/>
              <w:bottom w:val="single" w:sz="8" w:space="0" w:color="FFFFFF"/>
            </w:tcBorders>
            <w:shd w:val="clear" w:color="auto" w:fill="E5DEEB"/>
          </w:tcPr>
          <w:p w14:paraId="49CBE30B" w14:textId="77777777" w:rsidR="00696ED0" w:rsidRDefault="00696ED0" w:rsidP="008552AC">
            <w:pPr>
              <w:pStyle w:val="TableParagraph"/>
              <w:numPr>
                <w:ilvl w:val="0"/>
                <w:numId w:val="50"/>
              </w:numPr>
              <w:tabs>
                <w:tab w:val="left" w:pos="211"/>
              </w:tabs>
              <w:spacing w:before="41"/>
              <w:ind w:hanging="141"/>
              <w:rPr>
                <w:sz w:val="19"/>
              </w:rPr>
            </w:pPr>
            <w:r>
              <w:rPr>
                <w:color w:val="231F20"/>
                <w:sz w:val="19"/>
              </w:rPr>
              <w:t>Linking</w:t>
            </w:r>
            <w:r>
              <w:rPr>
                <w:color w:val="231F20"/>
                <w:spacing w:val="8"/>
                <w:sz w:val="19"/>
              </w:rPr>
              <w:t xml:space="preserve"> </w:t>
            </w:r>
            <w:r>
              <w:rPr>
                <w:color w:val="231F20"/>
                <w:sz w:val="19"/>
              </w:rPr>
              <w:t>to</w:t>
            </w:r>
            <w:r>
              <w:rPr>
                <w:color w:val="231F20"/>
                <w:spacing w:val="9"/>
                <w:sz w:val="19"/>
              </w:rPr>
              <w:t xml:space="preserve"> </w:t>
            </w:r>
            <w:r>
              <w:rPr>
                <w:color w:val="231F20"/>
                <w:sz w:val="19"/>
              </w:rPr>
              <w:t>job</w:t>
            </w:r>
            <w:r>
              <w:rPr>
                <w:color w:val="231F20"/>
                <w:spacing w:val="8"/>
                <w:sz w:val="19"/>
              </w:rPr>
              <w:t xml:space="preserve"> </w:t>
            </w:r>
            <w:r>
              <w:rPr>
                <w:color w:val="231F20"/>
                <w:sz w:val="19"/>
              </w:rPr>
              <w:t>information</w:t>
            </w:r>
            <w:r>
              <w:rPr>
                <w:color w:val="231F20"/>
                <w:spacing w:val="9"/>
                <w:sz w:val="19"/>
              </w:rPr>
              <w:t xml:space="preserve"> </w:t>
            </w:r>
            <w:r>
              <w:rPr>
                <w:color w:val="231F20"/>
                <w:sz w:val="19"/>
              </w:rPr>
              <w:t>via</w:t>
            </w:r>
            <w:r>
              <w:rPr>
                <w:color w:val="231F20"/>
                <w:spacing w:val="8"/>
                <w:sz w:val="19"/>
              </w:rPr>
              <w:t xml:space="preserve"> </w:t>
            </w:r>
            <w:r>
              <w:rPr>
                <w:color w:val="231F20"/>
                <w:sz w:val="19"/>
              </w:rPr>
              <w:t>website/online,</w:t>
            </w:r>
            <w:r>
              <w:rPr>
                <w:color w:val="231F20"/>
                <w:spacing w:val="9"/>
                <w:sz w:val="19"/>
              </w:rPr>
              <w:t xml:space="preserve"> </w:t>
            </w:r>
            <w:r>
              <w:rPr>
                <w:color w:val="231F20"/>
                <w:sz w:val="19"/>
              </w:rPr>
              <w:t>email</w:t>
            </w:r>
            <w:r>
              <w:rPr>
                <w:color w:val="231F20"/>
                <w:spacing w:val="9"/>
                <w:sz w:val="19"/>
              </w:rPr>
              <w:t xml:space="preserve"> </w:t>
            </w:r>
            <w:r>
              <w:rPr>
                <w:color w:val="231F20"/>
                <w:sz w:val="19"/>
              </w:rPr>
              <w:t>etc.</w:t>
            </w:r>
          </w:p>
          <w:p w14:paraId="2DD1FE41" w14:textId="77777777" w:rsidR="00696ED0" w:rsidRDefault="00696ED0" w:rsidP="008552AC">
            <w:pPr>
              <w:pStyle w:val="TableParagraph"/>
              <w:numPr>
                <w:ilvl w:val="0"/>
                <w:numId w:val="50"/>
              </w:numPr>
              <w:tabs>
                <w:tab w:val="left" w:pos="211"/>
              </w:tabs>
              <w:spacing w:before="28"/>
              <w:ind w:hanging="141"/>
              <w:rPr>
                <w:sz w:val="19"/>
              </w:rPr>
            </w:pPr>
            <w:r>
              <w:rPr>
                <w:color w:val="231F20"/>
                <w:sz w:val="19"/>
              </w:rPr>
              <w:t>Provision of</w:t>
            </w:r>
            <w:r>
              <w:rPr>
                <w:color w:val="231F20"/>
                <w:spacing w:val="1"/>
                <w:sz w:val="19"/>
              </w:rPr>
              <w:t xml:space="preserve"> </w:t>
            </w:r>
            <w:r>
              <w:rPr>
                <w:color w:val="231F20"/>
                <w:sz w:val="19"/>
              </w:rPr>
              <w:t>an</w:t>
            </w:r>
            <w:r>
              <w:rPr>
                <w:color w:val="231F20"/>
                <w:spacing w:val="1"/>
                <w:sz w:val="19"/>
              </w:rPr>
              <w:t xml:space="preserve"> </w:t>
            </w:r>
            <w:r>
              <w:rPr>
                <w:color w:val="231F20"/>
                <w:sz w:val="19"/>
              </w:rPr>
              <w:t>advice</w:t>
            </w:r>
            <w:r>
              <w:rPr>
                <w:color w:val="231F20"/>
                <w:spacing w:val="1"/>
                <w:sz w:val="19"/>
              </w:rPr>
              <w:t xml:space="preserve"> </w:t>
            </w:r>
            <w:r>
              <w:rPr>
                <w:color w:val="231F20"/>
                <w:sz w:val="19"/>
              </w:rPr>
              <w:t>service</w:t>
            </w:r>
            <w:r>
              <w:rPr>
                <w:color w:val="231F20"/>
                <w:spacing w:val="1"/>
                <w:sz w:val="19"/>
              </w:rPr>
              <w:t xml:space="preserve"> </w:t>
            </w:r>
            <w:r>
              <w:rPr>
                <w:color w:val="231F20"/>
                <w:sz w:val="19"/>
              </w:rPr>
              <w:t>re</w:t>
            </w:r>
            <w:r>
              <w:rPr>
                <w:color w:val="231F20"/>
                <w:spacing w:val="1"/>
                <w:sz w:val="19"/>
              </w:rPr>
              <w:t xml:space="preserve"> </w:t>
            </w:r>
            <w:r>
              <w:rPr>
                <w:color w:val="231F20"/>
                <w:sz w:val="19"/>
              </w:rPr>
              <w:t>job</w:t>
            </w:r>
            <w:r>
              <w:rPr>
                <w:color w:val="231F20"/>
                <w:spacing w:val="1"/>
                <w:sz w:val="19"/>
              </w:rPr>
              <w:t xml:space="preserve"> </w:t>
            </w:r>
            <w:r>
              <w:rPr>
                <w:color w:val="231F20"/>
                <w:sz w:val="19"/>
              </w:rPr>
              <w:t>search</w:t>
            </w:r>
          </w:p>
          <w:p w14:paraId="6C13D49C" w14:textId="77777777" w:rsidR="00696ED0" w:rsidRDefault="00696ED0" w:rsidP="008552AC">
            <w:pPr>
              <w:pStyle w:val="TableParagraph"/>
              <w:numPr>
                <w:ilvl w:val="0"/>
                <w:numId w:val="50"/>
              </w:numPr>
              <w:tabs>
                <w:tab w:val="left" w:pos="211"/>
              </w:tabs>
              <w:spacing w:before="28"/>
              <w:ind w:hanging="141"/>
              <w:rPr>
                <w:sz w:val="19"/>
              </w:rPr>
            </w:pPr>
            <w:r>
              <w:rPr>
                <w:color w:val="231F20"/>
                <w:sz w:val="19"/>
              </w:rPr>
              <w:t>Provision</w:t>
            </w:r>
            <w:r>
              <w:rPr>
                <w:color w:val="231F20"/>
                <w:spacing w:val="1"/>
                <w:sz w:val="19"/>
              </w:rPr>
              <w:t xml:space="preserve"> </w:t>
            </w:r>
            <w:r>
              <w:rPr>
                <w:color w:val="231F20"/>
                <w:sz w:val="19"/>
              </w:rPr>
              <w:t>of</w:t>
            </w:r>
            <w:r>
              <w:rPr>
                <w:color w:val="231F20"/>
                <w:spacing w:val="2"/>
                <w:sz w:val="19"/>
              </w:rPr>
              <w:t xml:space="preserve"> </w:t>
            </w:r>
            <w:r>
              <w:rPr>
                <w:color w:val="231F20"/>
                <w:sz w:val="19"/>
              </w:rPr>
              <w:t>job</w:t>
            </w:r>
            <w:r>
              <w:rPr>
                <w:color w:val="231F20"/>
                <w:spacing w:val="1"/>
                <w:sz w:val="19"/>
              </w:rPr>
              <w:t xml:space="preserve"> </w:t>
            </w:r>
            <w:r>
              <w:rPr>
                <w:color w:val="231F20"/>
                <w:sz w:val="19"/>
              </w:rPr>
              <w:t>seeker</w:t>
            </w:r>
            <w:r>
              <w:rPr>
                <w:color w:val="231F20"/>
                <w:spacing w:val="2"/>
                <w:sz w:val="19"/>
              </w:rPr>
              <w:t xml:space="preserve"> </w:t>
            </w:r>
            <w:r>
              <w:rPr>
                <w:color w:val="231F20"/>
                <w:sz w:val="19"/>
              </w:rPr>
              <w:t>resources</w:t>
            </w:r>
            <w:r>
              <w:rPr>
                <w:color w:val="231F20"/>
                <w:spacing w:val="1"/>
                <w:sz w:val="19"/>
              </w:rPr>
              <w:t xml:space="preserve"> </w:t>
            </w:r>
            <w:r>
              <w:rPr>
                <w:color w:val="231F20"/>
                <w:sz w:val="19"/>
              </w:rPr>
              <w:t>(</w:t>
            </w:r>
            <w:proofErr w:type="gramStart"/>
            <w:r>
              <w:rPr>
                <w:color w:val="231F20"/>
                <w:sz w:val="19"/>
              </w:rPr>
              <w:t>e.g.</w:t>
            </w:r>
            <w:proofErr w:type="gramEnd"/>
            <w:r>
              <w:rPr>
                <w:color w:val="231F20"/>
                <w:spacing w:val="2"/>
                <w:sz w:val="19"/>
              </w:rPr>
              <w:t xml:space="preserve"> </w:t>
            </w:r>
            <w:r>
              <w:rPr>
                <w:color w:val="231F20"/>
                <w:sz w:val="19"/>
              </w:rPr>
              <w:t>how</w:t>
            </w:r>
            <w:r>
              <w:rPr>
                <w:color w:val="231F20"/>
                <w:spacing w:val="2"/>
                <w:sz w:val="19"/>
              </w:rPr>
              <w:t xml:space="preserve"> </w:t>
            </w:r>
            <w:r>
              <w:rPr>
                <w:color w:val="231F20"/>
                <w:sz w:val="19"/>
              </w:rPr>
              <w:t>to</w:t>
            </w:r>
            <w:r>
              <w:rPr>
                <w:color w:val="231F20"/>
                <w:spacing w:val="1"/>
                <w:sz w:val="19"/>
              </w:rPr>
              <w:t xml:space="preserve"> </w:t>
            </w:r>
            <w:r>
              <w:rPr>
                <w:color w:val="231F20"/>
                <w:sz w:val="19"/>
              </w:rPr>
              <w:t>disclose</w:t>
            </w:r>
            <w:r>
              <w:rPr>
                <w:color w:val="231F20"/>
                <w:spacing w:val="2"/>
                <w:sz w:val="19"/>
              </w:rPr>
              <w:t xml:space="preserve"> </w:t>
            </w:r>
            <w:r>
              <w:rPr>
                <w:color w:val="231F20"/>
                <w:sz w:val="19"/>
              </w:rPr>
              <w:t>disability)</w:t>
            </w:r>
          </w:p>
        </w:tc>
      </w:tr>
      <w:tr w:rsidR="00696ED0" w14:paraId="0DAE6F00" w14:textId="77777777" w:rsidTr="004C43E1">
        <w:trPr>
          <w:trHeight w:val="1394"/>
        </w:trPr>
        <w:tc>
          <w:tcPr>
            <w:tcW w:w="1951" w:type="dxa"/>
            <w:vMerge/>
            <w:tcBorders>
              <w:top w:val="nil"/>
            </w:tcBorders>
            <w:shd w:val="clear" w:color="auto" w:fill="702D7E"/>
          </w:tcPr>
          <w:p w14:paraId="050341DC" w14:textId="77777777" w:rsidR="00696ED0" w:rsidRDefault="00696ED0" w:rsidP="004C43E1">
            <w:pPr>
              <w:rPr>
                <w:sz w:val="2"/>
                <w:szCs w:val="2"/>
              </w:rPr>
            </w:pPr>
          </w:p>
        </w:tc>
        <w:tc>
          <w:tcPr>
            <w:tcW w:w="2286" w:type="dxa"/>
            <w:tcBorders>
              <w:top w:val="single" w:sz="8" w:space="0" w:color="FFFFFF"/>
              <w:bottom w:val="single" w:sz="8" w:space="0" w:color="FFFFFF"/>
              <w:right w:val="single" w:sz="8" w:space="0" w:color="FFFFFF"/>
            </w:tcBorders>
            <w:shd w:val="clear" w:color="auto" w:fill="D3C5DC"/>
          </w:tcPr>
          <w:p w14:paraId="690236F0" w14:textId="77777777" w:rsidR="00696ED0" w:rsidRDefault="00696ED0" w:rsidP="004C43E1">
            <w:pPr>
              <w:pStyle w:val="TableParagraph"/>
              <w:ind w:left="70"/>
              <w:rPr>
                <w:sz w:val="19"/>
              </w:rPr>
            </w:pPr>
            <w:r>
              <w:rPr>
                <w:w w:val="105"/>
                <w:sz w:val="19"/>
              </w:rPr>
              <w:t>Job</w:t>
            </w:r>
            <w:r>
              <w:rPr>
                <w:spacing w:val="-6"/>
                <w:w w:val="105"/>
                <w:sz w:val="19"/>
              </w:rPr>
              <w:t xml:space="preserve"> </w:t>
            </w:r>
            <w:r>
              <w:rPr>
                <w:w w:val="105"/>
                <w:sz w:val="19"/>
              </w:rPr>
              <w:t>search</w:t>
            </w:r>
            <w:r>
              <w:rPr>
                <w:spacing w:val="-6"/>
                <w:w w:val="105"/>
                <w:sz w:val="19"/>
              </w:rPr>
              <w:t xml:space="preserve"> </w:t>
            </w:r>
            <w:r>
              <w:rPr>
                <w:w w:val="105"/>
                <w:sz w:val="19"/>
              </w:rPr>
              <w:t>skills</w:t>
            </w:r>
            <w:r>
              <w:rPr>
                <w:spacing w:val="-5"/>
                <w:w w:val="105"/>
                <w:sz w:val="19"/>
              </w:rPr>
              <w:t xml:space="preserve"> </w:t>
            </w:r>
            <w:r>
              <w:rPr>
                <w:w w:val="105"/>
                <w:sz w:val="19"/>
              </w:rPr>
              <w:t>building</w:t>
            </w:r>
          </w:p>
        </w:tc>
        <w:tc>
          <w:tcPr>
            <w:tcW w:w="6267" w:type="dxa"/>
            <w:tcBorders>
              <w:top w:val="single" w:sz="8" w:space="0" w:color="FFFFFF"/>
              <w:left w:val="single" w:sz="8" w:space="0" w:color="FFFFFF"/>
              <w:bottom w:val="single" w:sz="8" w:space="0" w:color="FFFFFF"/>
            </w:tcBorders>
            <w:shd w:val="clear" w:color="auto" w:fill="D3C5DC"/>
          </w:tcPr>
          <w:p w14:paraId="150280DD" w14:textId="77777777" w:rsidR="00696ED0" w:rsidRDefault="00696ED0" w:rsidP="008552AC">
            <w:pPr>
              <w:pStyle w:val="TableParagraph"/>
              <w:numPr>
                <w:ilvl w:val="0"/>
                <w:numId w:val="49"/>
              </w:numPr>
              <w:tabs>
                <w:tab w:val="left" w:pos="211"/>
              </w:tabs>
              <w:spacing w:before="31" w:line="268" w:lineRule="auto"/>
              <w:ind w:right="698"/>
              <w:rPr>
                <w:sz w:val="19"/>
              </w:rPr>
            </w:pPr>
            <w:r>
              <w:rPr>
                <w:color w:val="231F20"/>
                <w:sz w:val="19"/>
              </w:rPr>
              <w:t>Building</w:t>
            </w:r>
            <w:r>
              <w:rPr>
                <w:color w:val="231F20"/>
                <w:spacing w:val="12"/>
                <w:sz w:val="19"/>
              </w:rPr>
              <w:t xml:space="preserve"> </w:t>
            </w:r>
            <w:r>
              <w:rPr>
                <w:color w:val="231F20"/>
                <w:sz w:val="19"/>
              </w:rPr>
              <w:t>skills</w:t>
            </w:r>
            <w:r>
              <w:rPr>
                <w:color w:val="231F20"/>
                <w:spacing w:val="12"/>
                <w:sz w:val="19"/>
              </w:rPr>
              <w:t xml:space="preserve"> </w:t>
            </w:r>
            <w:r>
              <w:rPr>
                <w:color w:val="231F20"/>
                <w:sz w:val="19"/>
              </w:rPr>
              <w:t>in</w:t>
            </w:r>
            <w:r>
              <w:rPr>
                <w:color w:val="231F20"/>
                <w:spacing w:val="12"/>
                <w:sz w:val="19"/>
              </w:rPr>
              <w:t xml:space="preserve"> </w:t>
            </w:r>
            <w:r>
              <w:rPr>
                <w:color w:val="231F20"/>
                <w:sz w:val="19"/>
              </w:rPr>
              <w:t>job</w:t>
            </w:r>
            <w:r>
              <w:rPr>
                <w:color w:val="231F20"/>
                <w:spacing w:val="12"/>
                <w:sz w:val="19"/>
              </w:rPr>
              <w:t xml:space="preserve"> </w:t>
            </w:r>
            <w:r>
              <w:rPr>
                <w:color w:val="231F20"/>
                <w:sz w:val="19"/>
              </w:rPr>
              <w:t>application,</w:t>
            </w:r>
            <w:r>
              <w:rPr>
                <w:color w:val="231F20"/>
                <w:spacing w:val="12"/>
                <w:sz w:val="19"/>
              </w:rPr>
              <w:t xml:space="preserve"> </w:t>
            </w:r>
            <w:r>
              <w:rPr>
                <w:color w:val="231F20"/>
                <w:sz w:val="19"/>
              </w:rPr>
              <w:t>resume</w:t>
            </w:r>
            <w:r>
              <w:rPr>
                <w:color w:val="231F20"/>
                <w:spacing w:val="12"/>
                <w:sz w:val="19"/>
              </w:rPr>
              <w:t xml:space="preserve"> </w:t>
            </w:r>
            <w:r>
              <w:rPr>
                <w:color w:val="231F20"/>
                <w:sz w:val="19"/>
              </w:rPr>
              <w:t>preparation</w:t>
            </w:r>
            <w:r>
              <w:rPr>
                <w:color w:val="231F20"/>
                <w:spacing w:val="12"/>
                <w:sz w:val="19"/>
              </w:rPr>
              <w:t xml:space="preserve"> </w:t>
            </w:r>
            <w:r>
              <w:rPr>
                <w:color w:val="231F20"/>
                <w:sz w:val="19"/>
              </w:rPr>
              <w:t>and</w:t>
            </w:r>
            <w:r>
              <w:rPr>
                <w:color w:val="231F20"/>
                <w:spacing w:val="12"/>
                <w:sz w:val="19"/>
              </w:rPr>
              <w:t xml:space="preserve"> </w:t>
            </w:r>
            <w:r>
              <w:rPr>
                <w:color w:val="231F20"/>
                <w:sz w:val="19"/>
              </w:rPr>
              <w:t>job</w:t>
            </w:r>
            <w:r>
              <w:rPr>
                <w:color w:val="231F20"/>
                <w:spacing w:val="12"/>
                <w:sz w:val="19"/>
              </w:rPr>
              <w:t xml:space="preserve"> </w:t>
            </w:r>
            <w:r>
              <w:rPr>
                <w:color w:val="231F20"/>
                <w:sz w:val="19"/>
              </w:rPr>
              <w:t>search</w:t>
            </w:r>
            <w:r>
              <w:rPr>
                <w:color w:val="231F20"/>
                <w:spacing w:val="-40"/>
                <w:sz w:val="19"/>
              </w:rPr>
              <w:t xml:space="preserve"> </w:t>
            </w:r>
            <w:r>
              <w:rPr>
                <w:color w:val="231F20"/>
                <w:w w:val="105"/>
                <w:sz w:val="19"/>
              </w:rPr>
              <w:t>strategies</w:t>
            </w:r>
          </w:p>
          <w:p w14:paraId="1C165270" w14:textId="77777777" w:rsidR="00696ED0" w:rsidRDefault="00696ED0" w:rsidP="008552AC">
            <w:pPr>
              <w:pStyle w:val="TableParagraph"/>
              <w:numPr>
                <w:ilvl w:val="0"/>
                <w:numId w:val="49"/>
              </w:numPr>
              <w:tabs>
                <w:tab w:val="left" w:pos="211"/>
              </w:tabs>
              <w:spacing w:before="1"/>
              <w:ind w:hanging="141"/>
              <w:rPr>
                <w:sz w:val="19"/>
              </w:rPr>
            </w:pPr>
            <w:r>
              <w:rPr>
                <w:color w:val="231F20"/>
                <w:spacing w:val="-1"/>
                <w:w w:val="105"/>
                <w:sz w:val="19"/>
              </w:rPr>
              <w:t>Building</w:t>
            </w:r>
            <w:r>
              <w:rPr>
                <w:color w:val="231F20"/>
                <w:spacing w:val="-10"/>
                <w:w w:val="105"/>
                <w:sz w:val="19"/>
              </w:rPr>
              <w:t xml:space="preserve"> </w:t>
            </w:r>
            <w:r>
              <w:rPr>
                <w:color w:val="231F20"/>
                <w:w w:val="105"/>
                <w:sz w:val="19"/>
              </w:rPr>
              <w:t>skills</w:t>
            </w:r>
            <w:r>
              <w:rPr>
                <w:color w:val="231F20"/>
                <w:spacing w:val="-10"/>
                <w:w w:val="105"/>
                <w:sz w:val="19"/>
              </w:rPr>
              <w:t xml:space="preserve"> </w:t>
            </w:r>
            <w:r>
              <w:rPr>
                <w:color w:val="231F20"/>
                <w:w w:val="105"/>
                <w:sz w:val="19"/>
              </w:rPr>
              <w:t>in</w:t>
            </w:r>
            <w:r>
              <w:rPr>
                <w:color w:val="231F20"/>
                <w:spacing w:val="-10"/>
                <w:w w:val="105"/>
                <w:sz w:val="19"/>
              </w:rPr>
              <w:t xml:space="preserve"> </w:t>
            </w:r>
            <w:r>
              <w:rPr>
                <w:color w:val="231F20"/>
                <w:w w:val="105"/>
                <w:sz w:val="19"/>
              </w:rPr>
              <w:t>interview</w:t>
            </w:r>
            <w:r>
              <w:rPr>
                <w:color w:val="231F20"/>
                <w:spacing w:val="-10"/>
                <w:w w:val="105"/>
                <w:sz w:val="19"/>
              </w:rPr>
              <w:t xml:space="preserve"> </w:t>
            </w:r>
            <w:r>
              <w:rPr>
                <w:color w:val="231F20"/>
                <w:w w:val="105"/>
                <w:sz w:val="19"/>
              </w:rPr>
              <w:t>preparation</w:t>
            </w:r>
          </w:p>
          <w:p w14:paraId="1F65565A" w14:textId="3F734E8C" w:rsidR="00696ED0" w:rsidRDefault="00696ED0" w:rsidP="008552AC">
            <w:pPr>
              <w:pStyle w:val="TableParagraph"/>
              <w:numPr>
                <w:ilvl w:val="0"/>
                <w:numId w:val="49"/>
              </w:numPr>
              <w:tabs>
                <w:tab w:val="left" w:pos="211"/>
              </w:tabs>
              <w:spacing w:before="28" w:line="268" w:lineRule="auto"/>
              <w:ind w:right="450"/>
              <w:rPr>
                <w:sz w:val="19"/>
              </w:rPr>
            </w:pPr>
            <w:r>
              <w:rPr>
                <w:color w:val="231F20"/>
                <w:sz w:val="19"/>
              </w:rPr>
              <w:t>Building</w:t>
            </w:r>
            <w:r>
              <w:rPr>
                <w:color w:val="231F20"/>
                <w:spacing w:val="8"/>
                <w:sz w:val="19"/>
              </w:rPr>
              <w:t xml:space="preserve"> </w:t>
            </w:r>
            <w:r>
              <w:rPr>
                <w:color w:val="231F20"/>
                <w:sz w:val="19"/>
              </w:rPr>
              <w:t>skills</w:t>
            </w:r>
            <w:r>
              <w:rPr>
                <w:color w:val="231F20"/>
                <w:spacing w:val="9"/>
                <w:sz w:val="19"/>
              </w:rPr>
              <w:t xml:space="preserve"> </w:t>
            </w:r>
            <w:r>
              <w:rPr>
                <w:color w:val="231F20"/>
                <w:sz w:val="19"/>
              </w:rPr>
              <w:t>for</w:t>
            </w:r>
            <w:r>
              <w:rPr>
                <w:color w:val="231F20"/>
                <w:spacing w:val="8"/>
                <w:sz w:val="19"/>
              </w:rPr>
              <w:t xml:space="preserve"> </w:t>
            </w:r>
            <w:r>
              <w:rPr>
                <w:color w:val="231F20"/>
                <w:sz w:val="19"/>
              </w:rPr>
              <w:t>how</w:t>
            </w:r>
            <w:r>
              <w:rPr>
                <w:color w:val="231F20"/>
                <w:spacing w:val="9"/>
                <w:sz w:val="19"/>
              </w:rPr>
              <w:t xml:space="preserve"> </w:t>
            </w:r>
            <w:r>
              <w:rPr>
                <w:color w:val="231F20"/>
                <w:sz w:val="19"/>
              </w:rPr>
              <w:t>job</w:t>
            </w:r>
            <w:r>
              <w:rPr>
                <w:color w:val="231F20"/>
                <w:spacing w:val="8"/>
                <w:sz w:val="19"/>
              </w:rPr>
              <w:t xml:space="preserve"> </w:t>
            </w:r>
            <w:r>
              <w:rPr>
                <w:color w:val="231F20"/>
                <w:sz w:val="19"/>
              </w:rPr>
              <w:t>seeker</w:t>
            </w:r>
            <w:r>
              <w:rPr>
                <w:color w:val="231F20"/>
                <w:spacing w:val="9"/>
                <w:sz w:val="19"/>
              </w:rPr>
              <w:t xml:space="preserve"> </w:t>
            </w:r>
            <w:r>
              <w:rPr>
                <w:color w:val="231F20"/>
                <w:sz w:val="19"/>
              </w:rPr>
              <w:t>can</w:t>
            </w:r>
            <w:r>
              <w:rPr>
                <w:color w:val="231F20"/>
                <w:spacing w:val="9"/>
                <w:sz w:val="19"/>
              </w:rPr>
              <w:t xml:space="preserve"> </w:t>
            </w:r>
            <w:r>
              <w:rPr>
                <w:color w:val="231F20"/>
                <w:sz w:val="19"/>
              </w:rPr>
              <w:t>‘market’</w:t>
            </w:r>
            <w:r>
              <w:rPr>
                <w:color w:val="231F20"/>
                <w:spacing w:val="8"/>
                <w:sz w:val="19"/>
              </w:rPr>
              <w:t xml:space="preserve"> </w:t>
            </w:r>
            <w:r>
              <w:rPr>
                <w:color w:val="231F20"/>
                <w:sz w:val="19"/>
              </w:rPr>
              <w:t>themselves</w:t>
            </w:r>
            <w:r>
              <w:rPr>
                <w:color w:val="231F20"/>
                <w:spacing w:val="9"/>
                <w:sz w:val="19"/>
              </w:rPr>
              <w:t xml:space="preserve"> </w:t>
            </w:r>
            <w:r>
              <w:rPr>
                <w:color w:val="231F20"/>
                <w:sz w:val="19"/>
              </w:rPr>
              <w:t>and</w:t>
            </w:r>
            <w:r>
              <w:rPr>
                <w:color w:val="231F20"/>
                <w:spacing w:val="8"/>
                <w:sz w:val="19"/>
              </w:rPr>
              <w:t xml:space="preserve"> </w:t>
            </w:r>
            <w:r>
              <w:rPr>
                <w:color w:val="231F20"/>
                <w:sz w:val="19"/>
              </w:rPr>
              <w:t>their</w:t>
            </w:r>
            <w:r>
              <w:rPr>
                <w:color w:val="231F20"/>
                <w:spacing w:val="9"/>
                <w:sz w:val="19"/>
              </w:rPr>
              <w:t xml:space="preserve"> </w:t>
            </w:r>
            <w:r>
              <w:rPr>
                <w:color w:val="231F20"/>
                <w:sz w:val="19"/>
              </w:rPr>
              <w:t>unique</w:t>
            </w:r>
            <w:r w:rsidR="00C73AE7">
              <w:rPr>
                <w:color w:val="231F20"/>
                <w:sz w:val="19"/>
              </w:rPr>
              <w:t xml:space="preserve"> </w:t>
            </w:r>
            <w:r>
              <w:rPr>
                <w:color w:val="231F20"/>
                <w:w w:val="105"/>
                <w:sz w:val="19"/>
              </w:rPr>
              <w:t>service</w:t>
            </w:r>
            <w:r>
              <w:rPr>
                <w:color w:val="231F20"/>
                <w:spacing w:val="-6"/>
                <w:w w:val="105"/>
                <w:sz w:val="19"/>
              </w:rPr>
              <w:t xml:space="preserve"> </w:t>
            </w:r>
            <w:r>
              <w:rPr>
                <w:color w:val="231F20"/>
                <w:w w:val="105"/>
                <w:sz w:val="19"/>
              </w:rPr>
              <w:t>offering</w:t>
            </w:r>
          </w:p>
        </w:tc>
      </w:tr>
      <w:tr w:rsidR="00696ED0" w14:paraId="521FCC3E" w14:textId="77777777" w:rsidTr="004C43E1">
        <w:trPr>
          <w:trHeight w:val="1710"/>
        </w:trPr>
        <w:tc>
          <w:tcPr>
            <w:tcW w:w="1951" w:type="dxa"/>
            <w:vMerge/>
            <w:tcBorders>
              <w:top w:val="nil"/>
            </w:tcBorders>
            <w:shd w:val="clear" w:color="auto" w:fill="702D7E"/>
          </w:tcPr>
          <w:p w14:paraId="77E4FE3B" w14:textId="77777777" w:rsidR="00696ED0" w:rsidRDefault="00696ED0" w:rsidP="004C43E1">
            <w:pPr>
              <w:rPr>
                <w:sz w:val="2"/>
                <w:szCs w:val="2"/>
              </w:rPr>
            </w:pPr>
          </w:p>
        </w:tc>
        <w:tc>
          <w:tcPr>
            <w:tcW w:w="2286" w:type="dxa"/>
            <w:tcBorders>
              <w:top w:val="single" w:sz="8" w:space="0" w:color="FFFFFF"/>
              <w:right w:val="single" w:sz="8" w:space="0" w:color="FFFFFF"/>
            </w:tcBorders>
            <w:shd w:val="clear" w:color="auto" w:fill="E5DEEB"/>
          </w:tcPr>
          <w:p w14:paraId="26FA1638" w14:textId="77777777" w:rsidR="00696ED0" w:rsidRDefault="00696ED0" w:rsidP="004C43E1">
            <w:pPr>
              <w:pStyle w:val="TableParagraph"/>
              <w:spacing w:line="268" w:lineRule="auto"/>
              <w:ind w:left="70" w:right="110"/>
              <w:rPr>
                <w:sz w:val="19"/>
              </w:rPr>
            </w:pPr>
            <w:r>
              <w:rPr>
                <w:spacing w:val="-1"/>
                <w:w w:val="105"/>
                <w:sz w:val="19"/>
              </w:rPr>
              <w:t>Job</w:t>
            </w:r>
            <w:r>
              <w:rPr>
                <w:spacing w:val="-11"/>
                <w:w w:val="105"/>
                <w:sz w:val="19"/>
              </w:rPr>
              <w:t xml:space="preserve"> </w:t>
            </w:r>
            <w:r>
              <w:rPr>
                <w:spacing w:val="-1"/>
                <w:w w:val="105"/>
                <w:sz w:val="19"/>
              </w:rPr>
              <w:t>search</w:t>
            </w:r>
            <w:r>
              <w:rPr>
                <w:spacing w:val="-10"/>
                <w:w w:val="105"/>
                <w:sz w:val="19"/>
              </w:rPr>
              <w:t xml:space="preserve"> </w:t>
            </w:r>
            <w:r>
              <w:rPr>
                <w:spacing w:val="-1"/>
                <w:w w:val="105"/>
                <w:sz w:val="19"/>
              </w:rPr>
              <w:t>matching</w:t>
            </w:r>
            <w:r>
              <w:rPr>
                <w:spacing w:val="-10"/>
                <w:w w:val="105"/>
                <w:sz w:val="19"/>
              </w:rPr>
              <w:t xml:space="preserve"> </w:t>
            </w:r>
            <w:r>
              <w:rPr>
                <w:spacing w:val="-1"/>
                <w:w w:val="105"/>
                <w:sz w:val="19"/>
              </w:rPr>
              <w:t>and</w:t>
            </w:r>
            <w:r>
              <w:rPr>
                <w:spacing w:val="-42"/>
                <w:w w:val="105"/>
                <w:sz w:val="19"/>
              </w:rPr>
              <w:t xml:space="preserve"> </w:t>
            </w:r>
            <w:r>
              <w:rPr>
                <w:w w:val="105"/>
                <w:sz w:val="19"/>
              </w:rPr>
              <w:t>assistance</w:t>
            </w:r>
          </w:p>
        </w:tc>
        <w:tc>
          <w:tcPr>
            <w:tcW w:w="6267" w:type="dxa"/>
            <w:tcBorders>
              <w:top w:val="single" w:sz="8" w:space="0" w:color="FFFFFF"/>
              <w:left w:val="single" w:sz="8" w:space="0" w:color="FFFFFF"/>
            </w:tcBorders>
            <w:shd w:val="clear" w:color="auto" w:fill="E5DEEB"/>
          </w:tcPr>
          <w:p w14:paraId="633334B0" w14:textId="77777777" w:rsidR="00696ED0" w:rsidRDefault="00696ED0" w:rsidP="008552AC">
            <w:pPr>
              <w:pStyle w:val="TableParagraph"/>
              <w:numPr>
                <w:ilvl w:val="0"/>
                <w:numId w:val="48"/>
              </w:numPr>
              <w:tabs>
                <w:tab w:val="left" w:pos="211"/>
              </w:tabs>
              <w:spacing w:before="31"/>
              <w:ind w:hanging="141"/>
              <w:rPr>
                <w:sz w:val="19"/>
              </w:rPr>
            </w:pPr>
            <w:r>
              <w:rPr>
                <w:color w:val="231F20"/>
                <w:w w:val="105"/>
                <w:sz w:val="19"/>
              </w:rPr>
              <w:t>Job</w:t>
            </w:r>
            <w:r>
              <w:rPr>
                <w:color w:val="231F20"/>
                <w:spacing w:val="-11"/>
                <w:w w:val="105"/>
                <w:sz w:val="19"/>
              </w:rPr>
              <w:t xml:space="preserve"> </w:t>
            </w:r>
            <w:r>
              <w:rPr>
                <w:color w:val="231F20"/>
                <w:w w:val="105"/>
                <w:sz w:val="19"/>
              </w:rPr>
              <w:t>search</w:t>
            </w:r>
            <w:r>
              <w:rPr>
                <w:color w:val="231F20"/>
                <w:spacing w:val="-10"/>
                <w:w w:val="105"/>
                <w:sz w:val="19"/>
              </w:rPr>
              <w:t xml:space="preserve"> </w:t>
            </w:r>
            <w:r>
              <w:rPr>
                <w:color w:val="231F20"/>
                <w:w w:val="105"/>
                <w:sz w:val="19"/>
              </w:rPr>
              <w:t>matching</w:t>
            </w:r>
            <w:r>
              <w:rPr>
                <w:color w:val="231F20"/>
                <w:spacing w:val="-10"/>
                <w:w w:val="105"/>
                <w:sz w:val="19"/>
              </w:rPr>
              <w:t xml:space="preserve"> </w:t>
            </w:r>
            <w:r>
              <w:rPr>
                <w:color w:val="231F20"/>
                <w:w w:val="105"/>
                <w:sz w:val="19"/>
              </w:rPr>
              <w:t>and</w:t>
            </w:r>
            <w:r>
              <w:rPr>
                <w:color w:val="231F20"/>
                <w:spacing w:val="-10"/>
                <w:w w:val="105"/>
                <w:sz w:val="19"/>
              </w:rPr>
              <w:t xml:space="preserve"> </w:t>
            </w:r>
            <w:r>
              <w:rPr>
                <w:color w:val="231F20"/>
                <w:w w:val="105"/>
                <w:sz w:val="19"/>
              </w:rPr>
              <w:t>assistance</w:t>
            </w:r>
          </w:p>
          <w:p w14:paraId="3E7935AE" w14:textId="77777777" w:rsidR="00696ED0" w:rsidRDefault="00696ED0" w:rsidP="008552AC">
            <w:pPr>
              <w:pStyle w:val="TableParagraph"/>
              <w:numPr>
                <w:ilvl w:val="0"/>
                <w:numId w:val="48"/>
              </w:numPr>
              <w:tabs>
                <w:tab w:val="left" w:pos="211"/>
              </w:tabs>
              <w:spacing w:before="28"/>
              <w:ind w:hanging="141"/>
              <w:rPr>
                <w:sz w:val="19"/>
              </w:rPr>
            </w:pPr>
            <w:r>
              <w:rPr>
                <w:color w:val="231F20"/>
                <w:sz w:val="19"/>
              </w:rPr>
              <w:t>Support</w:t>
            </w:r>
            <w:r>
              <w:rPr>
                <w:color w:val="231F20"/>
                <w:spacing w:val="9"/>
                <w:sz w:val="19"/>
              </w:rPr>
              <w:t xml:space="preserve"> </w:t>
            </w:r>
            <w:r>
              <w:rPr>
                <w:color w:val="231F20"/>
                <w:sz w:val="19"/>
              </w:rPr>
              <w:t>via</w:t>
            </w:r>
            <w:r>
              <w:rPr>
                <w:color w:val="231F20"/>
                <w:spacing w:val="10"/>
                <w:sz w:val="19"/>
              </w:rPr>
              <w:t xml:space="preserve"> </w:t>
            </w:r>
            <w:r>
              <w:rPr>
                <w:color w:val="231F20"/>
                <w:sz w:val="19"/>
              </w:rPr>
              <w:t>a</w:t>
            </w:r>
            <w:r>
              <w:rPr>
                <w:color w:val="231F20"/>
                <w:spacing w:val="9"/>
                <w:sz w:val="19"/>
              </w:rPr>
              <w:t xml:space="preserve"> </w:t>
            </w:r>
            <w:r>
              <w:rPr>
                <w:color w:val="231F20"/>
                <w:sz w:val="19"/>
              </w:rPr>
              <w:t>Job</w:t>
            </w:r>
            <w:r>
              <w:rPr>
                <w:color w:val="231F20"/>
                <w:spacing w:val="10"/>
                <w:sz w:val="19"/>
              </w:rPr>
              <w:t xml:space="preserve"> </w:t>
            </w:r>
            <w:r>
              <w:rPr>
                <w:color w:val="231F20"/>
                <w:sz w:val="19"/>
              </w:rPr>
              <w:t>Coach/coaching</w:t>
            </w:r>
          </w:p>
          <w:p w14:paraId="4B0D23B6" w14:textId="77777777" w:rsidR="00696ED0" w:rsidRDefault="00696ED0" w:rsidP="008552AC">
            <w:pPr>
              <w:pStyle w:val="TableParagraph"/>
              <w:numPr>
                <w:ilvl w:val="0"/>
                <w:numId w:val="48"/>
              </w:numPr>
              <w:tabs>
                <w:tab w:val="left" w:pos="211"/>
              </w:tabs>
              <w:spacing w:before="28" w:line="268" w:lineRule="auto"/>
              <w:ind w:right="226"/>
              <w:rPr>
                <w:sz w:val="19"/>
              </w:rPr>
            </w:pPr>
            <w:r>
              <w:rPr>
                <w:color w:val="231F20"/>
                <w:sz w:val="19"/>
              </w:rPr>
              <w:t>Active</w:t>
            </w:r>
            <w:r>
              <w:rPr>
                <w:color w:val="231F20"/>
                <w:spacing w:val="3"/>
                <w:sz w:val="19"/>
              </w:rPr>
              <w:t xml:space="preserve"> </w:t>
            </w:r>
            <w:r>
              <w:rPr>
                <w:color w:val="231F20"/>
                <w:sz w:val="19"/>
              </w:rPr>
              <w:t>marketing</w:t>
            </w:r>
            <w:r>
              <w:rPr>
                <w:color w:val="231F20"/>
                <w:spacing w:val="3"/>
                <w:sz w:val="19"/>
              </w:rPr>
              <w:t xml:space="preserve"> </w:t>
            </w:r>
            <w:r>
              <w:rPr>
                <w:color w:val="231F20"/>
                <w:sz w:val="19"/>
              </w:rPr>
              <w:t>of</w:t>
            </w:r>
            <w:r>
              <w:rPr>
                <w:color w:val="231F20"/>
                <w:spacing w:val="3"/>
                <w:sz w:val="19"/>
              </w:rPr>
              <w:t xml:space="preserve"> </w:t>
            </w:r>
            <w:r>
              <w:rPr>
                <w:color w:val="231F20"/>
                <w:sz w:val="19"/>
              </w:rPr>
              <w:t>job</w:t>
            </w:r>
            <w:r>
              <w:rPr>
                <w:color w:val="231F20"/>
                <w:spacing w:val="4"/>
                <w:sz w:val="19"/>
              </w:rPr>
              <w:t xml:space="preserve"> </w:t>
            </w:r>
            <w:r>
              <w:rPr>
                <w:color w:val="231F20"/>
                <w:sz w:val="19"/>
              </w:rPr>
              <w:t>seekers</w:t>
            </w:r>
            <w:r>
              <w:rPr>
                <w:color w:val="231F20"/>
                <w:spacing w:val="3"/>
                <w:sz w:val="19"/>
              </w:rPr>
              <w:t xml:space="preserve"> </w:t>
            </w:r>
            <w:r>
              <w:rPr>
                <w:color w:val="231F20"/>
                <w:sz w:val="19"/>
              </w:rPr>
              <w:t>to</w:t>
            </w:r>
            <w:r>
              <w:rPr>
                <w:color w:val="231F20"/>
                <w:spacing w:val="3"/>
                <w:sz w:val="19"/>
              </w:rPr>
              <w:t xml:space="preserve"> </w:t>
            </w:r>
            <w:r>
              <w:rPr>
                <w:color w:val="231F20"/>
                <w:sz w:val="19"/>
              </w:rPr>
              <w:t>employers</w:t>
            </w:r>
            <w:r>
              <w:rPr>
                <w:color w:val="231F20"/>
                <w:spacing w:val="4"/>
                <w:sz w:val="19"/>
              </w:rPr>
              <w:t xml:space="preserve"> </w:t>
            </w:r>
            <w:r>
              <w:rPr>
                <w:color w:val="231F20"/>
                <w:sz w:val="19"/>
              </w:rPr>
              <w:t>such</w:t>
            </w:r>
            <w:r>
              <w:rPr>
                <w:color w:val="231F20"/>
                <w:spacing w:val="3"/>
                <w:sz w:val="19"/>
              </w:rPr>
              <w:t xml:space="preserve"> </w:t>
            </w:r>
            <w:r>
              <w:rPr>
                <w:color w:val="231F20"/>
                <w:sz w:val="19"/>
              </w:rPr>
              <w:t>as</w:t>
            </w:r>
            <w:r>
              <w:rPr>
                <w:color w:val="231F20"/>
                <w:spacing w:val="3"/>
                <w:sz w:val="19"/>
              </w:rPr>
              <w:t xml:space="preserve"> </w:t>
            </w:r>
            <w:r>
              <w:rPr>
                <w:color w:val="231F20"/>
                <w:sz w:val="19"/>
              </w:rPr>
              <w:t>engaging</w:t>
            </w:r>
            <w:r>
              <w:rPr>
                <w:color w:val="231F20"/>
                <w:spacing w:val="4"/>
                <w:sz w:val="19"/>
              </w:rPr>
              <w:t xml:space="preserve"> </w:t>
            </w:r>
            <w:r>
              <w:rPr>
                <w:color w:val="231F20"/>
                <w:sz w:val="19"/>
              </w:rPr>
              <w:t>different</w:t>
            </w:r>
            <w:r>
              <w:rPr>
                <w:color w:val="231F20"/>
                <w:spacing w:val="1"/>
                <w:sz w:val="19"/>
              </w:rPr>
              <w:t xml:space="preserve"> </w:t>
            </w:r>
            <w:r>
              <w:rPr>
                <w:color w:val="231F20"/>
                <w:sz w:val="19"/>
              </w:rPr>
              <w:t>employers</w:t>
            </w:r>
            <w:r>
              <w:rPr>
                <w:color w:val="231F20"/>
                <w:spacing w:val="10"/>
                <w:sz w:val="19"/>
              </w:rPr>
              <w:t xml:space="preserve"> </w:t>
            </w:r>
            <w:r>
              <w:rPr>
                <w:color w:val="231F20"/>
                <w:sz w:val="19"/>
              </w:rPr>
              <w:t>to</w:t>
            </w:r>
            <w:r>
              <w:rPr>
                <w:color w:val="231F20"/>
                <w:spacing w:val="10"/>
                <w:sz w:val="19"/>
              </w:rPr>
              <w:t xml:space="preserve"> </w:t>
            </w:r>
            <w:r>
              <w:rPr>
                <w:color w:val="231F20"/>
                <w:sz w:val="19"/>
              </w:rPr>
              <w:t>discuss</w:t>
            </w:r>
            <w:r>
              <w:rPr>
                <w:color w:val="231F20"/>
                <w:spacing w:val="10"/>
                <w:sz w:val="19"/>
              </w:rPr>
              <w:t xml:space="preserve"> </w:t>
            </w:r>
            <w:r>
              <w:rPr>
                <w:color w:val="231F20"/>
                <w:sz w:val="19"/>
              </w:rPr>
              <w:t>a</w:t>
            </w:r>
            <w:r>
              <w:rPr>
                <w:color w:val="231F20"/>
                <w:spacing w:val="11"/>
                <w:sz w:val="19"/>
              </w:rPr>
              <w:t xml:space="preserve"> </w:t>
            </w:r>
            <w:r>
              <w:rPr>
                <w:color w:val="231F20"/>
                <w:sz w:val="19"/>
              </w:rPr>
              <w:t>participant</w:t>
            </w:r>
            <w:r>
              <w:rPr>
                <w:color w:val="231F20"/>
                <w:spacing w:val="10"/>
                <w:sz w:val="19"/>
              </w:rPr>
              <w:t xml:space="preserve"> </w:t>
            </w:r>
            <w:r>
              <w:rPr>
                <w:color w:val="231F20"/>
                <w:sz w:val="19"/>
              </w:rPr>
              <w:t>and</w:t>
            </w:r>
            <w:r>
              <w:rPr>
                <w:color w:val="231F20"/>
                <w:spacing w:val="10"/>
                <w:sz w:val="19"/>
              </w:rPr>
              <w:t xml:space="preserve"> </w:t>
            </w:r>
            <w:r>
              <w:rPr>
                <w:color w:val="231F20"/>
                <w:sz w:val="19"/>
              </w:rPr>
              <w:t>their</w:t>
            </w:r>
            <w:r>
              <w:rPr>
                <w:color w:val="231F20"/>
                <w:spacing w:val="11"/>
                <w:sz w:val="19"/>
              </w:rPr>
              <w:t xml:space="preserve"> </w:t>
            </w:r>
            <w:r>
              <w:rPr>
                <w:color w:val="231F20"/>
                <w:sz w:val="19"/>
              </w:rPr>
              <w:t>unique</w:t>
            </w:r>
            <w:r>
              <w:rPr>
                <w:color w:val="231F20"/>
                <w:spacing w:val="10"/>
                <w:sz w:val="19"/>
              </w:rPr>
              <w:t xml:space="preserve"> </w:t>
            </w:r>
            <w:r>
              <w:rPr>
                <w:color w:val="231F20"/>
                <w:sz w:val="19"/>
              </w:rPr>
              <w:t>skills</w:t>
            </w:r>
            <w:r>
              <w:rPr>
                <w:color w:val="231F20"/>
                <w:spacing w:val="10"/>
                <w:sz w:val="19"/>
              </w:rPr>
              <w:t xml:space="preserve"> </w:t>
            </w:r>
            <w:r>
              <w:rPr>
                <w:color w:val="231F20"/>
                <w:sz w:val="19"/>
              </w:rPr>
              <w:t>and</w:t>
            </w:r>
            <w:r>
              <w:rPr>
                <w:color w:val="231F20"/>
                <w:spacing w:val="11"/>
                <w:sz w:val="19"/>
              </w:rPr>
              <w:t xml:space="preserve"> </w:t>
            </w:r>
            <w:r>
              <w:rPr>
                <w:color w:val="231F20"/>
                <w:sz w:val="19"/>
              </w:rPr>
              <w:t>abilities,</w:t>
            </w:r>
            <w:r>
              <w:rPr>
                <w:color w:val="231F20"/>
                <w:spacing w:val="1"/>
                <w:sz w:val="19"/>
              </w:rPr>
              <w:t xml:space="preserve"> </w:t>
            </w:r>
            <w:r>
              <w:rPr>
                <w:color w:val="231F20"/>
                <w:sz w:val="19"/>
              </w:rPr>
              <w:t>how</w:t>
            </w:r>
            <w:r>
              <w:rPr>
                <w:color w:val="231F20"/>
                <w:spacing w:val="6"/>
                <w:sz w:val="19"/>
              </w:rPr>
              <w:t xml:space="preserve"> </w:t>
            </w:r>
            <w:r>
              <w:rPr>
                <w:color w:val="231F20"/>
                <w:sz w:val="19"/>
              </w:rPr>
              <w:t>they</w:t>
            </w:r>
            <w:r>
              <w:rPr>
                <w:color w:val="231F20"/>
                <w:spacing w:val="6"/>
                <w:sz w:val="19"/>
              </w:rPr>
              <w:t xml:space="preserve"> </w:t>
            </w:r>
            <w:r>
              <w:rPr>
                <w:color w:val="231F20"/>
                <w:sz w:val="19"/>
              </w:rPr>
              <w:t>may</w:t>
            </w:r>
            <w:r>
              <w:rPr>
                <w:color w:val="231F20"/>
                <w:spacing w:val="7"/>
                <w:sz w:val="19"/>
              </w:rPr>
              <w:t xml:space="preserve"> </w:t>
            </w:r>
            <w:r>
              <w:rPr>
                <w:color w:val="231F20"/>
                <w:sz w:val="19"/>
              </w:rPr>
              <w:t>be</w:t>
            </w:r>
            <w:r>
              <w:rPr>
                <w:color w:val="231F20"/>
                <w:spacing w:val="6"/>
                <w:sz w:val="19"/>
              </w:rPr>
              <w:t xml:space="preserve"> </w:t>
            </w:r>
            <w:r>
              <w:rPr>
                <w:color w:val="231F20"/>
                <w:sz w:val="19"/>
              </w:rPr>
              <w:t>able</w:t>
            </w:r>
            <w:r>
              <w:rPr>
                <w:color w:val="231F20"/>
                <w:spacing w:val="6"/>
                <w:sz w:val="19"/>
              </w:rPr>
              <w:t xml:space="preserve"> </w:t>
            </w:r>
            <w:r>
              <w:rPr>
                <w:color w:val="231F20"/>
                <w:sz w:val="19"/>
              </w:rPr>
              <w:t>to</w:t>
            </w:r>
            <w:r>
              <w:rPr>
                <w:color w:val="231F20"/>
                <w:spacing w:val="7"/>
                <w:sz w:val="19"/>
              </w:rPr>
              <w:t xml:space="preserve"> </w:t>
            </w:r>
            <w:r>
              <w:rPr>
                <w:color w:val="231F20"/>
                <w:sz w:val="19"/>
              </w:rPr>
              <w:t>provide</w:t>
            </w:r>
            <w:r>
              <w:rPr>
                <w:color w:val="231F20"/>
                <w:spacing w:val="6"/>
                <w:sz w:val="19"/>
              </w:rPr>
              <w:t xml:space="preserve"> </w:t>
            </w:r>
            <w:r>
              <w:rPr>
                <w:color w:val="231F20"/>
                <w:sz w:val="19"/>
              </w:rPr>
              <w:t>value</w:t>
            </w:r>
            <w:r>
              <w:rPr>
                <w:color w:val="231F20"/>
                <w:spacing w:val="7"/>
                <w:sz w:val="19"/>
              </w:rPr>
              <w:t xml:space="preserve"> </w:t>
            </w:r>
            <w:r>
              <w:rPr>
                <w:color w:val="231F20"/>
                <w:sz w:val="19"/>
              </w:rPr>
              <w:t>to</w:t>
            </w:r>
            <w:r>
              <w:rPr>
                <w:color w:val="231F20"/>
                <w:spacing w:val="6"/>
                <w:sz w:val="19"/>
              </w:rPr>
              <w:t xml:space="preserve"> </w:t>
            </w:r>
            <w:r>
              <w:rPr>
                <w:color w:val="231F20"/>
                <w:sz w:val="19"/>
              </w:rPr>
              <w:t>their</w:t>
            </w:r>
            <w:r>
              <w:rPr>
                <w:color w:val="231F20"/>
                <w:spacing w:val="6"/>
                <w:sz w:val="19"/>
              </w:rPr>
              <w:t xml:space="preserve"> </w:t>
            </w:r>
            <w:r>
              <w:rPr>
                <w:color w:val="231F20"/>
                <w:sz w:val="19"/>
              </w:rPr>
              <w:t>workplace,</w:t>
            </w:r>
            <w:r>
              <w:rPr>
                <w:color w:val="231F20"/>
                <w:spacing w:val="7"/>
                <w:sz w:val="19"/>
              </w:rPr>
              <w:t xml:space="preserve"> </w:t>
            </w:r>
            <w:r>
              <w:rPr>
                <w:color w:val="231F20"/>
                <w:sz w:val="19"/>
              </w:rPr>
              <w:t>and</w:t>
            </w:r>
            <w:r>
              <w:rPr>
                <w:color w:val="231F20"/>
                <w:spacing w:val="6"/>
                <w:sz w:val="19"/>
              </w:rPr>
              <w:t xml:space="preserve"> </w:t>
            </w:r>
            <w:r>
              <w:rPr>
                <w:color w:val="231F20"/>
                <w:sz w:val="19"/>
              </w:rPr>
              <w:t>potentially</w:t>
            </w:r>
            <w:r>
              <w:rPr>
                <w:color w:val="231F20"/>
                <w:spacing w:val="-40"/>
                <w:sz w:val="19"/>
              </w:rPr>
              <w:t xml:space="preserve"> </w:t>
            </w:r>
            <w:r>
              <w:rPr>
                <w:color w:val="231F20"/>
                <w:sz w:val="19"/>
              </w:rPr>
              <w:t>securing</w:t>
            </w:r>
            <w:r>
              <w:rPr>
                <w:color w:val="231F20"/>
                <w:spacing w:val="-2"/>
                <w:sz w:val="19"/>
              </w:rPr>
              <w:t xml:space="preserve"> </w:t>
            </w:r>
            <w:r>
              <w:rPr>
                <w:color w:val="231F20"/>
                <w:sz w:val="19"/>
              </w:rPr>
              <w:t>opportunities</w:t>
            </w:r>
            <w:r>
              <w:rPr>
                <w:color w:val="231F20"/>
                <w:spacing w:val="-2"/>
                <w:sz w:val="19"/>
              </w:rPr>
              <w:t xml:space="preserve"> </w:t>
            </w:r>
            <w:r>
              <w:rPr>
                <w:color w:val="231F20"/>
                <w:sz w:val="19"/>
              </w:rPr>
              <w:t>for</w:t>
            </w:r>
            <w:r>
              <w:rPr>
                <w:color w:val="231F20"/>
                <w:spacing w:val="-2"/>
                <w:sz w:val="19"/>
              </w:rPr>
              <w:t xml:space="preserve"> </w:t>
            </w:r>
            <w:r>
              <w:rPr>
                <w:color w:val="231F20"/>
                <w:sz w:val="19"/>
              </w:rPr>
              <w:t>a</w:t>
            </w:r>
            <w:r>
              <w:rPr>
                <w:color w:val="231F20"/>
                <w:spacing w:val="-1"/>
                <w:sz w:val="19"/>
              </w:rPr>
              <w:t xml:space="preserve"> </w:t>
            </w:r>
            <w:r>
              <w:rPr>
                <w:color w:val="231F20"/>
                <w:sz w:val="19"/>
              </w:rPr>
              <w:t>work</w:t>
            </w:r>
            <w:r>
              <w:rPr>
                <w:color w:val="231F20"/>
                <w:spacing w:val="-2"/>
                <w:sz w:val="19"/>
              </w:rPr>
              <w:t xml:space="preserve"> </w:t>
            </w:r>
            <w:r>
              <w:rPr>
                <w:color w:val="231F20"/>
                <w:sz w:val="19"/>
              </w:rPr>
              <w:t>trial</w:t>
            </w:r>
            <w:r>
              <w:rPr>
                <w:color w:val="231F20"/>
                <w:spacing w:val="-2"/>
                <w:sz w:val="19"/>
              </w:rPr>
              <w:t xml:space="preserve"> </w:t>
            </w:r>
            <w:r>
              <w:rPr>
                <w:color w:val="231F20"/>
                <w:sz w:val="19"/>
              </w:rPr>
              <w:t>or</w:t>
            </w:r>
            <w:r>
              <w:rPr>
                <w:color w:val="231F20"/>
                <w:spacing w:val="-1"/>
                <w:sz w:val="19"/>
              </w:rPr>
              <w:t xml:space="preserve"> </w:t>
            </w:r>
            <w:r>
              <w:rPr>
                <w:color w:val="231F20"/>
                <w:sz w:val="19"/>
              </w:rPr>
              <w:t>work</w:t>
            </w:r>
            <w:r>
              <w:rPr>
                <w:color w:val="231F20"/>
                <w:spacing w:val="-2"/>
                <w:sz w:val="19"/>
              </w:rPr>
              <w:t xml:space="preserve"> </w:t>
            </w:r>
            <w:r>
              <w:rPr>
                <w:color w:val="231F20"/>
                <w:sz w:val="19"/>
              </w:rPr>
              <w:t>experience</w:t>
            </w:r>
          </w:p>
        </w:tc>
      </w:tr>
    </w:tbl>
    <w:p w14:paraId="28EB392C" w14:textId="77777777" w:rsidR="00696ED0" w:rsidRDefault="00696ED0" w:rsidP="00696ED0">
      <w:pPr>
        <w:spacing w:line="268" w:lineRule="auto"/>
        <w:rPr>
          <w:sz w:val="19"/>
        </w:rPr>
        <w:sectPr w:rsidR="00696ED0">
          <w:pgSz w:w="11910" w:h="16840"/>
          <w:pgMar w:top="840" w:right="580" w:bottom="880" w:left="580" w:header="0" w:footer="680" w:gutter="0"/>
          <w:cols w:space="720"/>
        </w:sectPr>
      </w:pPr>
    </w:p>
    <w:p w14:paraId="62FD0DDF" w14:textId="479937DE" w:rsidR="00696ED0" w:rsidRDefault="00696ED0" w:rsidP="00696ED0">
      <w:pPr>
        <w:spacing w:before="83"/>
        <w:ind w:left="120"/>
        <w:rPr>
          <w:sz w:val="19"/>
        </w:rPr>
      </w:pPr>
      <w:r>
        <w:rPr>
          <w:b/>
          <w:color w:val="702D7E"/>
          <w:sz w:val="19"/>
        </w:rPr>
        <w:lastRenderedPageBreak/>
        <w:t>Supply</w:t>
      </w:r>
      <w:r>
        <w:rPr>
          <w:b/>
          <w:color w:val="702D7E"/>
          <w:spacing w:val="-5"/>
          <w:sz w:val="19"/>
        </w:rPr>
        <w:t xml:space="preserve"> </w:t>
      </w:r>
      <w:r>
        <w:rPr>
          <w:b/>
          <w:color w:val="702D7E"/>
          <w:sz w:val="19"/>
        </w:rPr>
        <w:t>side</w:t>
      </w:r>
      <w:r>
        <w:rPr>
          <w:b/>
          <w:color w:val="702D7E"/>
          <w:spacing w:val="-4"/>
          <w:sz w:val="19"/>
        </w:rPr>
        <w:t xml:space="preserve"> </w:t>
      </w:r>
      <w:r>
        <w:rPr>
          <w:b/>
          <w:color w:val="702D7E"/>
          <w:sz w:val="19"/>
        </w:rPr>
        <w:t>interventions:</w:t>
      </w:r>
      <w:r>
        <w:rPr>
          <w:b/>
          <w:color w:val="702D7E"/>
          <w:spacing w:val="-4"/>
          <w:sz w:val="19"/>
        </w:rPr>
        <w:t xml:space="preserve"> </w:t>
      </w:r>
      <w:r>
        <w:rPr>
          <w:color w:val="702D7E"/>
          <w:sz w:val="19"/>
        </w:rPr>
        <w:t>focusing</w:t>
      </w:r>
      <w:r>
        <w:rPr>
          <w:color w:val="702D7E"/>
          <w:spacing w:val="4"/>
          <w:sz w:val="19"/>
        </w:rPr>
        <w:t xml:space="preserve"> </w:t>
      </w:r>
      <w:r>
        <w:rPr>
          <w:color w:val="702D7E"/>
          <w:sz w:val="19"/>
        </w:rPr>
        <w:t>on</w:t>
      </w:r>
      <w:r>
        <w:rPr>
          <w:color w:val="702D7E"/>
          <w:spacing w:val="4"/>
          <w:sz w:val="19"/>
        </w:rPr>
        <w:t xml:space="preserve"> </w:t>
      </w:r>
      <w:r>
        <w:rPr>
          <w:color w:val="702D7E"/>
          <w:sz w:val="19"/>
        </w:rPr>
        <w:t>support</w:t>
      </w:r>
      <w:r>
        <w:rPr>
          <w:color w:val="702D7E"/>
          <w:spacing w:val="4"/>
          <w:sz w:val="19"/>
        </w:rPr>
        <w:t xml:space="preserve"> </w:t>
      </w:r>
      <w:r>
        <w:rPr>
          <w:color w:val="702D7E"/>
          <w:sz w:val="19"/>
        </w:rPr>
        <w:t>to</w:t>
      </w:r>
      <w:r>
        <w:rPr>
          <w:color w:val="702D7E"/>
          <w:spacing w:val="4"/>
          <w:sz w:val="19"/>
        </w:rPr>
        <w:t xml:space="preserve"> </w:t>
      </w:r>
      <w:r>
        <w:rPr>
          <w:color w:val="702D7E"/>
          <w:sz w:val="19"/>
        </w:rPr>
        <w:t>job</w:t>
      </w:r>
      <w:r>
        <w:rPr>
          <w:color w:val="702D7E"/>
          <w:spacing w:val="4"/>
          <w:sz w:val="19"/>
        </w:rPr>
        <w:t xml:space="preserve"> </w:t>
      </w:r>
      <w:r>
        <w:rPr>
          <w:color w:val="702D7E"/>
          <w:sz w:val="19"/>
        </w:rPr>
        <w:t>seeker/worker</w:t>
      </w:r>
    </w:p>
    <w:p w14:paraId="210A0964" w14:textId="77777777" w:rsidR="00696ED0" w:rsidRDefault="00696ED0" w:rsidP="00696ED0">
      <w:pPr>
        <w:pStyle w:val="BodyText"/>
        <w:spacing w:before="10"/>
        <w:rPr>
          <w:sz w:val="10"/>
        </w:rPr>
      </w:pPr>
    </w:p>
    <w:tbl>
      <w:tblPr>
        <w:tblW w:w="0" w:type="auto"/>
        <w:tblInd w:w="1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86"/>
        <w:gridCol w:w="6267"/>
      </w:tblGrid>
      <w:tr w:rsidR="00696ED0" w14:paraId="33A0D280" w14:textId="77777777" w:rsidTr="004C43E1">
        <w:trPr>
          <w:trHeight w:val="320"/>
        </w:trPr>
        <w:tc>
          <w:tcPr>
            <w:tcW w:w="1951" w:type="dxa"/>
            <w:tcBorders>
              <w:top w:val="nil"/>
              <w:left w:val="nil"/>
            </w:tcBorders>
            <w:shd w:val="clear" w:color="auto" w:fill="BCBEC0"/>
          </w:tcPr>
          <w:p w14:paraId="191711F4" w14:textId="77777777" w:rsidR="00696ED0" w:rsidRDefault="00696ED0" w:rsidP="004C43E1">
            <w:pPr>
              <w:pStyle w:val="TableParagraph"/>
              <w:spacing w:before="41"/>
              <w:ind w:left="70"/>
              <w:rPr>
                <w:sz w:val="19"/>
              </w:rPr>
            </w:pPr>
            <w:r>
              <w:rPr>
                <w:color w:val="231F20"/>
                <w:w w:val="105"/>
                <w:sz w:val="19"/>
              </w:rPr>
              <w:t>Domain</w:t>
            </w:r>
          </w:p>
        </w:tc>
        <w:tc>
          <w:tcPr>
            <w:tcW w:w="2286" w:type="dxa"/>
            <w:tcBorders>
              <w:top w:val="nil"/>
            </w:tcBorders>
            <w:shd w:val="clear" w:color="auto" w:fill="BCBEC0"/>
          </w:tcPr>
          <w:p w14:paraId="25188234" w14:textId="77777777" w:rsidR="00696ED0" w:rsidRDefault="00696ED0" w:rsidP="004C43E1">
            <w:pPr>
              <w:pStyle w:val="TableParagraph"/>
              <w:spacing w:before="41"/>
              <w:ind w:left="70"/>
              <w:rPr>
                <w:sz w:val="19"/>
              </w:rPr>
            </w:pPr>
            <w:r>
              <w:rPr>
                <w:color w:val="231F20"/>
                <w:sz w:val="19"/>
              </w:rPr>
              <w:t>Component</w:t>
            </w:r>
            <w:r>
              <w:rPr>
                <w:color w:val="231F20"/>
                <w:spacing w:val="-2"/>
                <w:sz w:val="19"/>
              </w:rPr>
              <w:t xml:space="preserve"> </w:t>
            </w:r>
            <w:r>
              <w:rPr>
                <w:color w:val="231F20"/>
                <w:sz w:val="19"/>
              </w:rPr>
              <w:t>focus</w:t>
            </w:r>
          </w:p>
        </w:tc>
        <w:tc>
          <w:tcPr>
            <w:tcW w:w="6267" w:type="dxa"/>
            <w:tcBorders>
              <w:top w:val="nil"/>
              <w:right w:val="nil"/>
            </w:tcBorders>
            <w:shd w:val="clear" w:color="auto" w:fill="BCBEC0"/>
          </w:tcPr>
          <w:p w14:paraId="3847C016" w14:textId="2D679F20" w:rsidR="00696ED0" w:rsidRDefault="00696ED0" w:rsidP="004C43E1">
            <w:pPr>
              <w:pStyle w:val="TableParagraph"/>
              <w:spacing w:before="41"/>
              <w:ind w:left="70"/>
              <w:rPr>
                <w:sz w:val="19"/>
              </w:rPr>
            </w:pPr>
            <w:r>
              <w:rPr>
                <w:color w:val="231F20"/>
                <w:sz w:val="19"/>
              </w:rPr>
              <w:t>Elements/possible</w:t>
            </w:r>
            <w:r>
              <w:rPr>
                <w:color w:val="231F20"/>
                <w:spacing w:val="3"/>
                <w:sz w:val="19"/>
              </w:rPr>
              <w:t xml:space="preserve"> </w:t>
            </w:r>
            <w:r>
              <w:rPr>
                <w:color w:val="231F20"/>
                <w:sz w:val="19"/>
              </w:rPr>
              <w:t>focus</w:t>
            </w:r>
          </w:p>
        </w:tc>
      </w:tr>
      <w:tr w:rsidR="00696ED0" w14:paraId="38FE0875" w14:textId="77777777" w:rsidTr="004C43E1">
        <w:trPr>
          <w:trHeight w:val="4557"/>
        </w:trPr>
        <w:tc>
          <w:tcPr>
            <w:tcW w:w="1951" w:type="dxa"/>
            <w:vMerge w:val="restart"/>
            <w:tcBorders>
              <w:left w:val="nil"/>
            </w:tcBorders>
            <w:shd w:val="clear" w:color="auto" w:fill="702D7E"/>
          </w:tcPr>
          <w:p w14:paraId="3BB84F6B" w14:textId="77777777" w:rsidR="00696ED0" w:rsidRDefault="00696ED0" w:rsidP="004C43E1">
            <w:pPr>
              <w:pStyle w:val="TableParagraph"/>
              <w:spacing w:line="268" w:lineRule="auto"/>
              <w:ind w:left="70"/>
              <w:rPr>
                <w:b/>
                <w:sz w:val="19"/>
              </w:rPr>
            </w:pPr>
            <w:r>
              <w:rPr>
                <w:b/>
                <w:color w:val="FFFFFF"/>
                <w:spacing w:val="-2"/>
                <w:w w:val="105"/>
                <w:sz w:val="19"/>
              </w:rPr>
              <w:t>(Pre) Placement</w:t>
            </w:r>
            <w:r>
              <w:rPr>
                <w:b/>
                <w:color w:val="FFFFFF"/>
                <w:spacing w:val="-43"/>
                <w:w w:val="105"/>
                <w:sz w:val="19"/>
              </w:rPr>
              <w:t xml:space="preserve"> </w:t>
            </w:r>
            <w:r>
              <w:rPr>
                <w:b/>
                <w:color w:val="FFFFFF"/>
                <w:w w:val="105"/>
                <w:sz w:val="19"/>
              </w:rPr>
              <w:t>support</w:t>
            </w:r>
          </w:p>
        </w:tc>
        <w:tc>
          <w:tcPr>
            <w:tcW w:w="2286" w:type="dxa"/>
            <w:shd w:val="clear" w:color="auto" w:fill="E5DEEB"/>
          </w:tcPr>
          <w:p w14:paraId="28CB8A53" w14:textId="2B5C02B4" w:rsidR="00696ED0" w:rsidRDefault="00696ED0" w:rsidP="004C43E1">
            <w:pPr>
              <w:pStyle w:val="TableParagraph"/>
              <w:spacing w:line="268" w:lineRule="auto"/>
              <w:ind w:left="70"/>
              <w:rPr>
                <w:sz w:val="19"/>
              </w:rPr>
            </w:pPr>
            <w:r>
              <w:rPr>
                <w:w w:val="95"/>
                <w:sz w:val="19"/>
              </w:rPr>
              <w:t>Job</w:t>
            </w:r>
            <w:r>
              <w:rPr>
                <w:spacing w:val="20"/>
                <w:w w:val="95"/>
                <w:sz w:val="19"/>
              </w:rPr>
              <w:t xml:space="preserve"> </w:t>
            </w:r>
            <w:r>
              <w:rPr>
                <w:w w:val="95"/>
                <w:sz w:val="19"/>
              </w:rPr>
              <w:t>commencement/RTW</w:t>
            </w:r>
            <w:r>
              <w:rPr>
                <w:spacing w:val="-38"/>
                <w:w w:val="95"/>
                <w:sz w:val="19"/>
              </w:rPr>
              <w:t xml:space="preserve"> </w:t>
            </w:r>
            <w:r w:rsidR="00BB472D">
              <w:rPr>
                <w:spacing w:val="-38"/>
                <w:w w:val="95"/>
                <w:sz w:val="19"/>
              </w:rPr>
              <w:t xml:space="preserve"> </w:t>
            </w:r>
            <w:r w:rsidR="00BB472D">
              <w:rPr>
                <w:spacing w:val="-38"/>
                <w:w w:val="95"/>
                <w:sz w:val="19"/>
              </w:rPr>
              <w:br/>
            </w:r>
            <w:r>
              <w:rPr>
                <w:sz w:val="19"/>
              </w:rPr>
              <w:t>and customisation</w:t>
            </w:r>
          </w:p>
        </w:tc>
        <w:tc>
          <w:tcPr>
            <w:tcW w:w="6267" w:type="dxa"/>
            <w:tcBorders>
              <w:right w:val="nil"/>
            </w:tcBorders>
            <w:shd w:val="clear" w:color="auto" w:fill="E5DEEB"/>
          </w:tcPr>
          <w:p w14:paraId="23864C73" w14:textId="77777777" w:rsidR="00696ED0" w:rsidRDefault="00696ED0" w:rsidP="008552AC">
            <w:pPr>
              <w:pStyle w:val="TableParagraph"/>
              <w:numPr>
                <w:ilvl w:val="0"/>
                <w:numId w:val="47"/>
              </w:numPr>
              <w:tabs>
                <w:tab w:val="left" w:pos="211"/>
              </w:tabs>
              <w:spacing w:before="31" w:line="268" w:lineRule="auto"/>
              <w:ind w:right="458"/>
              <w:rPr>
                <w:sz w:val="19"/>
              </w:rPr>
            </w:pPr>
            <w:r>
              <w:rPr>
                <w:color w:val="231F20"/>
                <w:sz w:val="19"/>
              </w:rPr>
              <w:t>Mentoring</w:t>
            </w:r>
            <w:r>
              <w:rPr>
                <w:color w:val="231F20"/>
                <w:spacing w:val="2"/>
                <w:sz w:val="19"/>
              </w:rPr>
              <w:t xml:space="preserve"> </w:t>
            </w:r>
            <w:r>
              <w:rPr>
                <w:color w:val="231F20"/>
                <w:sz w:val="19"/>
              </w:rPr>
              <w:t>following</w:t>
            </w:r>
            <w:r>
              <w:rPr>
                <w:color w:val="231F20"/>
                <w:spacing w:val="3"/>
                <w:sz w:val="19"/>
              </w:rPr>
              <w:t xml:space="preserve"> </w:t>
            </w:r>
            <w:r>
              <w:rPr>
                <w:color w:val="231F20"/>
                <w:sz w:val="19"/>
              </w:rPr>
              <w:t>an</w:t>
            </w:r>
            <w:r>
              <w:rPr>
                <w:color w:val="231F20"/>
                <w:spacing w:val="3"/>
                <w:sz w:val="19"/>
              </w:rPr>
              <w:t xml:space="preserve"> </w:t>
            </w:r>
            <w:r>
              <w:rPr>
                <w:color w:val="231F20"/>
                <w:sz w:val="19"/>
              </w:rPr>
              <w:t>employment</w:t>
            </w:r>
            <w:r>
              <w:rPr>
                <w:color w:val="231F20"/>
                <w:spacing w:val="3"/>
                <w:sz w:val="19"/>
              </w:rPr>
              <w:t xml:space="preserve"> </w:t>
            </w:r>
            <w:r>
              <w:rPr>
                <w:color w:val="231F20"/>
                <w:sz w:val="19"/>
              </w:rPr>
              <w:t>preparation</w:t>
            </w:r>
            <w:r>
              <w:rPr>
                <w:color w:val="231F20"/>
                <w:spacing w:val="3"/>
                <w:sz w:val="19"/>
              </w:rPr>
              <w:t xml:space="preserve"> </w:t>
            </w:r>
            <w:r>
              <w:rPr>
                <w:color w:val="231F20"/>
                <w:sz w:val="19"/>
              </w:rPr>
              <w:t>intervention</w:t>
            </w:r>
            <w:r>
              <w:rPr>
                <w:color w:val="231F20"/>
                <w:spacing w:val="3"/>
                <w:sz w:val="19"/>
              </w:rPr>
              <w:t xml:space="preserve"> </w:t>
            </w:r>
            <w:r>
              <w:rPr>
                <w:color w:val="231F20"/>
                <w:sz w:val="19"/>
              </w:rPr>
              <w:t>(</w:t>
            </w:r>
            <w:proofErr w:type="gramStart"/>
            <w:r>
              <w:rPr>
                <w:color w:val="231F20"/>
                <w:sz w:val="19"/>
              </w:rPr>
              <w:t>i.e.</w:t>
            </w:r>
            <w:proofErr w:type="gramEnd"/>
            <w:r>
              <w:rPr>
                <w:color w:val="231F20"/>
                <w:spacing w:val="1"/>
                <w:sz w:val="19"/>
              </w:rPr>
              <w:t xml:space="preserve"> </w:t>
            </w:r>
            <w:r>
              <w:rPr>
                <w:color w:val="231F20"/>
                <w:sz w:val="19"/>
              </w:rPr>
              <w:t>bridge</w:t>
            </w:r>
            <w:r>
              <w:rPr>
                <w:color w:val="231F20"/>
                <w:spacing w:val="3"/>
                <w:sz w:val="19"/>
              </w:rPr>
              <w:t xml:space="preserve"> </w:t>
            </w:r>
            <w:r>
              <w:rPr>
                <w:color w:val="231F20"/>
                <w:sz w:val="19"/>
              </w:rPr>
              <w:t>from</w:t>
            </w:r>
            <w:r>
              <w:rPr>
                <w:color w:val="231F20"/>
                <w:spacing w:val="4"/>
                <w:sz w:val="19"/>
              </w:rPr>
              <w:t xml:space="preserve"> </w:t>
            </w:r>
            <w:r>
              <w:rPr>
                <w:color w:val="231F20"/>
                <w:sz w:val="19"/>
              </w:rPr>
              <w:t>pre</w:t>
            </w:r>
            <w:r>
              <w:rPr>
                <w:color w:val="231F20"/>
                <w:spacing w:val="4"/>
                <w:sz w:val="19"/>
              </w:rPr>
              <w:t xml:space="preserve"> </w:t>
            </w:r>
            <w:r>
              <w:rPr>
                <w:color w:val="231F20"/>
                <w:sz w:val="19"/>
              </w:rPr>
              <w:t>employment</w:t>
            </w:r>
            <w:r>
              <w:rPr>
                <w:color w:val="231F20"/>
                <w:spacing w:val="4"/>
                <w:sz w:val="19"/>
              </w:rPr>
              <w:t xml:space="preserve"> </w:t>
            </w:r>
            <w:r>
              <w:rPr>
                <w:color w:val="231F20"/>
                <w:sz w:val="19"/>
              </w:rPr>
              <w:t>intervention</w:t>
            </w:r>
            <w:r>
              <w:rPr>
                <w:color w:val="231F20"/>
                <w:spacing w:val="3"/>
                <w:sz w:val="19"/>
              </w:rPr>
              <w:t xml:space="preserve"> </w:t>
            </w:r>
            <w:r>
              <w:rPr>
                <w:color w:val="231F20"/>
                <w:sz w:val="19"/>
              </w:rPr>
              <w:t>through</w:t>
            </w:r>
            <w:r>
              <w:rPr>
                <w:color w:val="231F20"/>
                <w:spacing w:val="4"/>
                <w:sz w:val="19"/>
              </w:rPr>
              <w:t xml:space="preserve"> </w:t>
            </w:r>
            <w:r>
              <w:rPr>
                <w:color w:val="231F20"/>
                <w:sz w:val="19"/>
              </w:rPr>
              <w:t>job</w:t>
            </w:r>
            <w:r>
              <w:rPr>
                <w:color w:val="231F20"/>
                <w:spacing w:val="4"/>
                <w:sz w:val="19"/>
              </w:rPr>
              <w:t xml:space="preserve"> </w:t>
            </w:r>
            <w:r>
              <w:rPr>
                <w:color w:val="231F20"/>
                <w:sz w:val="19"/>
              </w:rPr>
              <w:t>search</w:t>
            </w:r>
            <w:r>
              <w:rPr>
                <w:color w:val="231F20"/>
                <w:spacing w:val="4"/>
                <w:sz w:val="19"/>
              </w:rPr>
              <w:t xml:space="preserve"> </w:t>
            </w:r>
            <w:r>
              <w:rPr>
                <w:color w:val="231F20"/>
                <w:sz w:val="19"/>
              </w:rPr>
              <w:t>to</w:t>
            </w:r>
            <w:r>
              <w:rPr>
                <w:color w:val="231F20"/>
                <w:spacing w:val="4"/>
                <w:sz w:val="19"/>
              </w:rPr>
              <w:t xml:space="preserve"> </w:t>
            </w:r>
            <w:r>
              <w:rPr>
                <w:color w:val="231F20"/>
                <w:sz w:val="19"/>
              </w:rPr>
              <w:t>finding</w:t>
            </w:r>
            <w:r>
              <w:rPr>
                <w:color w:val="231F20"/>
                <w:spacing w:val="-40"/>
                <w:sz w:val="19"/>
              </w:rPr>
              <w:t xml:space="preserve"> </w:t>
            </w:r>
            <w:r>
              <w:rPr>
                <w:color w:val="231F20"/>
                <w:sz w:val="19"/>
              </w:rPr>
              <w:t>employment)</w:t>
            </w:r>
          </w:p>
          <w:p w14:paraId="722F9764" w14:textId="77777777" w:rsidR="00696ED0" w:rsidRDefault="00696ED0" w:rsidP="008552AC">
            <w:pPr>
              <w:pStyle w:val="TableParagraph"/>
              <w:numPr>
                <w:ilvl w:val="0"/>
                <w:numId w:val="47"/>
              </w:numPr>
              <w:tabs>
                <w:tab w:val="left" w:pos="211"/>
              </w:tabs>
              <w:spacing w:before="1"/>
              <w:ind w:hanging="141"/>
              <w:rPr>
                <w:sz w:val="19"/>
              </w:rPr>
            </w:pPr>
            <w:r>
              <w:rPr>
                <w:color w:val="231F20"/>
                <w:w w:val="105"/>
                <w:sz w:val="19"/>
              </w:rPr>
              <w:t>Job</w:t>
            </w:r>
            <w:r>
              <w:rPr>
                <w:color w:val="231F20"/>
                <w:spacing w:val="-6"/>
                <w:w w:val="105"/>
                <w:sz w:val="19"/>
              </w:rPr>
              <w:t xml:space="preserve"> </w:t>
            </w:r>
            <w:r>
              <w:rPr>
                <w:color w:val="231F20"/>
                <w:w w:val="105"/>
                <w:sz w:val="19"/>
              </w:rPr>
              <w:t>matching</w:t>
            </w:r>
          </w:p>
          <w:p w14:paraId="26CFB956" w14:textId="77777777" w:rsidR="00696ED0" w:rsidRDefault="00696ED0" w:rsidP="008552AC">
            <w:pPr>
              <w:pStyle w:val="TableParagraph"/>
              <w:numPr>
                <w:ilvl w:val="0"/>
                <w:numId w:val="47"/>
              </w:numPr>
              <w:tabs>
                <w:tab w:val="left" w:pos="211"/>
              </w:tabs>
              <w:spacing w:before="28"/>
              <w:ind w:hanging="141"/>
              <w:rPr>
                <w:sz w:val="19"/>
              </w:rPr>
            </w:pPr>
            <w:r>
              <w:rPr>
                <w:color w:val="231F20"/>
                <w:sz w:val="19"/>
              </w:rPr>
              <w:t>Negotiating</w:t>
            </w:r>
            <w:r>
              <w:rPr>
                <w:color w:val="231F20"/>
                <w:spacing w:val="10"/>
                <w:sz w:val="19"/>
              </w:rPr>
              <w:t xml:space="preserve"> </w:t>
            </w:r>
            <w:r>
              <w:rPr>
                <w:color w:val="231F20"/>
                <w:sz w:val="19"/>
              </w:rPr>
              <w:t>specific</w:t>
            </w:r>
            <w:r>
              <w:rPr>
                <w:color w:val="231F20"/>
                <w:spacing w:val="11"/>
                <w:sz w:val="19"/>
              </w:rPr>
              <w:t xml:space="preserve"> </w:t>
            </w:r>
            <w:r>
              <w:rPr>
                <w:color w:val="231F20"/>
                <w:sz w:val="19"/>
              </w:rPr>
              <w:t>employment</w:t>
            </w:r>
            <w:r>
              <w:rPr>
                <w:color w:val="231F20"/>
                <w:spacing w:val="11"/>
                <w:sz w:val="19"/>
              </w:rPr>
              <w:t xml:space="preserve"> </w:t>
            </w:r>
            <w:r>
              <w:rPr>
                <w:color w:val="231F20"/>
                <w:sz w:val="19"/>
              </w:rPr>
              <w:t>opportunity</w:t>
            </w:r>
            <w:r>
              <w:rPr>
                <w:color w:val="231F20"/>
                <w:spacing w:val="10"/>
                <w:sz w:val="19"/>
              </w:rPr>
              <w:t xml:space="preserve"> </w:t>
            </w:r>
            <w:r>
              <w:rPr>
                <w:color w:val="231F20"/>
                <w:sz w:val="19"/>
              </w:rPr>
              <w:t>with</w:t>
            </w:r>
            <w:r>
              <w:rPr>
                <w:color w:val="231F20"/>
                <w:spacing w:val="11"/>
                <w:sz w:val="19"/>
              </w:rPr>
              <w:t xml:space="preserve"> </w:t>
            </w:r>
            <w:r>
              <w:rPr>
                <w:color w:val="231F20"/>
                <w:sz w:val="19"/>
              </w:rPr>
              <w:t>employer</w:t>
            </w:r>
          </w:p>
          <w:p w14:paraId="0A05E233" w14:textId="77777777" w:rsidR="00696ED0" w:rsidRDefault="00696ED0" w:rsidP="008552AC">
            <w:pPr>
              <w:pStyle w:val="TableParagraph"/>
              <w:numPr>
                <w:ilvl w:val="0"/>
                <w:numId w:val="47"/>
              </w:numPr>
              <w:tabs>
                <w:tab w:val="left" w:pos="211"/>
              </w:tabs>
              <w:spacing w:before="28" w:line="268" w:lineRule="auto"/>
              <w:ind w:right="91"/>
              <w:rPr>
                <w:sz w:val="19"/>
              </w:rPr>
            </w:pPr>
            <w:r>
              <w:rPr>
                <w:color w:val="231F20"/>
                <w:sz w:val="19"/>
              </w:rPr>
              <w:t>Job</w:t>
            </w:r>
            <w:r>
              <w:rPr>
                <w:color w:val="231F20"/>
                <w:spacing w:val="1"/>
                <w:sz w:val="19"/>
              </w:rPr>
              <w:t xml:space="preserve"> </w:t>
            </w:r>
            <w:r>
              <w:rPr>
                <w:color w:val="231F20"/>
                <w:sz w:val="19"/>
              </w:rPr>
              <w:t>carving</w:t>
            </w:r>
            <w:r>
              <w:rPr>
                <w:color w:val="231F20"/>
                <w:spacing w:val="1"/>
                <w:sz w:val="19"/>
              </w:rPr>
              <w:t xml:space="preserve"> </w:t>
            </w:r>
            <w:r>
              <w:rPr>
                <w:color w:val="231F20"/>
                <w:sz w:val="19"/>
              </w:rPr>
              <w:t>and</w:t>
            </w:r>
            <w:r>
              <w:rPr>
                <w:color w:val="231F20"/>
                <w:spacing w:val="1"/>
                <w:sz w:val="19"/>
              </w:rPr>
              <w:t xml:space="preserve"> </w:t>
            </w:r>
            <w:r>
              <w:rPr>
                <w:color w:val="231F20"/>
                <w:sz w:val="19"/>
              </w:rPr>
              <w:t>job</w:t>
            </w:r>
            <w:r>
              <w:rPr>
                <w:color w:val="231F20"/>
                <w:spacing w:val="1"/>
                <w:sz w:val="19"/>
              </w:rPr>
              <w:t xml:space="preserve"> </w:t>
            </w:r>
            <w:r>
              <w:rPr>
                <w:color w:val="231F20"/>
                <w:sz w:val="19"/>
              </w:rPr>
              <w:t>identification/creation,</w:t>
            </w:r>
            <w:r>
              <w:rPr>
                <w:color w:val="231F20"/>
                <w:spacing w:val="42"/>
                <w:sz w:val="19"/>
              </w:rPr>
              <w:t xml:space="preserve"> </w:t>
            </w:r>
            <w:r>
              <w:rPr>
                <w:color w:val="231F20"/>
                <w:sz w:val="19"/>
              </w:rPr>
              <w:t>including</w:t>
            </w:r>
            <w:r>
              <w:rPr>
                <w:color w:val="231F20"/>
                <w:spacing w:val="43"/>
                <w:sz w:val="19"/>
              </w:rPr>
              <w:t xml:space="preserve"> </w:t>
            </w:r>
            <w:r>
              <w:rPr>
                <w:color w:val="231F20"/>
                <w:sz w:val="19"/>
              </w:rPr>
              <w:t>working</w:t>
            </w:r>
            <w:r>
              <w:rPr>
                <w:color w:val="231F20"/>
                <w:spacing w:val="43"/>
                <w:sz w:val="19"/>
              </w:rPr>
              <w:t xml:space="preserve"> </w:t>
            </w:r>
            <w:r>
              <w:rPr>
                <w:color w:val="231F20"/>
                <w:sz w:val="19"/>
              </w:rPr>
              <w:t>with</w:t>
            </w:r>
            <w:r>
              <w:rPr>
                <w:color w:val="231F20"/>
                <w:spacing w:val="1"/>
                <w:sz w:val="19"/>
              </w:rPr>
              <w:t xml:space="preserve"> </w:t>
            </w:r>
            <w:r>
              <w:rPr>
                <w:color w:val="231F20"/>
                <w:sz w:val="19"/>
              </w:rPr>
              <w:t>employer</w:t>
            </w:r>
            <w:r>
              <w:rPr>
                <w:color w:val="231F20"/>
                <w:spacing w:val="6"/>
                <w:sz w:val="19"/>
              </w:rPr>
              <w:t xml:space="preserve"> </w:t>
            </w:r>
            <w:r>
              <w:rPr>
                <w:color w:val="231F20"/>
                <w:sz w:val="19"/>
              </w:rPr>
              <w:t>to</w:t>
            </w:r>
            <w:r>
              <w:rPr>
                <w:color w:val="231F20"/>
                <w:spacing w:val="7"/>
                <w:sz w:val="19"/>
              </w:rPr>
              <w:t xml:space="preserve"> </w:t>
            </w:r>
            <w:r>
              <w:rPr>
                <w:color w:val="231F20"/>
                <w:sz w:val="19"/>
              </w:rPr>
              <w:t>identify</w:t>
            </w:r>
            <w:r>
              <w:rPr>
                <w:color w:val="231F20"/>
                <w:spacing w:val="7"/>
                <w:sz w:val="19"/>
              </w:rPr>
              <w:t xml:space="preserve"> </w:t>
            </w:r>
            <w:r>
              <w:rPr>
                <w:color w:val="231F20"/>
                <w:sz w:val="19"/>
              </w:rPr>
              <w:t>potential</w:t>
            </w:r>
            <w:r>
              <w:rPr>
                <w:color w:val="231F20"/>
                <w:spacing w:val="7"/>
                <w:sz w:val="19"/>
              </w:rPr>
              <w:t xml:space="preserve"> </w:t>
            </w:r>
            <w:r>
              <w:rPr>
                <w:color w:val="231F20"/>
                <w:sz w:val="19"/>
              </w:rPr>
              <w:t>opportunities</w:t>
            </w:r>
            <w:r>
              <w:rPr>
                <w:color w:val="231F20"/>
                <w:spacing w:val="7"/>
                <w:sz w:val="19"/>
              </w:rPr>
              <w:t xml:space="preserve"> </w:t>
            </w:r>
            <w:r>
              <w:rPr>
                <w:color w:val="231F20"/>
                <w:sz w:val="19"/>
              </w:rPr>
              <w:t>or</w:t>
            </w:r>
            <w:r>
              <w:rPr>
                <w:color w:val="231F20"/>
                <w:spacing w:val="7"/>
                <w:sz w:val="19"/>
              </w:rPr>
              <w:t xml:space="preserve"> </w:t>
            </w:r>
            <w:r>
              <w:rPr>
                <w:color w:val="231F20"/>
                <w:sz w:val="19"/>
              </w:rPr>
              <w:t>roles</w:t>
            </w:r>
            <w:r>
              <w:rPr>
                <w:color w:val="231F20"/>
                <w:spacing w:val="7"/>
                <w:sz w:val="19"/>
              </w:rPr>
              <w:t xml:space="preserve"> </w:t>
            </w:r>
            <w:r>
              <w:rPr>
                <w:color w:val="231F20"/>
                <w:sz w:val="19"/>
              </w:rPr>
              <w:t>for</w:t>
            </w:r>
            <w:r>
              <w:rPr>
                <w:color w:val="231F20"/>
                <w:spacing w:val="7"/>
                <w:sz w:val="19"/>
              </w:rPr>
              <w:t xml:space="preserve"> </w:t>
            </w:r>
            <w:r>
              <w:rPr>
                <w:color w:val="231F20"/>
                <w:sz w:val="19"/>
              </w:rPr>
              <w:t>a</w:t>
            </w:r>
            <w:r>
              <w:rPr>
                <w:color w:val="231F20"/>
                <w:spacing w:val="7"/>
                <w:sz w:val="19"/>
              </w:rPr>
              <w:t xml:space="preserve"> </w:t>
            </w:r>
            <w:r>
              <w:rPr>
                <w:color w:val="231F20"/>
                <w:sz w:val="19"/>
              </w:rPr>
              <w:t>specific</w:t>
            </w:r>
            <w:r>
              <w:rPr>
                <w:color w:val="231F20"/>
                <w:spacing w:val="7"/>
                <w:sz w:val="19"/>
              </w:rPr>
              <w:t xml:space="preserve"> </w:t>
            </w:r>
            <w:r>
              <w:rPr>
                <w:color w:val="231F20"/>
                <w:sz w:val="19"/>
              </w:rPr>
              <w:t>individual</w:t>
            </w:r>
          </w:p>
          <w:p w14:paraId="1EC37CB8" w14:textId="77777777" w:rsidR="00696ED0" w:rsidRDefault="00696ED0" w:rsidP="008552AC">
            <w:pPr>
              <w:pStyle w:val="TableParagraph"/>
              <w:numPr>
                <w:ilvl w:val="0"/>
                <w:numId w:val="47"/>
              </w:numPr>
              <w:tabs>
                <w:tab w:val="left" w:pos="211"/>
              </w:tabs>
              <w:spacing w:before="1" w:line="268" w:lineRule="auto"/>
              <w:ind w:right="189"/>
              <w:rPr>
                <w:sz w:val="19"/>
              </w:rPr>
            </w:pPr>
            <w:r>
              <w:rPr>
                <w:color w:val="231F20"/>
                <w:sz w:val="19"/>
              </w:rPr>
              <w:t>Task</w:t>
            </w:r>
            <w:r>
              <w:rPr>
                <w:color w:val="231F20"/>
                <w:spacing w:val="7"/>
                <w:sz w:val="19"/>
              </w:rPr>
              <w:t xml:space="preserve"> </w:t>
            </w:r>
            <w:r>
              <w:rPr>
                <w:color w:val="231F20"/>
                <w:sz w:val="19"/>
              </w:rPr>
              <w:t>analysis</w:t>
            </w:r>
            <w:r>
              <w:rPr>
                <w:color w:val="231F20"/>
                <w:spacing w:val="8"/>
                <w:sz w:val="19"/>
              </w:rPr>
              <w:t xml:space="preserve"> </w:t>
            </w:r>
            <w:r>
              <w:rPr>
                <w:color w:val="231F20"/>
                <w:sz w:val="19"/>
              </w:rPr>
              <w:t>including</w:t>
            </w:r>
            <w:r>
              <w:rPr>
                <w:color w:val="231F20"/>
                <w:spacing w:val="8"/>
                <w:sz w:val="19"/>
              </w:rPr>
              <w:t xml:space="preserve"> </w:t>
            </w:r>
            <w:r>
              <w:rPr>
                <w:color w:val="231F20"/>
                <w:sz w:val="19"/>
              </w:rPr>
              <w:t>developing</w:t>
            </w:r>
            <w:r>
              <w:rPr>
                <w:color w:val="231F20"/>
                <w:spacing w:val="8"/>
                <w:sz w:val="19"/>
              </w:rPr>
              <w:t xml:space="preserve"> </w:t>
            </w:r>
            <w:r>
              <w:rPr>
                <w:color w:val="231F20"/>
                <w:sz w:val="19"/>
              </w:rPr>
              <w:t>process</w:t>
            </w:r>
            <w:r>
              <w:rPr>
                <w:color w:val="231F20"/>
                <w:spacing w:val="8"/>
                <w:sz w:val="19"/>
              </w:rPr>
              <w:t xml:space="preserve"> </w:t>
            </w:r>
            <w:r>
              <w:rPr>
                <w:color w:val="231F20"/>
                <w:sz w:val="19"/>
              </w:rPr>
              <w:t>outlines</w:t>
            </w:r>
            <w:r>
              <w:rPr>
                <w:color w:val="231F20"/>
                <w:spacing w:val="8"/>
                <w:sz w:val="19"/>
              </w:rPr>
              <w:t xml:space="preserve"> </w:t>
            </w:r>
            <w:r>
              <w:rPr>
                <w:color w:val="231F20"/>
                <w:sz w:val="19"/>
              </w:rPr>
              <w:t>for</w:t>
            </w:r>
            <w:r>
              <w:rPr>
                <w:color w:val="231F20"/>
                <w:spacing w:val="8"/>
                <w:sz w:val="19"/>
              </w:rPr>
              <w:t xml:space="preserve"> </w:t>
            </w:r>
            <w:r>
              <w:rPr>
                <w:color w:val="231F20"/>
                <w:sz w:val="19"/>
              </w:rPr>
              <w:t>specific</w:t>
            </w:r>
            <w:r>
              <w:rPr>
                <w:color w:val="231F20"/>
                <w:spacing w:val="8"/>
                <w:sz w:val="19"/>
              </w:rPr>
              <w:t xml:space="preserve"> </w:t>
            </w:r>
            <w:r>
              <w:rPr>
                <w:color w:val="231F20"/>
                <w:sz w:val="19"/>
              </w:rPr>
              <w:t>parts</w:t>
            </w:r>
            <w:r>
              <w:rPr>
                <w:color w:val="231F20"/>
                <w:spacing w:val="7"/>
                <w:sz w:val="19"/>
              </w:rPr>
              <w:t xml:space="preserve"> </w:t>
            </w:r>
            <w:r>
              <w:rPr>
                <w:color w:val="231F20"/>
                <w:sz w:val="19"/>
              </w:rPr>
              <w:t>of</w:t>
            </w:r>
            <w:r>
              <w:rPr>
                <w:color w:val="231F20"/>
                <w:spacing w:val="8"/>
                <w:sz w:val="19"/>
              </w:rPr>
              <w:t xml:space="preserve"> </w:t>
            </w:r>
            <w:r>
              <w:rPr>
                <w:color w:val="231F20"/>
                <w:sz w:val="19"/>
              </w:rPr>
              <w:t>the</w:t>
            </w:r>
            <w:r>
              <w:rPr>
                <w:color w:val="231F20"/>
                <w:spacing w:val="-40"/>
                <w:sz w:val="19"/>
              </w:rPr>
              <w:t xml:space="preserve"> </w:t>
            </w:r>
            <w:r>
              <w:rPr>
                <w:color w:val="231F20"/>
                <w:sz w:val="19"/>
              </w:rPr>
              <w:t>role</w:t>
            </w:r>
          </w:p>
          <w:p w14:paraId="4C946F8B" w14:textId="77777777" w:rsidR="00696ED0" w:rsidRDefault="00696ED0" w:rsidP="008552AC">
            <w:pPr>
              <w:pStyle w:val="TableParagraph"/>
              <w:numPr>
                <w:ilvl w:val="0"/>
                <w:numId w:val="47"/>
              </w:numPr>
              <w:tabs>
                <w:tab w:val="left" w:pos="211"/>
              </w:tabs>
              <w:spacing w:line="268" w:lineRule="auto"/>
              <w:ind w:right="315"/>
              <w:rPr>
                <w:sz w:val="19"/>
              </w:rPr>
            </w:pPr>
            <w:r>
              <w:rPr>
                <w:color w:val="231F20"/>
                <w:sz w:val="19"/>
              </w:rPr>
              <w:t>Customisation</w:t>
            </w:r>
            <w:r>
              <w:rPr>
                <w:color w:val="231F20"/>
                <w:spacing w:val="12"/>
                <w:sz w:val="19"/>
              </w:rPr>
              <w:t xml:space="preserve"> </w:t>
            </w:r>
            <w:r>
              <w:rPr>
                <w:color w:val="231F20"/>
                <w:sz w:val="19"/>
              </w:rPr>
              <w:t>of</w:t>
            </w:r>
            <w:r>
              <w:rPr>
                <w:color w:val="231F20"/>
                <w:spacing w:val="12"/>
                <w:sz w:val="19"/>
              </w:rPr>
              <w:t xml:space="preserve"> </w:t>
            </w:r>
            <w:r>
              <w:rPr>
                <w:color w:val="231F20"/>
                <w:sz w:val="19"/>
              </w:rPr>
              <w:t>job/modify</w:t>
            </w:r>
            <w:r>
              <w:rPr>
                <w:color w:val="231F20"/>
                <w:spacing w:val="12"/>
                <w:sz w:val="19"/>
              </w:rPr>
              <w:t xml:space="preserve"> </w:t>
            </w:r>
            <w:r>
              <w:rPr>
                <w:color w:val="231F20"/>
                <w:sz w:val="19"/>
              </w:rPr>
              <w:t>work</w:t>
            </w:r>
            <w:r>
              <w:rPr>
                <w:color w:val="231F20"/>
                <w:spacing w:val="12"/>
                <w:sz w:val="19"/>
              </w:rPr>
              <w:t xml:space="preserve"> </w:t>
            </w:r>
            <w:r>
              <w:rPr>
                <w:color w:val="231F20"/>
                <w:sz w:val="19"/>
              </w:rPr>
              <w:t>tasks</w:t>
            </w:r>
            <w:r>
              <w:rPr>
                <w:color w:val="231F20"/>
                <w:spacing w:val="13"/>
                <w:sz w:val="19"/>
              </w:rPr>
              <w:t xml:space="preserve"> </w:t>
            </w:r>
            <w:r>
              <w:rPr>
                <w:color w:val="231F20"/>
                <w:sz w:val="19"/>
              </w:rPr>
              <w:t>or</w:t>
            </w:r>
            <w:r>
              <w:rPr>
                <w:color w:val="231F20"/>
                <w:spacing w:val="12"/>
                <w:sz w:val="19"/>
              </w:rPr>
              <w:t xml:space="preserve"> </w:t>
            </w:r>
            <w:r>
              <w:rPr>
                <w:color w:val="231F20"/>
                <w:sz w:val="19"/>
              </w:rPr>
              <w:t>scheduling</w:t>
            </w:r>
            <w:r>
              <w:rPr>
                <w:color w:val="231F20"/>
                <w:spacing w:val="12"/>
                <w:sz w:val="19"/>
              </w:rPr>
              <w:t xml:space="preserve"> </w:t>
            </w:r>
            <w:r>
              <w:rPr>
                <w:color w:val="231F20"/>
                <w:sz w:val="19"/>
              </w:rPr>
              <w:t>including</w:t>
            </w:r>
            <w:r>
              <w:rPr>
                <w:color w:val="231F20"/>
                <w:spacing w:val="12"/>
                <w:sz w:val="19"/>
              </w:rPr>
              <w:t xml:space="preserve"> </w:t>
            </w:r>
            <w:r>
              <w:rPr>
                <w:color w:val="231F20"/>
                <w:sz w:val="19"/>
              </w:rPr>
              <w:t>ensuring</w:t>
            </w:r>
            <w:r>
              <w:rPr>
                <w:color w:val="231F20"/>
                <w:spacing w:val="-40"/>
                <w:sz w:val="19"/>
              </w:rPr>
              <w:t xml:space="preserve"> </w:t>
            </w:r>
            <w:r>
              <w:rPr>
                <w:color w:val="231F20"/>
                <w:w w:val="105"/>
                <w:sz w:val="19"/>
              </w:rPr>
              <w:t>that a role or tasks within a role are accessible and match individual’s</w:t>
            </w:r>
            <w:r>
              <w:rPr>
                <w:color w:val="231F20"/>
                <w:spacing w:val="1"/>
                <w:w w:val="105"/>
                <w:sz w:val="19"/>
              </w:rPr>
              <w:t xml:space="preserve"> </w:t>
            </w:r>
            <w:r>
              <w:rPr>
                <w:color w:val="231F20"/>
                <w:w w:val="105"/>
                <w:sz w:val="19"/>
              </w:rPr>
              <w:t>specific</w:t>
            </w:r>
            <w:r>
              <w:rPr>
                <w:color w:val="231F20"/>
                <w:spacing w:val="-6"/>
                <w:w w:val="105"/>
                <w:sz w:val="19"/>
              </w:rPr>
              <w:t xml:space="preserve"> </w:t>
            </w:r>
            <w:r>
              <w:rPr>
                <w:color w:val="231F20"/>
                <w:w w:val="105"/>
                <w:sz w:val="19"/>
              </w:rPr>
              <w:t>abilities</w:t>
            </w:r>
            <w:r>
              <w:rPr>
                <w:color w:val="231F20"/>
                <w:spacing w:val="-6"/>
                <w:w w:val="105"/>
                <w:sz w:val="19"/>
              </w:rPr>
              <w:t xml:space="preserve"> </w:t>
            </w:r>
            <w:r>
              <w:rPr>
                <w:color w:val="231F20"/>
                <w:w w:val="105"/>
                <w:sz w:val="19"/>
              </w:rPr>
              <w:t>and</w:t>
            </w:r>
            <w:r>
              <w:rPr>
                <w:color w:val="231F20"/>
                <w:spacing w:val="-5"/>
                <w:w w:val="105"/>
                <w:sz w:val="19"/>
              </w:rPr>
              <w:t xml:space="preserve"> </w:t>
            </w:r>
            <w:r>
              <w:rPr>
                <w:color w:val="231F20"/>
                <w:w w:val="105"/>
                <w:sz w:val="19"/>
              </w:rPr>
              <w:t>passions.</w:t>
            </w:r>
          </w:p>
          <w:p w14:paraId="7587F305" w14:textId="77777777" w:rsidR="00696ED0" w:rsidRDefault="00696ED0" w:rsidP="008552AC">
            <w:pPr>
              <w:pStyle w:val="TableParagraph"/>
              <w:numPr>
                <w:ilvl w:val="0"/>
                <w:numId w:val="47"/>
              </w:numPr>
              <w:tabs>
                <w:tab w:val="left" w:pos="211"/>
              </w:tabs>
              <w:spacing w:before="1"/>
              <w:ind w:hanging="141"/>
              <w:rPr>
                <w:sz w:val="19"/>
              </w:rPr>
            </w:pPr>
            <w:r>
              <w:rPr>
                <w:color w:val="231F20"/>
                <w:sz w:val="19"/>
              </w:rPr>
              <w:t>Planning</w:t>
            </w:r>
            <w:r>
              <w:rPr>
                <w:color w:val="231F20"/>
                <w:spacing w:val="9"/>
                <w:sz w:val="19"/>
              </w:rPr>
              <w:t xml:space="preserve"> </w:t>
            </w:r>
            <w:r>
              <w:rPr>
                <w:color w:val="231F20"/>
                <w:sz w:val="19"/>
              </w:rPr>
              <w:t>and</w:t>
            </w:r>
            <w:r>
              <w:rPr>
                <w:color w:val="231F20"/>
                <w:spacing w:val="10"/>
                <w:sz w:val="19"/>
              </w:rPr>
              <w:t xml:space="preserve"> </w:t>
            </w:r>
            <w:r>
              <w:rPr>
                <w:color w:val="231F20"/>
                <w:sz w:val="19"/>
              </w:rPr>
              <w:t>supporting</w:t>
            </w:r>
            <w:r>
              <w:rPr>
                <w:color w:val="231F20"/>
                <w:spacing w:val="10"/>
                <w:sz w:val="19"/>
              </w:rPr>
              <w:t xml:space="preserve"> </w:t>
            </w:r>
            <w:r>
              <w:rPr>
                <w:color w:val="231F20"/>
                <w:sz w:val="19"/>
              </w:rPr>
              <w:t>graduated</w:t>
            </w:r>
            <w:r>
              <w:rPr>
                <w:color w:val="231F20"/>
                <w:spacing w:val="10"/>
                <w:sz w:val="19"/>
              </w:rPr>
              <w:t xml:space="preserve"> </w:t>
            </w:r>
            <w:r>
              <w:rPr>
                <w:color w:val="231F20"/>
                <w:sz w:val="19"/>
              </w:rPr>
              <w:t>entry/re-entry</w:t>
            </w:r>
            <w:r>
              <w:rPr>
                <w:color w:val="231F20"/>
                <w:spacing w:val="10"/>
                <w:sz w:val="19"/>
              </w:rPr>
              <w:t xml:space="preserve"> </w:t>
            </w:r>
            <w:r>
              <w:rPr>
                <w:color w:val="231F20"/>
                <w:sz w:val="19"/>
              </w:rPr>
              <w:t>to</w:t>
            </w:r>
            <w:r>
              <w:rPr>
                <w:color w:val="231F20"/>
                <w:spacing w:val="10"/>
                <w:sz w:val="19"/>
              </w:rPr>
              <w:t xml:space="preserve"> </w:t>
            </w:r>
            <w:r>
              <w:rPr>
                <w:color w:val="231F20"/>
                <w:sz w:val="19"/>
              </w:rPr>
              <w:t>work</w:t>
            </w:r>
          </w:p>
          <w:p w14:paraId="7B830A9D" w14:textId="77777777" w:rsidR="00696ED0" w:rsidRDefault="00696ED0" w:rsidP="008552AC">
            <w:pPr>
              <w:pStyle w:val="TableParagraph"/>
              <w:numPr>
                <w:ilvl w:val="0"/>
                <w:numId w:val="47"/>
              </w:numPr>
              <w:tabs>
                <w:tab w:val="left" w:pos="211"/>
              </w:tabs>
              <w:spacing w:before="28"/>
              <w:ind w:hanging="141"/>
              <w:rPr>
                <w:sz w:val="19"/>
              </w:rPr>
            </w:pPr>
            <w:r>
              <w:rPr>
                <w:color w:val="231F20"/>
                <w:sz w:val="19"/>
              </w:rPr>
              <w:t>Negotiating</w:t>
            </w:r>
            <w:r>
              <w:rPr>
                <w:color w:val="231F20"/>
                <w:spacing w:val="2"/>
                <w:sz w:val="19"/>
              </w:rPr>
              <w:t xml:space="preserve"> </w:t>
            </w:r>
            <w:r>
              <w:rPr>
                <w:color w:val="231F20"/>
                <w:sz w:val="19"/>
              </w:rPr>
              <w:t>RTW</w:t>
            </w:r>
            <w:r>
              <w:rPr>
                <w:color w:val="231F20"/>
                <w:spacing w:val="2"/>
                <w:sz w:val="19"/>
              </w:rPr>
              <w:t xml:space="preserve"> </w:t>
            </w:r>
            <w:r>
              <w:rPr>
                <w:color w:val="231F20"/>
                <w:sz w:val="19"/>
              </w:rPr>
              <w:t>to</w:t>
            </w:r>
            <w:r>
              <w:rPr>
                <w:color w:val="231F20"/>
                <w:spacing w:val="2"/>
                <w:sz w:val="19"/>
              </w:rPr>
              <w:t xml:space="preserve"> </w:t>
            </w:r>
            <w:r>
              <w:rPr>
                <w:color w:val="231F20"/>
                <w:sz w:val="19"/>
              </w:rPr>
              <w:t>same</w:t>
            </w:r>
            <w:r>
              <w:rPr>
                <w:color w:val="231F20"/>
                <w:spacing w:val="2"/>
                <w:sz w:val="19"/>
              </w:rPr>
              <w:t xml:space="preserve"> </w:t>
            </w:r>
            <w:r>
              <w:rPr>
                <w:color w:val="231F20"/>
                <w:sz w:val="19"/>
              </w:rPr>
              <w:t>or</w:t>
            </w:r>
            <w:r>
              <w:rPr>
                <w:color w:val="231F20"/>
                <w:spacing w:val="3"/>
                <w:sz w:val="19"/>
              </w:rPr>
              <w:t xml:space="preserve"> </w:t>
            </w:r>
            <w:r>
              <w:rPr>
                <w:color w:val="231F20"/>
                <w:sz w:val="19"/>
              </w:rPr>
              <w:t>different</w:t>
            </w:r>
            <w:r>
              <w:rPr>
                <w:color w:val="231F20"/>
                <w:spacing w:val="2"/>
                <w:sz w:val="19"/>
              </w:rPr>
              <w:t xml:space="preserve"> </w:t>
            </w:r>
            <w:r>
              <w:rPr>
                <w:color w:val="231F20"/>
                <w:sz w:val="19"/>
              </w:rPr>
              <w:t>job</w:t>
            </w:r>
            <w:r>
              <w:rPr>
                <w:color w:val="231F20"/>
                <w:spacing w:val="2"/>
                <w:sz w:val="19"/>
              </w:rPr>
              <w:t xml:space="preserve"> </w:t>
            </w:r>
            <w:r>
              <w:rPr>
                <w:color w:val="231F20"/>
                <w:sz w:val="19"/>
              </w:rPr>
              <w:t>with</w:t>
            </w:r>
            <w:r>
              <w:rPr>
                <w:color w:val="231F20"/>
                <w:spacing w:val="2"/>
                <w:sz w:val="19"/>
              </w:rPr>
              <w:t xml:space="preserve"> </w:t>
            </w:r>
            <w:r>
              <w:rPr>
                <w:color w:val="231F20"/>
                <w:sz w:val="19"/>
              </w:rPr>
              <w:t>same</w:t>
            </w:r>
            <w:r>
              <w:rPr>
                <w:color w:val="231F20"/>
                <w:spacing w:val="2"/>
                <w:sz w:val="19"/>
              </w:rPr>
              <w:t xml:space="preserve"> </w:t>
            </w:r>
            <w:r>
              <w:rPr>
                <w:color w:val="231F20"/>
                <w:sz w:val="19"/>
              </w:rPr>
              <w:t>employer</w:t>
            </w:r>
          </w:p>
          <w:p w14:paraId="6D3B165A" w14:textId="77777777" w:rsidR="00696ED0" w:rsidRDefault="00696ED0" w:rsidP="008552AC">
            <w:pPr>
              <w:pStyle w:val="TableParagraph"/>
              <w:numPr>
                <w:ilvl w:val="0"/>
                <w:numId w:val="47"/>
              </w:numPr>
              <w:tabs>
                <w:tab w:val="left" w:pos="211"/>
              </w:tabs>
              <w:spacing w:before="28"/>
              <w:ind w:hanging="141"/>
              <w:rPr>
                <w:sz w:val="19"/>
              </w:rPr>
            </w:pPr>
            <w:r>
              <w:rPr>
                <w:color w:val="231F20"/>
                <w:sz w:val="19"/>
              </w:rPr>
              <w:t>Support</w:t>
            </w:r>
            <w:r>
              <w:rPr>
                <w:color w:val="231F20"/>
                <w:spacing w:val="-1"/>
                <w:sz w:val="19"/>
              </w:rPr>
              <w:t xml:space="preserve"> </w:t>
            </w:r>
            <w:r>
              <w:rPr>
                <w:color w:val="231F20"/>
                <w:sz w:val="19"/>
              </w:rPr>
              <w:t>to</w:t>
            </w:r>
            <w:r>
              <w:rPr>
                <w:color w:val="231F20"/>
                <w:spacing w:val="-1"/>
                <w:sz w:val="19"/>
              </w:rPr>
              <w:t xml:space="preserve"> </w:t>
            </w:r>
            <w:r>
              <w:rPr>
                <w:color w:val="231F20"/>
                <w:sz w:val="19"/>
              </w:rPr>
              <w:t>complete</w:t>
            </w:r>
            <w:r>
              <w:rPr>
                <w:color w:val="231F20"/>
                <w:spacing w:val="-1"/>
                <w:sz w:val="19"/>
              </w:rPr>
              <w:t xml:space="preserve"> </w:t>
            </w:r>
            <w:r>
              <w:rPr>
                <w:color w:val="231F20"/>
                <w:sz w:val="19"/>
              </w:rPr>
              <w:t>recruitment paperwork</w:t>
            </w:r>
          </w:p>
          <w:p w14:paraId="0ED57B80" w14:textId="77777777" w:rsidR="00696ED0" w:rsidRDefault="00696ED0" w:rsidP="008552AC">
            <w:pPr>
              <w:pStyle w:val="TableParagraph"/>
              <w:numPr>
                <w:ilvl w:val="0"/>
                <w:numId w:val="47"/>
              </w:numPr>
              <w:tabs>
                <w:tab w:val="left" w:pos="211"/>
              </w:tabs>
              <w:spacing w:before="28"/>
              <w:ind w:hanging="141"/>
              <w:rPr>
                <w:sz w:val="19"/>
              </w:rPr>
            </w:pPr>
            <w:r>
              <w:rPr>
                <w:color w:val="231F20"/>
                <w:sz w:val="19"/>
              </w:rPr>
              <w:t>Support</w:t>
            </w:r>
            <w:r>
              <w:rPr>
                <w:color w:val="231F20"/>
                <w:spacing w:val="1"/>
                <w:sz w:val="19"/>
              </w:rPr>
              <w:t xml:space="preserve"> </w:t>
            </w:r>
            <w:r>
              <w:rPr>
                <w:color w:val="231F20"/>
                <w:sz w:val="19"/>
              </w:rPr>
              <w:t>to</w:t>
            </w:r>
            <w:r>
              <w:rPr>
                <w:color w:val="231F20"/>
                <w:spacing w:val="1"/>
                <w:sz w:val="19"/>
              </w:rPr>
              <w:t xml:space="preserve"> </w:t>
            </w:r>
            <w:r>
              <w:rPr>
                <w:color w:val="231F20"/>
                <w:sz w:val="19"/>
              </w:rPr>
              <w:t>prepare</w:t>
            </w:r>
            <w:r>
              <w:rPr>
                <w:color w:val="231F20"/>
                <w:spacing w:val="1"/>
                <w:sz w:val="19"/>
              </w:rPr>
              <w:t xml:space="preserve"> </w:t>
            </w:r>
            <w:r>
              <w:rPr>
                <w:color w:val="231F20"/>
                <w:sz w:val="19"/>
              </w:rPr>
              <w:t>for</w:t>
            </w:r>
            <w:r>
              <w:rPr>
                <w:color w:val="231F20"/>
                <w:spacing w:val="1"/>
                <w:sz w:val="19"/>
              </w:rPr>
              <w:t xml:space="preserve"> </w:t>
            </w:r>
            <w:r>
              <w:rPr>
                <w:color w:val="231F20"/>
                <w:sz w:val="19"/>
              </w:rPr>
              <w:t>first</w:t>
            </w:r>
            <w:r>
              <w:rPr>
                <w:color w:val="231F20"/>
                <w:spacing w:val="1"/>
                <w:sz w:val="19"/>
              </w:rPr>
              <w:t xml:space="preserve"> </w:t>
            </w:r>
            <w:r>
              <w:rPr>
                <w:color w:val="231F20"/>
                <w:sz w:val="19"/>
              </w:rPr>
              <w:t>day</w:t>
            </w:r>
            <w:r>
              <w:rPr>
                <w:color w:val="231F20"/>
                <w:spacing w:val="1"/>
                <w:sz w:val="19"/>
              </w:rPr>
              <w:t xml:space="preserve"> </w:t>
            </w:r>
            <w:r>
              <w:rPr>
                <w:color w:val="231F20"/>
                <w:sz w:val="19"/>
              </w:rPr>
              <w:t>at</w:t>
            </w:r>
            <w:r>
              <w:rPr>
                <w:color w:val="231F20"/>
                <w:spacing w:val="1"/>
                <w:sz w:val="19"/>
              </w:rPr>
              <w:t xml:space="preserve"> </w:t>
            </w:r>
            <w:r>
              <w:rPr>
                <w:color w:val="231F20"/>
                <w:sz w:val="19"/>
              </w:rPr>
              <w:t>work</w:t>
            </w:r>
            <w:r>
              <w:rPr>
                <w:color w:val="231F20"/>
                <w:spacing w:val="2"/>
                <w:sz w:val="19"/>
              </w:rPr>
              <w:t xml:space="preserve"> </w:t>
            </w:r>
            <w:r>
              <w:rPr>
                <w:color w:val="231F20"/>
                <w:sz w:val="19"/>
              </w:rPr>
              <w:t>and</w:t>
            </w:r>
            <w:r>
              <w:rPr>
                <w:color w:val="231F20"/>
                <w:spacing w:val="1"/>
                <w:sz w:val="19"/>
              </w:rPr>
              <w:t xml:space="preserve"> </w:t>
            </w:r>
            <w:r>
              <w:rPr>
                <w:color w:val="231F20"/>
                <w:sz w:val="19"/>
              </w:rPr>
              <w:t>induction</w:t>
            </w:r>
          </w:p>
          <w:p w14:paraId="2EEF9A45" w14:textId="77777777" w:rsidR="00696ED0" w:rsidRDefault="00696ED0" w:rsidP="008552AC">
            <w:pPr>
              <w:pStyle w:val="TableParagraph"/>
              <w:numPr>
                <w:ilvl w:val="0"/>
                <w:numId w:val="47"/>
              </w:numPr>
              <w:tabs>
                <w:tab w:val="left" w:pos="211"/>
              </w:tabs>
              <w:spacing w:before="28"/>
              <w:ind w:hanging="141"/>
              <w:rPr>
                <w:sz w:val="19"/>
              </w:rPr>
            </w:pPr>
            <w:r>
              <w:rPr>
                <w:color w:val="231F20"/>
                <w:sz w:val="19"/>
              </w:rPr>
              <w:t>Developing</w:t>
            </w:r>
            <w:r>
              <w:rPr>
                <w:color w:val="231F20"/>
                <w:spacing w:val="1"/>
                <w:sz w:val="19"/>
              </w:rPr>
              <w:t xml:space="preserve"> </w:t>
            </w:r>
            <w:r>
              <w:rPr>
                <w:color w:val="231F20"/>
                <w:sz w:val="19"/>
              </w:rPr>
              <w:t>a</w:t>
            </w:r>
            <w:r>
              <w:rPr>
                <w:color w:val="231F20"/>
                <w:spacing w:val="1"/>
                <w:sz w:val="19"/>
              </w:rPr>
              <w:t xml:space="preserve"> </w:t>
            </w:r>
            <w:r>
              <w:rPr>
                <w:color w:val="231F20"/>
                <w:sz w:val="19"/>
              </w:rPr>
              <w:t>RTW</w:t>
            </w:r>
            <w:r>
              <w:rPr>
                <w:color w:val="231F20"/>
                <w:spacing w:val="1"/>
                <w:sz w:val="19"/>
              </w:rPr>
              <w:t xml:space="preserve"> </w:t>
            </w:r>
            <w:r>
              <w:rPr>
                <w:color w:val="231F20"/>
                <w:sz w:val="19"/>
              </w:rPr>
              <w:t>plan</w:t>
            </w:r>
          </w:p>
        </w:tc>
      </w:tr>
      <w:tr w:rsidR="00696ED0" w14:paraId="5E6935E2" w14:textId="77777777" w:rsidTr="004C43E1">
        <w:trPr>
          <w:trHeight w:val="3270"/>
        </w:trPr>
        <w:tc>
          <w:tcPr>
            <w:tcW w:w="1951" w:type="dxa"/>
            <w:vMerge/>
            <w:tcBorders>
              <w:top w:val="nil"/>
              <w:left w:val="nil"/>
            </w:tcBorders>
            <w:shd w:val="clear" w:color="auto" w:fill="702D7E"/>
          </w:tcPr>
          <w:p w14:paraId="04973D9C" w14:textId="77777777" w:rsidR="00696ED0" w:rsidRDefault="00696ED0" w:rsidP="004C43E1">
            <w:pPr>
              <w:rPr>
                <w:sz w:val="2"/>
                <w:szCs w:val="2"/>
              </w:rPr>
            </w:pPr>
          </w:p>
        </w:tc>
        <w:tc>
          <w:tcPr>
            <w:tcW w:w="2286" w:type="dxa"/>
            <w:shd w:val="clear" w:color="auto" w:fill="D3C5DC"/>
          </w:tcPr>
          <w:p w14:paraId="392339A0" w14:textId="77777777" w:rsidR="00696ED0" w:rsidRDefault="00696ED0" w:rsidP="004C43E1">
            <w:pPr>
              <w:pStyle w:val="TableParagraph"/>
              <w:spacing w:line="268" w:lineRule="auto"/>
              <w:ind w:left="70"/>
              <w:rPr>
                <w:sz w:val="19"/>
              </w:rPr>
            </w:pPr>
            <w:r>
              <w:rPr>
                <w:sz w:val="19"/>
              </w:rPr>
              <w:t>Workplace modifications,</w:t>
            </w:r>
            <w:r>
              <w:rPr>
                <w:spacing w:val="1"/>
                <w:sz w:val="19"/>
              </w:rPr>
              <w:t xml:space="preserve"> </w:t>
            </w:r>
            <w:proofErr w:type="gramStart"/>
            <w:r>
              <w:rPr>
                <w:sz w:val="19"/>
              </w:rPr>
              <w:t>equipment</w:t>
            </w:r>
            <w:proofErr w:type="gramEnd"/>
            <w:r>
              <w:rPr>
                <w:spacing w:val="5"/>
                <w:sz w:val="19"/>
              </w:rPr>
              <w:t xml:space="preserve"> </w:t>
            </w:r>
            <w:r>
              <w:rPr>
                <w:sz w:val="19"/>
              </w:rPr>
              <w:t>and</w:t>
            </w:r>
            <w:r>
              <w:rPr>
                <w:spacing w:val="6"/>
                <w:sz w:val="19"/>
              </w:rPr>
              <w:t xml:space="preserve"> </w:t>
            </w:r>
            <w:r>
              <w:rPr>
                <w:sz w:val="19"/>
              </w:rPr>
              <w:t>disclosure</w:t>
            </w:r>
          </w:p>
        </w:tc>
        <w:tc>
          <w:tcPr>
            <w:tcW w:w="6267" w:type="dxa"/>
            <w:tcBorders>
              <w:right w:val="nil"/>
            </w:tcBorders>
            <w:shd w:val="clear" w:color="auto" w:fill="D3C5DC"/>
          </w:tcPr>
          <w:p w14:paraId="1766928F" w14:textId="77777777" w:rsidR="00696ED0" w:rsidRDefault="00696ED0" w:rsidP="008552AC">
            <w:pPr>
              <w:pStyle w:val="TableParagraph"/>
              <w:numPr>
                <w:ilvl w:val="0"/>
                <w:numId w:val="46"/>
              </w:numPr>
              <w:tabs>
                <w:tab w:val="left" w:pos="211"/>
              </w:tabs>
              <w:spacing w:before="31"/>
              <w:ind w:hanging="141"/>
              <w:rPr>
                <w:sz w:val="19"/>
              </w:rPr>
            </w:pPr>
            <w:r>
              <w:rPr>
                <w:color w:val="231F20"/>
                <w:sz w:val="19"/>
              </w:rPr>
              <w:t>Provision</w:t>
            </w:r>
            <w:r>
              <w:rPr>
                <w:color w:val="231F20"/>
                <w:spacing w:val="7"/>
                <w:sz w:val="19"/>
              </w:rPr>
              <w:t xml:space="preserve"> </w:t>
            </w:r>
            <w:r>
              <w:rPr>
                <w:color w:val="231F20"/>
                <w:sz w:val="19"/>
              </w:rPr>
              <w:t>of</w:t>
            </w:r>
            <w:r>
              <w:rPr>
                <w:color w:val="231F20"/>
                <w:spacing w:val="6"/>
                <w:sz w:val="19"/>
              </w:rPr>
              <w:t xml:space="preserve"> </w:t>
            </w:r>
            <w:r>
              <w:rPr>
                <w:color w:val="231F20"/>
                <w:sz w:val="19"/>
              </w:rPr>
              <w:t>information</w:t>
            </w:r>
            <w:r>
              <w:rPr>
                <w:color w:val="231F20"/>
                <w:spacing w:val="7"/>
                <w:sz w:val="19"/>
              </w:rPr>
              <w:t xml:space="preserve"> </w:t>
            </w:r>
            <w:r>
              <w:rPr>
                <w:color w:val="231F20"/>
                <w:sz w:val="19"/>
              </w:rPr>
              <w:t>about</w:t>
            </w:r>
            <w:r>
              <w:rPr>
                <w:color w:val="231F20"/>
                <w:spacing w:val="7"/>
                <w:sz w:val="19"/>
              </w:rPr>
              <w:t xml:space="preserve"> </w:t>
            </w:r>
            <w:r>
              <w:rPr>
                <w:color w:val="231F20"/>
                <w:sz w:val="19"/>
              </w:rPr>
              <w:t>workplace</w:t>
            </w:r>
            <w:r>
              <w:rPr>
                <w:color w:val="231F20"/>
                <w:spacing w:val="7"/>
                <w:sz w:val="19"/>
              </w:rPr>
              <w:t xml:space="preserve"> </w:t>
            </w:r>
            <w:r>
              <w:rPr>
                <w:color w:val="231F20"/>
                <w:sz w:val="19"/>
              </w:rPr>
              <w:t>modification</w:t>
            </w:r>
            <w:r>
              <w:rPr>
                <w:color w:val="231F20"/>
                <w:spacing w:val="7"/>
                <w:sz w:val="19"/>
              </w:rPr>
              <w:t xml:space="preserve"> </w:t>
            </w:r>
            <w:r>
              <w:rPr>
                <w:color w:val="231F20"/>
                <w:sz w:val="19"/>
              </w:rPr>
              <w:t>etc.</w:t>
            </w:r>
          </w:p>
          <w:p w14:paraId="55112CD9" w14:textId="77777777" w:rsidR="00696ED0" w:rsidRDefault="00696ED0" w:rsidP="008552AC">
            <w:pPr>
              <w:pStyle w:val="TableParagraph"/>
              <w:numPr>
                <w:ilvl w:val="0"/>
                <w:numId w:val="46"/>
              </w:numPr>
              <w:tabs>
                <w:tab w:val="left" w:pos="211"/>
              </w:tabs>
              <w:spacing w:before="28"/>
              <w:ind w:hanging="141"/>
              <w:rPr>
                <w:sz w:val="19"/>
              </w:rPr>
            </w:pPr>
            <w:r>
              <w:rPr>
                <w:color w:val="231F20"/>
                <w:sz w:val="19"/>
              </w:rPr>
              <w:t>Support to</w:t>
            </w:r>
            <w:r>
              <w:rPr>
                <w:color w:val="231F20"/>
                <w:spacing w:val="1"/>
                <w:sz w:val="19"/>
              </w:rPr>
              <w:t xml:space="preserve"> </w:t>
            </w:r>
            <w:r>
              <w:rPr>
                <w:color w:val="231F20"/>
                <w:sz w:val="19"/>
              </w:rPr>
              <w:t>access EAF</w:t>
            </w:r>
          </w:p>
          <w:p w14:paraId="0EF263D1" w14:textId="77777777" w:rsidR="00696ED0" w:rsidRDefault="00696ED0" w:rsidP="008552AC">
            <w:pPr>
              <w:pStyle w:val="TableParagraph"/>
              <w:numPr>
                <w:ilvl w:val="0"/>
                <w:numId w:val="46"/>
              </w:numPr>
              <w:tabs>
                <w:tab w:val="left" w:pos="211"/>
              </w:tabs>
              <w:spacing w:before="28" w:line="268" w:lineRule="auto"/>
              <w:ind w:right="464"/>
              <w:rPr>
                <w:sz w:val="19"/>
              </w:rPr>
            </w:pPr>
            <w:r>
              <w:rPr>
                <w:color w:val="231F20"/>
                <w:sz w:val="19"/>
              </w:rPr>
              <w:t>Provision/assessment</w:t>
            </w:r>
            <w:r>
              <w:rPr>
                <w:color w:val="231F20"/>
                <w:spacing w:val="11"/>
                <w:sz w:val="19"/>
              </w:rPr>
              <w:t xml:space="preserve"> </w:t>
            </w:r>
            <w:r>
              <w:rPr>
                <w:color w:val="231F20"/>
                <w:sz w:val="19"/>
              </w:rPr>
              <w:t>of</w:t>
            </w:r>
            <w:r>
              <w:rPr>
                <w:color w:val="231F20"/>
                <w:spacing w:val="11"/>
                <w:sz w:val="19"/>
              </w:rPr>
              <w:t xml:space="preserve"> </w:t>
            </w:r>
            <w:r>
              <w:rPr>
                <w:color w:val="231F20"/>
                <w:sz w:val="19"/>
              </w:rPr>
              <w:t>equipment</w:t>
            </w:r>
            <w:r>
              <w:rPr>
                <w:color w:val="231F20"/>
                <w:spacing w:val="11"/>
                <w:sz w:val="19"/>
              </w:rPr>
              <w:t xml:space="preserve"> </w:t>
            </w:r>
            <w:r>
              <w:rPr>
                <w:color w:val="231F20"/>
                <w:sz w:val="19"/>
              </w:rPr>
              <w:t>or</w:t>
            </w:r>
            <w:r>
              <w:rPr>
                <w:color w:val="231F20"/>
                <w:spacing w:val="12"/>
                <w:sz w:val="19"/>
              </w:rPr>
              <w:t xml:space="preserve"> </w:t>
            </w:r>
            <w:r>
              <w:rPr>
                <w:color w:val="231F20"/>
                <w:sz w:val="19"/>
              </w:rPr>
              <w:t>modifications</w:t>
            </w:r>
            <w:r>
              <w:rPr>
                <w:color w:val="231F20"/>
                <w:spacing w:val="11"/>
                <w:sz w:val="19"/>
              </w:rPr>
              <w:t xml:space="preserve"> </w:t>
            </w:r>
            <w:r>
              <w:rPr>
                <w:color w:val="231F20"/>
                <w:sz w:val="19"/>
              </w:rPr>
              <w:t>needed,</w:t>
            </w:r>
            <w:r>
              <w:rPr>
                <w:color w:val="231F20"/>
                <w:spacing w:val="11"/>
                <w:sz w:val="19"/>
              </w:rPr>
              <w:t xml:space="preserve"> </w:t>
            </w:r>
            <w:r>
              <w:rPr>
                <w:color w:val="231F20"/>
                <w:sz w:val="19"/>
              </w:rPr>
              <w:t>including</w:t>
            </w:r>
            <w:r>
              <w:rPr>
                <w:color w:val="231F20"/>
                <w:spacing w:val="-40"/>
                <w:sz w:val="19"/>
              </w:rPr>
              <w:t xml:space="preserve"> </w:t>
            </w:r>
            <w:r>
              <w:rPr>
                <w:color w:val="231F20"/>
                <w:sz w:val="19"/>
              </w:rPr>
              <w:t>communication</w:t>
            </w:r>
            <w:r>
              <w:rPr>
                <w:color w:val="231F20"/>
                <w:spacing w:val="-3"/>
                <w:sz w:val="19"/>
              </w:rPr>
              <w:t xml:space="preserve"> </w:t>
            </w:r>
            <w:r>
              <w:rPr>
                <w:color w:val="231F20"/>
                <w:sz w:val="19"/>
              </w:rPr>
              <w:t>devices</w:t>
            </w:r>
          </w:p>
          <w:p w14:paraId="03EBFA62" w14:textId="03E07987" w:rsidR="00696ED0" w:rsidRDefault="00696ED0" w:rsidP="008552AC">
            <w:pPr>
              <w:pStyle w:val="TableParagraph"/>
              <w:numPr>
                <w:ilvl w:val="0"/>
                <w:numId w:val="46"/>
              </w:numPr>
              <w:tabs>
                <w:tab w:val="left" w:pos="211"/>
              </w:tabs>
              <w:spacing w:before="1" w:line="268" w:lineRule="auto"/>
              <w:ind w:right="464"/>
              <w:rPr>
                <w:sz w:val="19"/>
              </w:rPr>
            </w:pPr>
            <w:r>
              <w:rPr>
                <w:color w:val="231F20"/>
                <w:sz w:val="19"/>
              </w:rPr>
              <w:t>Financial</w:t>
            </w:r>
            <w:r>
              <w:rPr>
                <w:color w:val="231F20"/>
                <w:spacing w:val="18"/>
                <w:sz w:val="19"/>
              </w:rPr>
              <w:t xml:space="preserve"> </w:t>
            </w:r>
            <w:r>
              <w:rPr>
                <w:color w:val="231F20"/>
                <w:sz w:val="19"/>
              </w:rPr>
              <w:t>assistance</w:t>
            </w:r>
            <w:r>
              <w:rPr>
                <w:color w:val="231F20"/>
                <w:spacing w:val="18"/>
                <w:sz w:val="19"/>
              </w:rPr>
              <w:t xml:space="preserve"> </w:t>
            </w:r>
            <w:r>
              <w:rPr>
                <w:color w:val="231F20"/>
                <w:sz w:val="19"/>
              </w:rPr>
              <w:t>to</w:t>
            </w:r>
            <w:r>
              <w:rPr>
                <w:color w:val="231F20"/>
                <w:spacing w:val="18"/>
                <w:sz w:val="19"/>
              </w:rPr>
              <w:t xml:space="preserve"> </w:t>
            </w:r>
            <w:r>
              <w:rPr>
                <w:color w:val="231F20"/>
                <w:sz w:val="19"/>
              </w:rPr>
              <w:t>purchase</w:t>
            </w:r>
            <w:r>
              <w:rPr>
                <w:color w:val="231F20"/>
                <w:spacing w:val="18"/>
                <w:sz w:val="19"/>
              </w:rPr>
              <w:t xml:space="preserve"> </w:t>
            </w:r>
            <w:r>
              <w:rPr>
                <w:color w:val="231F20"/>
                <w:sz w:val="19"/>
              </w:rPr>
              <w:t>equipment/modifications</w:t>
            </w:r>
            <w:r>
              <w:rPr>
                <w:color w:val="231F20"/>
                <w:spacing w:val="18"/>
                <w:sz w:val="19"/>
              </w:rPr>
              <w:t xml:space="preserve"> </w:t>
            </w:r>
            <w:r>
              <w:rPr>
                <w:color w:val="231F20"/>
                <w:sz w:val="19"/>
              </w:rPr>
              <w:t>and</w:t>
            </w:r>
            <w:r>
              <w:rPr>
                <w:color w:val="231F20"/>
                <w:spacing w:val="18"/>
                <w:sz w:val="19"/>
              </w:rPr>
              <w:t xml:space="preserve"> </w:t>
            </w:r>
            <w:r>
              <w:rPr>
                <w:color w:val="231F20"/>
                <w:sz w:val="19"/>
              </w:rPr>
              <w:t>special</w:t>
            </w:r>
            <w:r>
              <w:rPr>
                <w:color w:val="231F20"/>
                <w:spacing w:val="-40"/>
                <w:sz w:val="19"/>
              </w:rPr>
              <w:t xml:space="preserve"> </w:t>
            </w:r>
            <w:r>
              <w:rPr>
                <w:color w:val="231F20"/>
                <w:w w:val="105"/>
                <w:sz w:val="19"/>
              </w:rPr>
              <w:t>equipment</w:t>
            </w:r>
            <w:r>
              <w:rPr>
                <w:color w:val="231F20"/>
                <w:spacing w:val="-7"/>
                <w:w w:val="105"/>
                <w:sz w:val="19"/>
              </w:rPr>
              <w:t xml:space="preserve"> </w:t>
            </w:r>
            <w:r>
              <w:rPr>
                <w:color w:val="231F20"/>
                <w:w w:val="105"/>
                <w:sz w:val="19"/>
              </w:rPr>
              <w:t>necessary</w:t>
            </w:r>
            <w:r>
              <w:rPr>
                <w:color w:val="231F20"/>
                <w:spacing w:val="-7"/>
                <w:w w:val="105"/>
                <w:sz w:val="19"/>
              </w:rPr>
              <w:t xml:space="preserve"> </w:t>
            </w:r>
            <w:r>
              <w:rPr>
                <w:color w:val="231F20"/>
                <w:w w:val="105"/>
                <w:sz w:val="19"/>
              </w:rPr>
              <w:t>to</w:t>
            </w:r>
            <w:r>
              <w:rPr>
                <w:color w:val="231F20"/>
                <w:spacing w:val="-6"/>
                <w:w w:val="105"/>
                <w:sz w:val="19"/>
              </w:rPr>
              <w:t xml:space="preserve"> </w:t>
            </w:r>
            <w:r>
              <w:rPr>
                <w:color w:val="231F20"/>
                <w:w w:val="105"/>
                <w:sz w:val="19"/>
              </w:rPr>
              <w:t>that</w:t>
            </w:r>
            <w:r>
              <w:rPr>
                <w:color w:val="231F20"/>
                <w:spacing w:val="-7"/>
                <w:w w:val="105"/>
                <w:sz w:val="19"/>
              </w:rPr>
              <w:t xml:space="preserve"> </w:t>
            </w:r>
            <w:r>
              <w:rPr>
                <w:color w:val="231F20"/>
                <w:w w:val="105"/>
                <w:sz w:val="19"/>
              </w:rPr>
              <w:t>workplace</w:t>
            </w:r>
          </w:p>
          <w:p w14:paraId="0EF13096" w14:textId="640CDB02" w:rsidR="00696ED0" w:rsidRDefault="00696ED0" w:rsidP="008552AC">
            <w:pPr>
              <w:pStyle w:val="TableParagraph"/>
              <w:numPr>
                <w:ilvl w:val="0"/>
                <w:numId w:val="46"/>
              </w:numPr>
              <w:tabs>
                <w:tab w:val="left" w:pos="211"/>
              </w:tabs>
              <w:ind w:hanging="141"/>
              <w:rPr>
                <w:sz w:val="19"/>
              </w:rPr>
            </w:pPr>
            <w:r>
              <w:rPr>
                <w:color w:val="231F20"/>
                <w:sz w:val="19"/>
              </w:rPr>
              <w:t>Provision</w:t>
            </w:r>
            <w:r>
              <w:rPr>
                <w:color w:val="231F20"/>
                <w:spacing w:val="4"/>
                <w:sz w:val="19"/>
              </w:rPr>
              <w:t xml:space="preserve"> </w:t>
            </w:r>
            <w:r>
              <w:rPr>
                <w:color w:val="231F20"/>
                <w:sz w:val="19"/>
              </w:rPr>
              <w:t>of/financial</w:t>
            </w:r>
            <w:r>
              <w:rPr>
                <w:color w:val="231F20"/>
                <w:spacing w:val="4"/>
                <w:sz w:val="19"/>
              </w:rPr>
              <w:t xml:space="preserve"> </w:t>
            </w:r>
            <w:r>
              <w:rPr>
                <w:color w:val="231F20"/>
                <w:sz w:val="19"/>
              </w:rPr>
              <w:t>support</w:t>
            </w:r>
            <w:r>
              <w:rPr>
                <w:color w:val="231F20"/>
                <w:spacing w:val="5"/>
                <w:sz w:val="19"/>
              </w:rPr>
              <w:t xml:space="preserve"> </w:t>
            </w:r>
            <w:r>
              <w:rPr>
                <w:color w:val="231F20"/>
                <w:sz w:val="19"/>
              </w:rPr>
              <w:t>for</w:t>
            </w:r>
            <w:r>
              <w:rPr>
                <w:color w:val="231F20"/>
                <w:spacing w:val="5"/>
                <w:sz w:val="19"/>
              </w:rPr>
              <w:t xml:space="preserve"> </w:t>
            </w:r>
            <w:proofErr w:type="spellStart"/>
            <w:r>
              <w:rPr>
                <w:color w:val="231F20"/>
                <w:sz w:val="19"/>
              </w:rPr>
              <w:t>Auslan</w:t>
            </w:r>
            <w:proofErr w:type="spellEnd"/>
            <w:r>
              <w:rPr>
                <w:color w:val="231F20"/>
                <w:spacing w:val="5"/>
                <w:sz w:val="19"/>
              </w:rPr>
              <w:t xml:space="preserve"> </w:t>
            </w:r>
            <w:r>
              <w:rPr>
                <w:color w:val="231F20"/>
                <w:sz w:val="19"/>
              </w:rPr>
              <w:t>interpreting</w:t>
            </w:r>
            <w:r>
              <w:rPr>
                <w:color w:val="231F20"/>
                <w:spacing w:val="4"/>
                <w:sz w:val="19"/>
              </w:rPr>
              <w:t xml:space="preserve"> </w:t>
            </w:r>
            <w:r>
              <w:rPr>
                <w:color w:val="231F20"/>
                <w:sz w:val="19"/>
              </w:rPr>
              <w:t>services</w:t>
            </w:r>
          </w:p>
          <w:p w14:paraId="55E199B2" w14:textId="77777777" w:rsidR="00696ED0" w:rsidRDefault="00696ED0" w:rsidP="008552AC">
            <w:pPr>
              <w:pStyle w:val="TableParagraph"/>
              <w:numPr>
                <w:ilvl w:val="0"/>
                <w:numId w:val="46"/>
              </w:numPr>
              <w:tabs>
                <w:tab w:val="left" w:pos="211"/>
              </w:tabs>
              <w:spacing w:before="28" w:line="268" w:lineRule="auto"/>
              <w:ind w:right="678"/>
              <w:rPr>
                <w:sz w:val="19"/>
              </w:rPr>
            </w:pPr>
            <w:r>
              <w:rPr>
                <w:color w:val="231F20"/>
                <w:sz w:val="19"/>
              </w:rPr>
              <w:t>Support</w:t>
            </w:r>
            <w:r>
              <w:rPr>
                <w:color w:val="231F20"/>
                <w:spacing w:val="10"/>
                <w:sz w:val="19"/>
              </w:rPr>
              <w:t xml:space="preserve"> </w:t>
            </w:r>
            <w:r>
              <w:rPr>
                <w:color w:val="231F20"/>
                <w:sz w:val="19"/>
              </w:rPr>
              <w:t>to</w:t>
            </w:r>
            <w:r>
              <w:rPr>
                <w:color w:val="231F20"/>
                <w:spacing w:val="11"/>
                <w:sz w:val="19"/>
              </w:rPr>
              <w:t xml:space="preserve"> </w:t>
            </w:r>
            <w:r>
              <w:rPr>
                <w:color w:val="231F20"/>
                <w:sz w:val="19"/>
              </w:rPr>
              <w:t>communicate</w:t>
            </w:r>
            <w:r>
              <w:rPr>
                <w:color w:val="231F20"/>
                <w:spacing w:val="10"/>
                <w:sz w:val="19"/>
              </w:rPr>
              <w:t xml:space="preserve"> </w:t>
            </w:r>
            <w:r>
              <w:rPr>
                <w:color w:val="231F20"/>
                <w:sz w:val="19"/>
              </w:rPr>
              <w:t>reasonable</w:t>
            </w:r>
            <w:r>
              <w:rPr>
                <w:color w:val="231F20"/>
                <w:spacing w:val="10"/>
                <w:sz w:val="19"/>
              </w:rPr>
              <w:t xml:space="preserve"> </w:t>
            </w:r>
            <w:r>
              <w:rPr>
                <w:color w:val="231F20"/>
                <w:sz w:val="19"/>
              </w:rPr>
              <w:t>accommodation</w:t>
            </w:r>
            <w:r>
              <w:rPr>
                <w:color w:val="231F20"/>
                <w:spacing w:val="11"/>
                <w:sz w:val="19"/>
              </w:rPr>
              <w:t xml:space="preserve"> </w:t>
            </w:r>
            <w:r>
              <w:rPr>
                <w:color w:val="231F20"/>
                <w:sz w:val="19"/>
              </w:rPr>
              <w:t>needs</w:t>
            </w:r>
            <w:r>
              <w:rPr>
                <w:color w:val="231F20"/>
                <w:spacing w:val="10"/>
                <w:sz w:val="19"/>
              </w:rPr>
              <w:t xml:space="preserve"> </w:t>
            </w:r>
            <w:r>
              <w:rPr>
                <w:color w:val="231F20"/>
                <w:sz w:val="19"/>
              </w:rPr>
              <w:t>(</w:t>
            </w:r>
            <w:proofErr w:type="gramStart"/>
            <w:r>
              <w:rPr>
                <w:color w:val="231F20"/>
                <w:sz w:val="19"/>
              </w:rPr>
              <w:t>e.g.</w:t>
            </w:r>
            <w:proofErr w:type="gramEnd"/>
            <w:r>
              <w:rPr>
                <w:color w:val="231F20"/>
                <w:spacing w:val="11"/>
                <w:sz w:val="19"/>
              </w:rPr>
              <w:t xml:space="preserve"> </w:t>
            </w:r>
            <w:r>
              <w:rPr>
                <w:color w:val="231F20"/>
                <w:sz w:val="19"/>
              </w:rPr>
              <w:t>via</w:t>
            </w:r>
            <w:r>
              <w:rPr>
                <w:color w:val="231F20"/>
                <w:spacing w:val="-40"/>
                <w:sz w:val="19"/>
              </w:rPr>
              <w:t xml:space="preserve"> </w:t>
            </w:r>
            <w:r>
              <w:rPr>
                <w:color w:val="231F20"/>
                <w:sz w:val="19"/>
              </w:rPr>
              <w:t>workplace</w:t>
            </w:r>
            <w:r>
              <w:rPr>
                <w:color w:val="231F20"/>
                <w:spacing w:val="-3"/>
                <w:sz w:val="19"/>
              </w:rPr>
              <w:t xml:space="preserve"> </w:t>
            </w:r>
            <w:r>
              <w:rPr>
                <w:color w:val="231F20"/>
                <w:sz w:val="19"/>
              </w:rPr>
              <w:t>adjustment</w:t>
            </w:r>
            <w:r>
              <w:rPr>
                <w:color w:val="231F20"/>
                <w:spacing w:val="-2"/>
                <w:sz w:val="19"/>
              </w:rPr>
              <w:t xml:space="preserve"> </w:t>
            </w:r>
            <w:r>
              <w:rPr>
                <w:color w:val="231F20"/>
                <w:sz w:val="19"/>
              </w:rPr>
              <w:t>passport)</w:t>
            </w:r>
          </w:p>
          <w:p w14:paraId="4AD22C23" w14:textId="77777777" w:rsidR="00696ED0" w:rsidRDefault="00696ED0" w:rsidP="008552AC">
            <w:pPr>
              <w:pStyle w:val="TableParagraph"/>
              <w:numPr>
                <w:ilvl w:val="0"/>
                <w:numId w:val="46"/>
              </w:numPr>
              <w:tabs>
                <w:tab w:val="left" w:pos="211"/>
              </w:tabs>
              <w:spacing w:before="1"/>
              <w:ind w:hanging="141"/>
              <w:rPr>
                <w:sz w:val="19"/>
              </w:rPr>
            </w:pPr>
            <w:r>
              <w:rPr>
                <w:color w:val="231F20"/>
                <w:sz w:val="19"/>
              </w:rPr>
              <w:t>Support/resources</w:t>
            </w:r>
            <w:r>
              <w:rPr>
                <w:color w:val="231F20"/>
                <w:spacing w:val="-2"/>
                <w:sz w:val="19"/>
              </w:rPr>
              <w:t xml:space="preserve"> </w:t>
            </w:r>
            <w:r>
              <w:rPr>
                <w:color w:val="231F20"/>
                <w:sz w:val="19"/>
              </w:rPr>
              <w:t>re</w:t>
            </w:r>
            <w:r>
              <w:rPr>
                <w:color w:val="231F20"/>
                <w:spacing w:val="-2"/>
                <w:sz w:val="19"/>
              </w:rPr>
              <w:t xml:space="preserve"> </w:t>
            </w:r>
            <w:r>
              <w:rPr>
                <w:color w:val="231F20"/>
                <w:sz w:val="19"/>
              </w:rPr>
              <w:t>disclosure</w:t>
            </w:r>
            <w:r>
              <w:rPr>
                <w:color w:val="231F20"/>
                <w:spacing w:val="-2"/>
                <w:sz w:val="19"/>
              </w:rPr>
              <w:t xml:space="preserve"> </w:t>
            </w:r>
            <w:r>
              <w:rPr>
                <w:color w:val="231F20"/>
                <w:sz w:val="19"/>
              </w:rPr>
              <w:t>of</w:t>
            </w:r>
            <w:r>
              <w:rPr>
                <w:color w:val="231F20"/>
                <w:spacing w:val="-2"/>
                <w:sz w:val="19"/>
              </w:rPr>
              <w:t xml:space="preserve"> </w:t>
            </w:r>
            <w:r>
              <w:rPr>
                <w:color w:val="231F20"/>
                <w:sz w:val="19"/>
              </w:rPr>
              <w:t>disability/injury</w:t>
            </w:r>
          </w:p>
          <w:p w14:paraId="7BF418D2" w14:textId="77777777" w:rsidR="00696ED0" w:rsidRDefault="00696ED0" w:rsidP="008552AC">
            <w:pPr>
              <w:pStyle w:val="TableParagraph"/>
              <w:numPr>
                <w:ilvl w:val="0"/>
                <w:numId w:val="46"/>
              </w:numPr>
              <w:tabs>
                <w:tab w:val="left" w:pos="211"/>
              </w:tabs>
              <w:spacing w:before="28" w:line="268" w:lineRule="auto"/>
              <w:ind w:right="575"/>
              <w:rPr>
                <w:sz w:val="19"/>
              </w:rPr>
            </w:pPr>
            <w:r>
              <w:rPr>
                <w:color w:val="231F20"/>
                <w:sz w:val="19"/>
              </w:rPr>
              <w:t>Modification</w:t>
            </w:r>
            <w:r>
              <w:rPr>
                <w:color w:val="231F20"/>
                <w:spacing w:val="12"/>
                <w:sz w:val="19"/>
              </w:rPr>
              <w:t xml:space="preserve"> </w:t>
            </w:r>
            <w:r>
              <w:rPr>
                <w:color w:val="231F20"/>
                <w:sz w:val="19"/>
              </w:rPr>
              <w:t>and</w:t>
            </w:r>
            <w:r>
              <w:rPr>
                <w:color w:val="231F20"/>
                <w:spacing w:val="12"/>
                <w:sz w:val="19"/>
              </w:rPr>
              <w:t xml:space="preserve"> </w:t>
            </w:r>
            <w:r>
              <w:rPr>
                <w:color w:val="231F20"/>
                <w:sz w:val="19"/>
              </w:rPr>
              <w:t>customisation</w:t>
            </w:r>
            <w:r>
              <w:rPr>
                <w:color w:val="231F20"/>
                <w:spacing w:val="13"/>
                <w:sz w:val="19"/>
              </w:rPr>
              <w:t xml:space="preserve"> </w:t>
            </w:r>
            <w:r>
              <w:rPr>
                <w:color w:val="231F20"/>
                <w:sz w:val="19"/>
              </w:rPr>
              <w:t>of</w:t>
            </w:r>
            <w:r>
              <w:rPr>
                <w:color w:val="231F20"/>
                <w:spacing w:val="12"/>
                <w:sz w:val="19"/>
              </w:rPr>
              <w:t xml:space="preserve"> </w:t>
            </w:r>
            <w:r>
              <w:rPr>
                <w:color w:val="231F20"/>
                <w:sz w:val="19"/>
              </w:rPr>
              <w:t>workstations,</w:t>
            </w:r>
            <w:r>
              <w:rPr>
                <w:color w:val="231F20"/>
                <w:spacing w:val="12"/>
                <w:sz w:val="19"/>
              </w:rPr>
              <w:t xml:space="preserve"> </w:t>
            </w:r>
            <w:r>
              <w:rPr>
                <w:color w:val="231F20"/>
                <w:sz w:val="19"/>
              </w:rPr>
              <w:t>equipment,</w:t>
            </w:r>
            <w:r>
              <w:rPr>
                <w:color w:val="231F20"/>
                <w:spacing w:val="13"/>
                <w:sz w:val="19"/>
              </w:rPr>
              <w:t xml:space="preserve"> </w:t>
            </w:r>
            <w:r>
              <w:rPr>
                <w:color w:val="231F20"/>
                <w:sz w:val="19"/>
              </w:rPr>
              <w:t>facilities</w:t>
            </w:r>
            <w:r>
              <w:rPr>
                <w:color w:val="231F20"/>
                <w:spacing w:val="-40"/>
                <w:sz w:val="19"/>
              </w:rPr>
              <w:t xml:space="preserve"> </w:t>
            </w:r>
            <w:r>
              <w:rPr>
                <w:color w:val="231F20"/>
                <w:sz w:val="19"/>
              </w:rPr>
              <w:t>(including</w:t>
            </w:r>
            <w:r>
              <w:rPr>
                <w:color w:val="231F20"/>
                <w:spacing w:val="-2"/>
                <w:sz w:val="19"/>
              </w:rPr>
              <w:t xml:space="preserve"> </w:t>
            </w:r>
            <w:r>
              <w:rPr>
                <w:color w:val="231F20"/>
                <w:sz w:val="19"/>
              </w:rPr>
              <w:t>training</w:t>
            </w:r>
            <w:r>
              <w:rPr>
                <w:color w:val="231F20"/>
                <w:spacing w:val="-2"/>
                <w:sz w:val="19"/>
              </w:rPr>
              <w:t xml:space="preserve"> </w:t>
            </w:r>
            <w:r>
              <w:rPr>
                <w:color w:val="231F20"/>
                <w:sz w:val="19"/>
              </w:rPr>
              <w:t>in</w:t>
            </w:r>
            <w:r>
              <w:rPr>
                <w:color w:val="231F20"/>
                <w:spacing w:val="-2"/>
                <w:sz w:val="19"/>
              </w:rPr>
              <w:t xml:space="preserve"> </w:t>
            </w:r>
            <w:r>
              <w:rPr>
                <w:color w:val="231F20"/>
                <w:sz w:val="19"/>
              </w:rPr>
              <w:t>use</w:t>
            </w:r>
            <w:r>
              <w:rPr>
                <w:color w:val="231F20"/>
                <w:spacing w:val="-2"/>
                <w:sz w:val="19"/>
              </w:rPr>
              <w:t xml:space="preserve"> </w:t>
            </w:r>
            <w:r>
              <w:rPr>
                <w:color w:val="231F20"/>
                <w:sz w:val="19"/>
              </w:rPr>
              <w:t>of</w:t>
            </w:r>
            <w:r>
              <w:rPr>
                <w:color w:val="231F20"/>
                <w:spacing w:val="-2"/>
                <w:sz w:val="19"/>
              </w:rPr>
              <w:t xml:space="preserve"> </w:t>
            </w:r>
            <w:r>
              <w:rPr>
                <w:color w:val="231F20"/>
                <w:sz w:val="19"/>
              </w:rPr>
              <w:t>these)</w:t>
            </w:r>
          </w:p>
        </w:tc>
      </w:tr>
    </w:tbl>
    <w:p w14:paraId="05451A36" w14:textId="77777777" w:rsidR="00696ED0" w:rsidRDefault="00696ED0" w:rsidP="00696ED0">
      <w:pPr>
        <w:spacing w:line="268" w:lineRule="auto"/>
        <w:rPr>
          <w:sz w:val="19"/>
        </w:rPr>
        <w:sectPr w:rsidR="00696ED0">
          <w:pgSz w:w="11910" w:h="16840"/>
          <w:pgMar w:top="840" w:right="580" w:bottom="880" w:left="580" w:header="0" w:footer="680" w:gutter="0"/>
          <w:cols w:space="720"/>
        </w:sectPr>
      </w:pPr>
    </w:p>
    <w:p w14:paraId="470B4DCD" w14:textId="55A2E41E" w:rsidR="00696ED0" w:rsidRDefault="00696ED0" w:rsidP="00696ED0">
      <w:pPr>
        <w:spacing w:before="87"/>
        <w:ind w:left="120"/>
        <w:rPr>
          <w:sz w:val="19"/>
        </w:rPr>
      </w:pPr>
      <w:r>
        <w:rPr>
          <w:b/>
          <w:color w:val="702D7E"/>
          <w:sz w:val="19"/>
        </w:rPr>
        <w:lastRenderedPageBreak/>
        <w:t>Supply</w:t>
      </w:r>
      <w:r>
        <w:rPr>
          <w:b/>
          <w:color w:val="702D7E"/>
          <w:spacing w:val="-5"/>
          <w:sz w:val="19"/>
        </w:rPr>
        <w:t xml:space="preserve"> </w:t>
      </w:r>
      <w:r>
        <w:rPr>
          <w:b/>
          <w:color w:val="702D7E"/>
          <w:sz w:val="19"/>
        </w:rPr>
        <w:t>side</w:t>
      </w:r>
      <w:r>
        <w:rPr>
          <w:b/>
          <w:color w:val="702D7E"/>
          <w:spacing w:val="-4"/>
          <w:sz w:val="19"/>
        </w:rPr>
        <w:t xml:space="preserve"> </w:t>
      </w:r>
      <w:r>
        <w:rPr>
          <w:b/>
          <w:color w:val="702D7E"/>
          <w:sz w:val="19"/>
        </w:rPr>
        <w:t>interventions:</w:t>
      </w:r>
      <w:r>
        <w:rPr>
          <w:b/>
          <w:color w:val="702D7E"/>
          <w:spacing w:val="-4"/>
          <w:sz w:val="19"/>
        </w:rPr>
        <w:t xml:space="preserve"> </w:t>
      </w:r>
      <w:r>
        <w:rPr>
          <w:color w:val="702D7E"/>
          <w:sz w:val="19"/>
        </w:rPr>
        <w:t>focusing</w:t>
      </w:r>
      <w:r>
        <w:rPr>
          <w:color w:val="702D7E"/>
          <w:spacing w:val="4"/>
          <w:sz w:val="19"/>
        </w:rPr>
        <w:t xml:space="preserve"> </w:t>
      </w:r>
      <w:r>
        <w:rPr>
          <w:color w:val="702D7E"/>
          <w:sz w:val="19"/>
        </w:rPr>
        <w:t>on</w:t>
      </w:r>
      <w:r>
        <w:rPr>
          <w:color w:val="702D7E"/>
          <w:spacing w:val="4"/>
          <w:sz w:val="19"/>
        </w:rPr>
        <w:t xml:space="preserve"> </w:t>
      </w:r>
      <w:r>
        <w:rPr>
          <w:color w:val="702D7E"/>
          <w:sz w:val="19"/>
        </w:rPr>
        <w:t>support</w:t>
      </w:r>
      <w:r>
        <w:rPr>
          <w:color w:val="702D7E"/>
          <w:spacing w:val="4"/>
          <w:sz w:val="19"/>
        </w:rPr>
        <w:t xml:space="preserve"> </w:t>
      </w:r>
      <w:r>
        <w:rPr>
          <w:color w:val="702D7E"/>
          <w:sz w:val="19"/>
        </w:rPr>
        <w:t>to</w:t>
      </w:r>
      <w:r>
        <w:rPr>
          <w:color w:val="702D7E"/>
          <w:spacing w:val="4"/>
          <w:sz w:val="19"/>
        </w:rPr>
        <w:t xml:space="preserve"> </w:t>
      </w:r>
      <w:r>
        <w:rPr>
          <w:color w:val="702D7E"/>
          <w:sz w:val="19"/>
        </w:rPr>
        <w:t>job</w:t>
      </w:r>
      <w:r>
        <w:rPr>
          <w:color w:val="702D7E"/>
          <w:spacing w:val="4"/>
          <w:sz w:val="19"/>
        </w:rPr>
        <w:t xml:space="preserve"> </w:t>
      </w:r>
      <w:r>
        <w:rPr>
          <w:color w:val="702D7E"/>
          <w:sz w:val="19"/>
        </w:rPr>
        <w:t>seeker/worker</w:t>
      </w:r>
    </w:p>
    <w:p w14:paraId="17B4968E" w14:textId="77777777" w:rsidR="00696ED0" w:rsidRDefault="00696ED0" w:rsidP="00696ED0">
      <w:pPr>
        <w:pStyle w:val="BodyText"/>
        <w:spacing w:before="9"/>
        <w:rPr>
          <w:sz w:val="10"/>
        </w:rPr>
      </w:pPr>
    </w:p>
    <w:tbl>
      <w:tblPr>
        <w:tblW w:w="0" w:type="auto"/>
        <w:tblInd w:w="1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86"/>
        <w:gridCol w:w="6267"/>
      </w:tblGrid>
      <w:tr w:rsidR="00696ED0" w14:paraId="13056C5D" w14:textId="77777777" w:rsidTr="004C43E1">
        <w:trPr>
          <w:trHeight w:val="311"/>
        </w:trPr>
        <w:tc>
          <w:tcPr>
            <w:tcW w:w="1951" w:type="dxa"/>
            <w:tcBorders>
              <w:top w:val="nil"/>
              <w:left w:val="nil"/>
            </w:tcBorders>
            <w:shd w:val="clear" w:color="auto" w:fill="BCBEC0"/>
          </w:tcPr>
          <w:p w14:paraId="06007A57" w14:textId="77777777" w:rsidR="00696ED0" w:rsidRDefault="00696ED0" w:rsidP="004C43E1">
            <w:pPr>
              <w:pStyle w:val="TableParagraph"/>
              <w:spacing w:before="41"/>
              <w:ind w:left="70"/>
              <w:rPr>
                <w:sz w:val="19"/>
              </w:rPr>
            </w:pPr>
            <w:r>
              <w:rPr>
                <w:color w:val="231F20"/>
                <w:w w:val="105"/>
                <w:sz w:val="19"/>
              </w:rPr>
              <w:t>Domain</w:t>
            </w:r>
          </w:p>
        </w:tc>
        <w:tc>
          <w:tcPr>
            <w:tcW w:w="2286" w:type="dxa"/>
            <w:tcBorders>
              <w:top w:val="nil"/>
            </w:tcBorders>
            <w:shd w:val="clear" w:color="auto" w:fill="BCBEC0"/>
          </w:tcPr>
          <w:p w14:paraId="5B620A49" w14:textId="77777777" w:rsidR="00696ED0" w:rsidRDefault="00696ED0" w:rsidP="004C43E1">
            <w:pPr>
              <w:pStyle w:val="TableParagraph"/>
              <w:spacing w:before="41"/>
              <w:ind w:left="70"/>
              <w:rPr>
                <w:sz w:val="19"/>
              </w:rPr>
            </w:pPr>
            <w:r>
              <w:rPr>
                <w:color w:val="231F20"/>
                <w:sz w:val="19"/>
              </w:rPr>
              <w:t>Component</w:t>
            </w:r>
            <w:r>
              <w:rPr>
                <w:color w:val="231F20"/>
                <w:spacing w:val="-2"/>
                <w:sz w:val="19"/>
              </w:rPr>
              <w:t xml:space="preserve"> </w:t>
            </w:r>
            <w:r>
              <w:rPr>
                <w:color w:val="231F20"/>
                <w:sz w:val="19"/>
              </w:rPr>
              <w:t>focus</w:t>
            </w:r>
          </w:p>
        </w:tc>
        <w:tc>
          <w:tcPr>
            <w:tcW w:w="6267" w:type="dxa"/>
            <w:tcBorders>
              <w:top w:val="nil"/>
              <w:right w:val="nil"/>
            </w:tcBorders>
            <w:shd w:val="clear" w:color="auto" w:fill="BCBEC0"/>
          </w:tcPr>
          <w:p w14:paraId="5B317294" w14:textId="7B506923" w:rsidR="00696ED0" w:rsidRDefault="00696ED0" w:rsidP="004C43E1">
            <w:pPr>
              <w:pStyle w:val="TableParagraph"/>
              <w:spacing w:before="41"/>
              <w:ind w:left="70"/>
              <w:rPr>
                <w:sz w:val="19"/>
              </w:rPr>
            </w:pPr>
            <w:r>
              <w:rPr>
                <w:color w:val="231F20"/>
                <w:sz w:val="19"/>
              </w:rPr>
              <w:t>Elements/possible</w:t>
            </w:r>
            <w:r>
              <w:rPr>
                <w:color w:val="231F20"/>
                <w:spacing w:val="3"/>
                <w:sz w:val="19"/>
              </w:rPr>
              <w:t xml:space="preserve"> </w:t>
            </w:r>
            <w:r>
              <w:rPr>
                <w:color w:val="231F20"/>
                <w:sz w:val="19"/>
              </w:rPr>
              <w:t>focus</w:t>
            </w:r>
          </w:p>
        </w:tc>
      </w:tr>
      <w:tr w:rsidR="00696ED0" w14:paraId="3F3D69DE" w14:textId="77777777" w:rsidTr="004C43E1">
        <w:trPr>
          <w:trHeight w:val="874"/>
        </w:trPr>
        <w:tc>
          <w:tcPr>
            <w:tcW w:w="1951" w:type="dxa"/>
            <w:vMerge w:val="restart"/>
            <w:tcBorders>
              <w:left w:val="nil"/>
              <w:bottom w:val="single" w:sz="52" w:space="0" w:color="FFFFFF"/>
            </w:tcBorders>
            <w:shd w:val="clear" w:color="auto" w:fill="702D7E"/>
          </w:tcPr>
          <w:p w14:paraId="521AE208" w14:textId="27086A33" w:rsidR="00696ED0" w:rsidRDefault="00696ED0" w:rsidP="004C43E1">
            <w:pPr>
              <w:pStyle w:val="TableParagraph"/>
              <w:spacing w:line="268" w:lineRule="auto"/>
              <w:ind w:left="70" w:right="78"/>
              <w:rPr>
                <w:b/>
                <w:sz w:val="19"/>
              </w:rPr>
            </w:pPr>
            <w:r>
              <w:rPr>
                <w:b/>
                <w:color w:val="FFFFFF"/>
                <w:sz w:val="19"/>
              </w:rPr>
              <w:t>Post-placement/</w:t>
            </w:r>
            <w:r w:rsidR="00E21425">
              <w:rPr>
                <w:b/>
                <w:color w:val="FFFFFF"/>
                <w:sz w:val="19"/>
              </w:rPr>
              <w:br/>
            </w:r>
            <w:proofErr w:type="gramStart"/>
            <w:r>
              <w:rPr>
                <w:b/>
                <w:color w:val="FFFFFF"/>
                <w:sz w:val="19"/>
              </w:rPr>
              <w:t>on</w:t>
            </w:r>
            <w:r w:rsidR="00E21425">
              <w:rPr>
                <w:b/>
                <w:color w:val="FFFFFF"/>
                <w:sz w:val="19"/>
              </w:rPr>
              <w:t xml:space="preserve"> </w:t>
            </w:r>
            <w:r>
              <w:rPr>
                <w:b/>
                <w:color w:val="FFFFFF"/>
                <w:spacing w:val="-40"/>
                <w:sz w:val="19"/>
              </w:rPr>
              <w:t xml:space="preserve"> </w:t>
            </w:r>
            <w:r>
              <w:rPr>
                <w:b/>
                <w:color w:val="FFFFFF"/>
                <w:sz w:val="19"/>
              </w:rPr>
              <w:t>the</w:t>
            </w:r>
            <w:proofErr w:type="gramEnd"/>
            <w:r>
              <w:rPr>
                <w:b/>
                <w:color w:val="FFFFFF"/>
                <w:spacing w:val="-8"/>
                <w:sz w:val="19"/>
              </w:rPr>
              <w:t xml:space="preserve"> </w:t>
            </w:r>
            <w:r>
              <w:rPr>
                <w:b/>
                <w:color w:val="FFFFFF"/>
                <w:sz w:val="19"/>
              </w:rPr>
              <w:t>job</w:t>
            </w:r>
            <w:r>
              <w:rPr>
                <w:b/>
                <w:color w:val="FFFFFF"/>
                <w:spacing w:val="-8"/>
                <w:sz w:val="19"/>
              </w:rPr>
              <w:t xml:space="preserve"> </w:t>
            </w:r>
            <w:r>
              <w:rPr>
                <w:b/>
                <w:color w:val="FFFFFF"/>
                <w:sz w:val="19"/>
              </w:rPr>
              <w:t>support</w:t>
            </w:r>
          </w:p>
        </w:tc>
        <w:tc>
          <w:tcPr>
            <w:tcW w:w="2286" w:type="dxa"/>
            <w:shd w:val="clear" w:color="auto" w:fill="E5DEEB"/>
          </w:tcPr>
          <w:p w14:paraId="6C5E3A39" w14:textId="381CA7CB" w:rsidR="00696ED0" w:rsidRDefault="00696ED0" w:rsidP="004C43E1">
            <w:pPr>
              <w:pStyle w:val="TableParagraph"/>
              <w:spacing w:line="268" w:lineRule="auto"/>
              <w:ind w:left="70" w:right="345"/>
              <w:rPr>
                <w:sz w:val="19"/>
              </w:rPr>
            </w:pPr>
            <w:r>
              <w:rPr>
                <w:sz w:val="19"/>
              </w:rPr>
              <w:t>On the job</w:t>
            </w:r>
            <w:r w:rsidR="00E21425">
              <w:rPr>
                <w:sz w:val="19"/>
              </w:rPr>
              <w:t>/</w:t>
            </w:r>
            <w:r>
              <w:rPr>
                <w:sz w:val="19"/>
              </w:rPr>
              <w:t>workplace-</w:t>
            </w:r>
            <w:r>
              <w:rPr>
                <w:spacing w:val="-40"/>
                <w:sz w:val="19"/>
              </w:rPr>
              <w:t xml:space="preserve"> </w:t>
            </w:r>
            <w:r>
              <w:rPr>
                <w:w w:val="105"/>
                <w:sz w:val="19"/>
              </w:rPr>
              <w:t>based</w:t>
            </w:r>
            <w:r>
              <w:rPr>
                <w:spacing w:val="-6"/>
                <w:w w:val="105"/>
                <w:sz w:val="19"/>
              </w:rPr>
              <w:t xml:space="preserve"> </w:t>
            </w:r>
            <w:r>
              <w:rPr>
                <w:w w:val="105"/>
                <w:sz w:val="19"/>
              </w:rPr>
              <w:t>training</w:t>
            </w:r>
          </w:p>
        </w:tc>
        <w:tc>
          <w:tcPr>
            <w:tcW w:w="6267" w:type="dxa"/>
            <w:tcBorders>
              <w:right w:val="nil"/>
            </w:tcBorders>
            <w:shd w:val="clear" w:color="auto" w:fill="E5DEEB"/>
          </w:tcPr>
          <w:p w14:paraId="75EC9D6E" w14:textId="77777777" w:rsidR="00696ED0" w:rsidRDefault="00696ED0" w:rsidP="008552AC">
            <w:pPr>
              <w:pStyle w:val="TableParagraph"/>
              <w:numPr>
                <w:ilvl w:val="0"/>
                <w:numId w:val="45"/>
              </w:numPr>
              <w:tabs>
                <w:tab w:val="left" w:pos="211"/>
              </w:tabs>
              <w:spacing w:before="31" w:line="268" w:lineRule="auto"/>
              <w:ind w:right="666"/>
              <w:rPr>
                <w:sz w:val="19"/>
              </w:rPr>
            </w:pPr>
            <w:r>
              <w:rPr>
                <w:color w:val="231F20"/>
                <w:sz w:val="19"/>
              </w:rPr>
              <w:t>Provision</w:t>
            </w:r>
            <w:r>
              <w:rPr>
                <w:color w:val="231F20"/>
                <w:spacing w:val="4"/>
                <w:sz w:val="19"/>
              </w:rPr>
              <w:t xml:space="preserve"> </w:t>
            </w:r>
            <w:r>
              <w:rPr>
                <w:color w:val="231F20"/>
                <w:sz w:val="19"/>
              </w:rPr>
              <w:t>of</w:t>
            </w:r>
            <w:r>
              <w:rPr>
                <w:color w:val="231F20"/>
                <w:spacing w:val="4"/>
                <w:sz w:val="19"/>
              </w:rPr>
              <w:t xml:space="preserve"> </w:t>
            </w:r>
            <w:r>
              <w:rPr>
                <w:color w:val="231F20"/>
                <w:sz w:val="19"/>
              </w:rPr>
              <w:t>or</w:t>
            </w:r>
            <w:r>
              <w:rPr>
                <w:color w:val="231F20"/>
                <w:spacing w:val="5"/>
                <w:sz w:val="19"/>
              </w:rPr>
              <w:t xml:space="preserve"> </w:t>
            </w:r>
            <w:r>
              <w:rPr>
                <w:color w:val="231F20"/>
                <w:sz w:val="19"/>
              </w:rPr>
              <w:t>support</w:t>
            </w:r>
            <w:r>
              <w:rPr>
                <w:color w:val="231F20"/>
                <w:spacing w:val="4"/>
                <w:sz w:val="19"/>
              </w:rPr>
              <w:t xml:space="preserve"> </w:t>
            </w:r>
            <w:r>
              <w:rPr>
                <w:color w:val="231F20"/>
                <w:sz w:val="19"/>
              </w:rPr>
              <w:t>access</w:t>
            </w:r>
            <w:r>
              <w:rPr>
                <w:color w:val="231F20"/>
                <w:spacing w:val="4"/>
                <w:sz w:val="19"/>
              </w:rPr>
              <w:t xml:space="preserve"> </w:t>
            </w:r>
            <w:r>
              <w:rPr>
                <w:color w:val="231F20"/>
                <w:sz w:val="19"/>
              </w:rPr>
              <w:t>to</w:t>
            </w:r>
            <w:r>
              <w:rPr>
                <w:color w:val="231F20"/>
                <w:spacing w:val="5"/>
                <w:sz w:val="19"/>
              </w:rPr>
              <w:t xml:space="preserve"> </w:t>
            </w:r>
            <w:proofErr w:type="gramStart"/>
            <w:r>
              <w:rPr>
                <w:color w:val="231F20"/>
                <w:sz w:val="19"/>
              </w:rPr>
              <w:t>workplace</w:t>
            </w:r>
            <w:r>
              <w:rPr>
                <w:color w:val="231F20"/>
                <w:spacing w:val="4"/>
                <w:sz w:val="19"/>
              </w:rPr>
              <w:t xml:space="preserve"> </w:t>
            </w:r>
            <w:r>
              <w:rPr>
                <w:color w:val="231F20"/>
                <w:sz w:val="19"/>
              </w:rPr>
              <w:t>based</w:t>
            </w:r>
            <w:proofErr w:type="gramEnd"/>
            <w:r>
              <w:rPr>
                <w:color w:val="231F20"/>
                <w:spacing w:val="4"/>
                <w:sz w:val="19"/>
              </w:rPr>
              <w:t xml:space="preserve"> </w:t>
            </w:r>
            <w:r>
              <w:rPr>
                <w:color w:val="231F20"/>
                <w:sz w:val="19"/>
              </w:rPr>
              <w:t>training,</w:t>
            </w:r>
            <w:r>
              <w:rPr>
                <w:color w:val="231F20"/>
                <w:spacing w:val="5"/>
                <w:sz w:val="19"/>
              </w:rPr>
              <w:t xml:space="preserve"> </w:t>
            </w:r>
            <w:r>
              <w:rPr>
                <w:color w:val="231F20"/>
                <w:sz w:val="19"/>
              </w:rPr>
              <w:t>formal</w:t>
            </w:r>
            <w:r>
              <w:rPr>
                <w:color w:val="231F20"/>
                <w:spacing w:val="4"/>
                <w:sz w:val="19"/>
              </w:rPr>
              <w:t xml:space="preserve"> </w:t>
            </w:r>
            <w:r>
              <w:rPr>
                <w:color w:val="231F20"/>
                <w:sz w:val="19"/>
              </w:rPr>
              <w:t>or</w:t>
            </w:r>
            <w:r>
              <w:rPr>
                <w:color w:val="231F20"/>
                <w:spacing w:val="-40"/>
                <w:sz w:val="19"/>
              </w:rPr>
              <w:t xml:space="preserve"> </w:t>
            </w:r>
            <w:r>
              <w:rPr>
                <w:color w:val="231F20"/>
                <w:sz w:val="19"/>
              </w:rPr>
              <w:t>informal, including</w:t>
            </w:r>
            <w:r>
              <w:rPr>
                <w:color w:val="231F20"/>
                <w:spacing w:val="1"/>
                <w:sz w:val="19"/>
              </w:rPr>
              <w:t xml:space="preserve"> </w:t>
            </w:r>
            <w:r>
              <w:rPr>
                <w:color w:val="231F20"/>
                <w:sz w:val="19"/>
              </w:rPr>
              <w:t>integrated</w:t>
            </w:r>
            <w:r>
              <w:rPr>
                <w:color w:val="231F20"/>
                <w:spacing w:val="1"/>
                <w:sz w:val="19"/>
              </w:rPr>
              <w:t xml:space="preserve"> </w:t>
            </w:r>
            <w:r>
              <w:rPr>
                <w:color w:val="231F20"/>
                <w:sz w:val="19"/>
              </w:rPr>
              <w:t>training,</w:t>
            </w:r>
            <w:r>
              <w:rPr>
                <w:color w:val="231F20"/>
                <w:spacing w:val="1"/>
                <w:sz w:val="19"/>
              </w:rPr>
              <w:t xml:space="preserve"> </w:t>
            </w:r>
            <w:r>
              <w:rPr>
                <w:color w:val="231F20"/>
                <w:sz w:val="19"/>
              </w:rPr>
              <w:t>apprenticeships</w:t>
            </w:r>
            <w:r>
              <w:rPr>
                <w:color w:val="231F20"/>
                <w:spacing w:val="1"/>
                <w:sz w:val="19"/>
              </w:rPr>
              <w:t xml:space="preserve"> </w:t>
            </w:r>
            <w:r>
              <w:rPr>
                <w:color w:val="231F20"/>
                <w:sz w:val="19"/>
              </w:rPr>
              <w:t>etc.</w:t>
            </w:r>
          </w:p>
          <w:p w14:paraId="11608790" w14:textId="77777777" w:rsidR="00696ED0" w:rsidRDefault="00696ED0" w:rsidP="008552AC">
            <w:pPr>
              <w:pStyle w:val="TableParagraph"/>
              <w:numPr>
                <w:ilvl w:val="0"/>
                <w:numId w:val="45"/>
              </w:numPr>
              <w:tabs>
                <w:tab w:val="left" w:pos="211"/>
              </w:tabs>
              <w:spacing w:before="1"/>
              <w:ind w:hanging="141"/>
              <w:rPr>
                <w:sz w:val="19"/>
              </w:rPr>
            </w:pPr>
            <w:r>
              <w:rPr>
                <w:color w:val="231F20"/>
                <w:w w:val="105"/>
                <w:sz w:val="19"/>
              </w:rPr>
              <w:t>On</w:t>
            </w:r>
            <w:r>
              <w:rPr>
                <w:color w:val="231F20"/>
                <w:spacing w:val="-10"/>
                <w:w w:val="105"/>
                <w:sz w:val="19"/>
              </w:rPr>
              <w:t xml:space="preserve"> </w:t>
            </w:r>
            <w:r>
              <w:rPr>
                <w:color w:val="231F20"/>
                <w:w w:val="105"/>
                <w:sz w:val="19"/>
              </w:rPr>
              <w:t>the</w:t>
            </w:r>
            <w:r>
              <w:rPr>
                <w:color w:val="231F20"/>
                <w:spacing w:val="-9"/>
                <w:w w:val="105"/>
                <w:sz w:val="19"/>
              </w:rPr>
              <w:t xml:space="preserve"> </w:t>
            </w:r>
            <w:r>
              <w:rPr>
                <w:color w:val="231F20"/>
                <w:w w:val="105"/>
                <w:sz w:val="19"/>
              </w:rPr>
              <w:t>job</w:t>
            </w:r>
            <w:r>
              <w:rPr>
                <w:color w:val="231F20"/>
                <w:spacing w:val="-10"/>
                <w:w w:val="105"/>
                <w:sz w:val="19"/>
              </w:rPr>
              <w:t xml:space="preserve"> </w:t>
            </w:r>
            <w:r>
              <w:rPr>
                <w:color w:val="231F20"/>
                <w:w w:val="105"/>
                <w:sz w:val="19"/>
              </w:rPr>
              <w:t>training</w:t>
            </w:r>
          </w:p>
        </w:tc>
      </w:tr>
      <w:tr w:rsidR="00696ED0" w14:paraId="225CBE02" w14:textId="77777777" w:rsidTr="004C43E1">
        <w:trPr>
          <w:trHeight w:val="2104"/>
        </w:trPr>
        <w:tc>
          <w:tcPr>
            <w:tcW w:w="1951" w:type="dxa"/>
            <w:vMerge/>
            <w:tcBorders>
              <w:top w:val="nil"/>
              <w:left w:val="nil"/>
              <w:bottom w:val="single" w:sz="52" w:space="0" w:color="FFFFFF"/>
            </w:tcBorders>
            <w:shd w:val="clear" w:color="auto" w:fill="702D7E"/>
          </w:tcPr>
          <w:p w14:paraId="32133939" w14:textId="77777777" w:rsidR="00696ED0" w:rsidRDefault="00696ED0" w:rsidP="004C43E1">
            <w:pPr>
              <w:rPr>
                <w:sz w:val="2"/>
                <w:szCs w:val="2"/>
              </w:rPr>
            </w:pPr>
          </w:p>
        </w:tc>
        <w:tc>
          <w:tcPr>
            <w:tcW w:w="2286" w:type="dxa"/>
            <w:shd w:val="clear" w:color="auto" w:fill="D3C5DC"/>
          </w:tcPr>
          <w:p w14:paraId="268715CD" w14:textId="77777777" w:rsidR="00696ED0" w:rsidRDefault="00696ED0" w:rsidP="004C43E1">
            <w:pPr>
              <w:pStyle w:val="TableParagraph"/>
              <w:spacing w:line="208" w:lineRule="exact"/>
              <w:ind w:left="70"/>
              <w:rPr>
                <w:sz w:val="19"/>
              </w:rPr>
            </w:pPr>
            <w:r>
              <w:rPr>
                <w:sz w:val="19"/>
              </w:rPr>
              <w:t>Post</w:t>
            </w:r>
            <w:r>
              <w:rPr>
                <w:spacing w:val="12"/>
                <w:sz w:val="19"/>
              </w:rPr>
              <w:t xml:space="preserve"> </w:t>
            </w:r>
            <w:r>
              <w:rPr>
                <w:sz w:val="19"/>
              </w:rPr>
              <w:t>placement</w:t>
            </w:r>
            <w:r>
              <w:rPr>
                <w:spacing w:val="12"/>
                <w:sz w:val="19"/>
              </w:rPr>
              <w:t xml:space="preserve"> </w:t>
            </w:r>
            <w:r>
              <w:rPr>
                <w:sz w:val="19"/>
              </w:rPr>
              <w:t>support</w:t>
            </w:r>
          </w:p>
          <w:p w14:paraId="275C2800" w14:textId="77777777" w:rsidR="00696ED0" w:rsidRDefault="00696ED0" w:rsidP="004C43E1">
            <w:pPr>
              <w:pStyle w:val="TableParagraph"/>
              <w:spacing w:before="28"/>
              <w:ind w:left="70"/>
              <w:rPr>
                <w:sz w:val="19"/>
              </w:rPr>
            </w:pPr>
            <w:r>
              <w:rPr>
                <w:sz w:val="19"/>
              </w:rPr>
              <w:t>(</w:t>
            </w:r>
            <w:proofErr w:type="gramStart"/>
            <w:r>
              <w:rPr>
                <w:sz w:val="19"/>
              </w:rPr>
              <w:t>limited</w:t>
            </w:r>
            <w:proofErr w:type="gramEnd"/>
            <w:r>
              <w:rPr>
                <w:spacing w:val="4"/>
                <w:sz w:val="19"/>
              </w:rPr>
              <w:t xml:space="preserve"> </w:t>
            </w:r>
            <w:r>
              <w:rPr>
                <w:sz w:val="19"/>
              </w:rPr>
              <w:t>or</w:t>
            </w:r>
            <w:r>
              <w:rPr>
                <w:spacing w:val="5"/>
                <w:sz w:val="19"/>
              </w:rPr>
              <w:t xml:space="preserve"> </w:t>
            </w:r>
            <w:r>
              <w:rPr>
                <w:sz w:val="19"/>
              </w:rPr>
              <w:t>fixed</w:t>
            </w:r>
            <w:r>
              <w:rPr>
                <w:spacing w:val="4"/>
                <w:sz w:val="19"/>
              </w:rPr>
              <w:t xml:space="preserve"> </w:t>
            </w:r>
            <w:r>
              <w:rPr>
                <w:sz w:val="19"/>
              </w:rPr>
              <w:t>period)</w:t>
            </w:r>
          </w:p>
        </w:tc>
        <w:tc>
          <w:tcPr>
            <w:tcW w:w="6267" w:type="dxa"/>
            <w:tcBorders>
              <w:right w:val="nil"/>
            </w:tcBorders>
            <w:shd w:val="clear" w:color="auto" w:fill="D3C5DC"/>
          </w:tcPr>
          <w:p w14:paraId="15774944" w14:textId="77777777" w:rsidR="00696ED0" w:rsidRDefault="00696ED0" w:rsidP="008552AC">
            <w:pPr>
              <w:pStyle w:val="TableParagraph"/>
              <w:numPr>
                <w:ilvl w:val="0"/>
                <w:numId w:val="44"/>
              </w:numPr>
              <w:tabs>
                <w:tab w:val="left" w:pos="211"/>
              </w:tabs>
              <w:spacing w:line="208" w:lineRule="exact"/>
              <w:ind w:hanging="141"/>
              <w:rPr>
                <w:sz w:val="19"/>
              </w:rPr>
            </w:pPr>
            <w:r>
              <w:rPr>
                <w:color w:val="231F20"/>
                <w:sz w:val="19"/>
              </w:rPr>
              <w:t>Support</w:t>
            </w:r>
            <w:r>
              <w:rPr>
                <w:color w:val="231F20"/>
                <w:spacing w:val="1"/>
                <w:sz w:val="19"/>
              </w:rPr>
              <w:t xml:space="preserve"> </w:t>
            </w:r>
            <w:r>
              <w:rPr>
                <w:color w:val="231F20"/>
                <w:sz w:val="19"/>
              </w:rPr>
              <w:t>to</w:t>
            </w:r>
            <w:r>
              <w:rPr>
                <w:color w:val="231F20"/>
                <w:spacing w:val="1"/>
                <w:sz w:val="19"/>
              </w:rPr>
              <w:t xml:space="preserve"> </w:t>
            </w:r>
            <w:r>
              <w:rPr>
                <w:color w:val="231F20"/>
                <w:sz w:val="19"/>
              </w:rPr>
              <w:t>settle</w:t>
            </w:r>
            <w:r>
              <w:rPr>
                <w:color w:val="231F20"/>
                <w:spacing w:val="2"/>
                <w:sz w:val="19"/>
              </w:rPr>
              <w:t xml:space="preserve"> </w:t>
            </w:r>
            <w:r>
              <w:rPr>
                <w:color w:val="231F20"/>
                <w:sz w:val="19"/>
              </w:rPr>
              <w:t>in</w:t>
            </w:r>
            <w:r>
              <w:rPr>
                <w:color w:val="231F20"/>
                <w:spacing w:val="1"/>
                <w:sz w:val="19"/>
              </w:rPr>
              <w:t xml:space="preserve"> </w:t>
            </w:r>
            <w:r>
              <w:rPr>
                <w:color w:val="231F20"/>
                <w:sz w:val="19"/>
              </w:rPr>
              <w:t>to</w:t>
            </w:r>
            <w:r>
              <w:rPr>
                <w:color w:val="231F20"/>
                <w:spacing w:val="1"/>
                <w:sz w:val="19"/>
              </w:rPr>
              <w:t xml:space="preserve"> </w:t>
            </w:r>
            <w:r>
              <w:rPr>
                <w:color w:val="231F20"/>
                <w:sz w:val="19"/>
              </w:rPr>
              <w:t>work</w:t>
            </w:r>
          </w:p>
          <w:p w14:paraId="1C427133" w14:textId="77777777" w:rsidR="00696ED0" w:rsidRDefault="00696ED0" w:rsidP="008552AC">
            <w:pPr>
              <w:pStyle w:val="TableParagraph"/>
              <w:numPr>
                <w:ilvl w:val="0"/>
                <w:numId w:val="44"/>
              </w:numPr>
              <w:tabs>
                <w:tab w:val="left" w:pos="211"/>
              </w:tabs>
              <w:spacing w:before="28"/>
              <w:ind w:hanging="141"/>
              <w:rPr>
                <w:sz w:val="19"/>
              </w:rPr>
            </w:pPr>
            <w:r>
              <w:rPr>
                <w:color w:val="231F20"/>
                <w:sz w:val="19"/>
              </w:rPr>
              <w:t>Support</w:t>
            </w:r>
            <w:r>
              <w:rPr>
                <w:color w:val="231F20"/>
                <w:spacing w:val="-3"/>
                <w:sz w:val="19"/>
              </w:rPr>
              <w:t xml:space="preserve"> </w:t>
            </w:r>
            <w:r>
              <w:rPr>
                <w:color w:val="231F20"/>
                <w:sz w:val="19"/>
              </w:rPr>
              <w:t>over</w:t>
            </w:r>
            <w:r>
              <w:rPr>
                <w:color w:val="231F20"/>
                <w:spacing w:val="-2"/>
                <w:sz w:val="19"/>
              </w:rPr>
              <w:t xml:space="preserve"> </w:t>
            </w:r>
            <w:r>
              <w:rPr>
                <w:color w:val="231F20"/>
                <w:sz w:val="19"/>
              </w:rPr>
              <w:t>initial</w:t>
            </w:r>
            <w:r>
              <w:rPr>
                <w:color w:val="231F20"/>
                <w:spacing w:val="-2"/>
                <w:sz w:val="19"/>
              </w:rPr>
              <w:t xml:space="preserve"> </w:t>
            </w:r>
            <w:r>
              <w:rPr>
                <w:color w:val="231F20"/>
                <w:sz w:val="19"/>
              </w:rPr>
              <w:t>period</w:t>
            </w:r>
            <w:r>
              <w:rPr>
                <w:color w:val="231F20"/>
                <w:spacing w:val="-2"/>
                <w:sz w:val="19"/>
              </w:rPr>
              <w:t xml:space="preserve"> </w:t>
            </w:r>
            <w:r>
              <w:rPr>
                <w:color w:val="231F20"/>
                <w:sz w:val="19"/>
              </w:rPr>
              <w:t>(</w:t>
            </w:r>
            <w:proofErr w:type="gramStart"/>
            <w:r>
              <w:rPr>
                <w:color w:val="231F20"/>
                <w:sz w:val="19"/>
              </w:rPr>
              <w:t>e.g.</w:t>
            </w:r>
            <w:proofErr w:type="gramEnd"/>
            <w:r>
              <w:rPr>
                <w:color w:val="231F20"/>
                <w:spacing w:val="-2"/>
                <w:sz w:val="19"/>
              </w:rPr>
              <w:t xml:space="preserve"> </w:t>
            </w:r>
            <w:r>
              <w:rPr>
                <w:color w:val="231F20"/>
                <w:sz w:val="19"/>
              </w:rPr>
              <w:t>1st</w:t>
            </w:r>
            <w:r>
              <w:rPr>
                <w:color w:val="231F20"/>
                <w:spacing w:val="-3"/>
                <w:sz w:val="19"/>
              </w:rPr>
              <w:t xml:space="preserve"> </w:t>
            </w:r>
            <w:r>
              <w:rPr>
                <w:color w:val="231F20"/>
                <w:sz w:val="19"/>
              </w:rPr>
              <w:t>year)</w:t>
            </w:r>
          </w:p>
          <w:p w14:paraId="3BFD6D8C" w14:textId="77777777" w:rsidR="00696ED0" w:rsidRDefault="00696ED0" w:rsidP="008552AC">
            <w:pPr>
              <w:pStyle w:val="TableParagraph"/>
              <w:numPr>
                <w:ilvl w:val="0"/>
                <w:numId w:val="44"/>
              </w:numPr>
              <w:tabs>
                <w:tab w:val="left" w:pos="211"/>
              </w:tabs>
              <w:spacing w:before="28"/>
              <w:ind w:hanging="141"/>
              <w:rPr>
                <w:sz w:val="19"/>
              </w:rPr>
            </w:pPr>
            <w:r>
              <w:rPr>
                <w:color w:val="231F20"/>
                <w:sz w:val="19"/>
              </w:rPr>
              <w:t>Further</w:t>
            </w:r>
            <w:r>
              <w:rPr>
                <w:color w:val="231F20"/>
                <w:spacing w:val="4"/>
                <w:sz w:val="19"/>
              </w:rPr>
              <w:t xml:space="preserve"> </w:t>
            </w:r>
            <w:r>
              <w:rPr>
                <w:color w:val="231F20"/>
                <w:sz w:val="19"/>
              </w:rPr>
              <w:t>job</w:t>
            </w:r>
            <w:r>
              <w:rPr>
                <w:color w:val="231F20"/>
                <w:spacing w:val="4"/>
                <w:sz w:val="19"/>
              </w:rPr>
              <w:t xml:space="preserve"> </w:t>
            </w:r>
            <w:r>
              <w:rPr>
                <w:color w:val="231F20"/>
                <w:sz w:val="19"/>
              </w:rPr>
              <w:t>re-design</w:t>
            </w:r>
          </w:p>
          <w:p w14:paraId="04605A4C" w14:textId="77777777" w:rsidR="00696ED0" w:rsidRDefault="00696ED0" w:rsidP="008552AC">
            <w:pPr>
              <w:pStyle w:val="TableParagraph"/>
              <w:numPr>
                <w:ilvl w:val="0"/>
                <w:numId w:val="44"/>
              </w:numPr>
              <w:tabs>
                <w:tab w:val="left" w:pos="211"/>
              </w:tabs>
              <w:spacing w:before="28"/>
              <w:ind w:hanging="141"/>
              <w:rPr>
                <w:sz w:val="19"/>
              </w:rPr>
            </w:pPr>
            <w:r>
              <w:rPr>
                <w:color w:val="231F20"/>
                <w:sz w:val="19"/>
              </w:rPr>
              <w:t>Support</w:t>
            </w:r>
            <w:r>
              <w:rPr>
                <w:color w:val="231F20"/>
                <w:spacing w:val="5"/>
                <w:sz w:val="19"/>
              </w:rPr>
              <w:t xml:space="preserve"> </w:t>
            </w:r>
            <w:r>
              <w:rPr>
                <w:color w:val="231F20"/>
                <w:sz w:val="19"/>
              </w:rPr>
              <w:t>to</w:t>
            </w:r>
            <w:r>
              <w:rPr>
                <w:color w:val="231F20"/>
                <w:spacing w:val="6"/>
                <w:sz w:val="19"/>
              </w:rPr>
              <w:t xml:space="preserve"> </w:t>
            </w:r>
            <w:r>
              <w:rPr>
                <w:color w:val="231F20"/>
                <w:sz w:val="19"/>
              </w:rPr>
              <w:t>make</w:t>
            </w:r>
            <w:r>
              <w:rPr>
                <w:color w:val="231F20"/>
                <w:spacing w:val="6"/>
                <w:sz w:val="19"/>
              </w:rPr>
              <w:t xml:space="preserve"> </w:t>
            </w:r>
            <w:r>
              <w:rPr>
                <w:color w:val="231F20"/>
                <w:sz w:val="19"/>
              </w:rPr>
              <w:t>further</w:t>
            </w:r>
            <w:r>
              <w:rPr>
                <w:color w:val="231F20"/>
                <w:spacing w:val="5"/>
                <w:sz w:val="19"/>
              </w:rPr>
              <w:t xml:space="preserve"> </w:t>
            </w:r>
            <w:r>
              <w:rPr>
                <w:color w:val="231F20"/>
                <w:sz w:val="19"/>
              </w:rPr>
              <w:t>workplace</w:t>
            </w:r>
            <w:r>
              <w:rPr>
                <w:color w:val="231F20"/>
                <w:spacing w:val="6"/>
                <w:sz w:val="19"/>
              </w:rPr>
              <w:t xml:space="preserve"> </w:t>
            </w:r>
            <w:r>
              <w:rPr>
                <w:color w:val="231F20"/>
                <w:sz w:val="19"/>
              </w:rPr>
              <w:t>modifications</w:t>
            </w:r>
          </w:p>
          <w:p w14:paraId="7F74BF31" w14:textId="77777777" w:rsidR="00696ED0" w:rsidRDefault="00696ED0" w:rsidP="008552AC">
            <w:pPr>
              <w:pStyle w:val="TableParagraph"/>
              <w:numPr>
                <w:ilvl w:val="0"/>
                <w:numId w:val="44"/>
              </w:numPr>
              <w:tabs>
                <w:tab w:val="left" w:pos="211"/>
              </w:tabs>
              <w:spacing w:before="28"/>
              <w:ind w:hanging="141"/>
              <w:rPr>
                <w:sz w:val="19"/>
              </w:rPr>
            </w:pPr>
            <w:r>
              <w:rPr>
                <w:color w:val="231F20"/>
                <w:sz w:val="19"/>
              </w:rPr>
              <w:t>Support</w:t>
            </w:r>
            <w:r>
              <w:rPr>
                <w:color w:val="231F20"/>
                <w:spacing w:val="5"/>
                <w:sz w:val="19"/>
              </w:rPr>
              <w:t xml:space="preserve"> </w:t>
            </w:r>
            <w:r>
              <w:rPr>
                <w:color w:val="231F20"/>
                <w:sz w:val="19"/>
              </w:rPr>
              <w:t>to</w:t>
            </w:r>
            <w:r>
              <w:rPr>
                <w:color w:val="231F20"/>
                <w:spacing w:val="5"/>
                <w:sz w:val="19"/>
              </w:rPr>
              <w:t xml:space="preserve"> </w:t>
            </w:r>
            <w:r>
              <w:rPr>
                <w:color w:val="231F20"/>
                <w:sz w:val="19"/>
              </w:rPr>
              <w:t>meet</w:t>
            </w:r>
            <w:r>
              <w:rPr>
                <w:color w:val="231F20"/>
                <w:spacing w:val="5"/>
                <w:sz w:val="19"/>
              </w:rPr>
              <w:t xml:space="preserve"> </w:t>
            </w:r>
            <w:r>
              <w:rPr>
                <w:color w:val="231F20"/>
                <w:sz w:val="19"/>
              </w:rPr>
              <w:t>employer</w:t>
            </w:r>
            <w:r>
              <w:rPr>
                <w:color w:val="231F20"/>
                <w:spacing w:val="5"/>
                <w:sz w:val="19"/>
              </w:rPr>
              <w:t xml:space="preserve"> </w:t>
            </w:r>
            <w:r>
              <w:rPr>
                <w:color w:val="231F20"/>
                <w:sz w:val="19"/>
              </w:rPr>
              <w:t>expectations</w:t>
            </w:r>
          </w:p>
          <w:p w14:paraId="3CD7B3BC" w14:textId="77777777" w:rsidR="00696ED0" w:rsidRDefault="00696ED0" w:rsidP="008552AC">
            <w:pPr>
              <w:pStyle w:val="TableParagraph"/>
              <w:numPr>
                <w:ilvl w:val="0"/>
                <w:numId w:val="44"/>
              </w:numPr>
              <w:tabs>
                <w:tab w:val="left" w:pos="211"/>
              </w:tabs>
              <w:spacing w:before="28"/>
              <w:ind w:hanging="141"/>
              <w:rPr>
                <w:sz w:val="19"/>
              </w:rPr>
            </w:pPr>
            <w:r>
              <w:rPr>
                <w:color w:val="231F20"/>
                <w:sz w:val="19"/>
              </w:rPr>
              <w:t>Support</w:t>
            </w:r>
            <w:r>
              <w:rPr>
                <w:color w:val="231F20"/>
                <w:spacing w:val="7"/>
                <w:sz w:val="19"/>
              </w:rPr>
              <w:t xml:space="preserve"> </w:t>
            </w:r>
            <w:r>
              <w:rPr>
                <w:color w:val="231F20"/>
                <w:sz w:val="19"/>
              </w:rPr>
              <w:t>to</w:t>
            </w:r>
            <w:r>
              <w:rPr>
                <w:color w:val="231F20"/>
                <w:spacing w:val="7"/>
                <w:sz w:val="19"/>
              </w:rPr>
              <w:t xml:space="preserve"> </w:t>
            </w:r>
            <w:r>
              <w:rPr>
                <w:color w:val="231F20"/>
                <w:sz w:val="19"/>
              </w:rPr>
              <w:t>build</w:t>
            </w:r>
            <w:r>
              <w:rPr>
                <w:color w:val="231F20"/>
                <w:spacing w:val="7"/>
                <w:sz w:val="19"/>
              </w:rPr>
              <w:t xml:space="preserve"> </w:t>
            </w:r>
            <w:r>
              <w:rPr>
                <w:color w:val="231F20"/>
                <w:sz w:val="19"/>
              </w:rPr>
              <w:t>work</w:t>
            </w:r>
            <w:r>
              <w:rPr>
                <w:color w:val="231F20"/>
                <w:spacing w:val="8"/>
                <w:sz w:val="19"/>
              </w:rPr>
              <w:t xml:space="preserve"> </w:t>
            </w:r>
            <w:r>
              <w:rPr>
                <w:color w:val="231F20"/>
                <w:sz w:val="19"/>
              </w:rPr>
              <w:t>capacity</w:t>
            </w:r>
            <w:r>
              <w:rPr>
                <w:color w:val="231F20"/>
                <w:spacing w:val="7"/>
                <w:sz w:val="19"/>
              </w:rPr>
              <w:t xml:space="preserve"> </w:t>
            </w:r>
            <w:r>
              <w:rPr>
                <w:color w:val="231F20"/>
                <w:sz w:val="19"/>
              </w:rPr>
              <w:t>(including</w:t>
            </w:r>
            <w:r>
              <w:rPr>
                <w:color w:val="231F20"/>
                <w:spacing w:val="7"/>
                <w:sz w:val="19"/>
              </w:rPr>
              <w:t xml:space="preserve"> </w:t>
            </w:r>
            <w:r>
              <w:rPr>
                <w:color w:val="231F20"/>
                <w:sz w:val="19"/>
              </w:rPr>
              <w:t>graded</w:t>
            </w:r>
            <w:r>
              <w:rPr>
                <w:color w:val="231F20"/>
                <w:spacing w:val="8"/>
                <w:sz w:val="19"/>
              </w:rPr>
              <w:t xml:space="preserve"> </w:t>
            </w:r>
            <w:r>
              <w:rPr>
                <w:color w:val="231F20"/>
                <w:sz w:val="19"/>
              </w:rPr>
              <w:t>increase</w:t>
            </w:r>
            <w:r>
              <w:rPr>
                <w:color w:val="231F20"/>
                <w:spacing w:val="7"/>
                <w:sz w:val="19"/>
              </w:rPr>
              <w:t xml:space="preserve"> </w:t>
            </w:r>
            <w:r>
              <w:rPr>
                <w:color w:val="231F20"/>
                <w:sz w:val="19"/>
              </w:rPr>
              <w:t>in</w:t>
            </w:r>
            <w:r>
              <w:rPr>
                <w:color w:val="231F20"/>
                <w:spacing w:val="7"/>
                <w:sz w:val="19"/>
              </w:rPr>
              <w:t xml:space="preserve"> </w:t>
            </w:r>
            <w:r>
              <w:rPr>
                <w:color w:val="231F20"/>
                <w:sz w:val="19"/>
              </w:rPr>
              <w:t>hours)</w:t>
            </w:r>
          </w:p>
          <w:p w14:paraId="3A1713BB" w14:textId="77777777" w:rsidR="00696ED0" w:rsidRDefault="00696ED0" w:rsidP="008552AC">
            <w:pPr>
              <w:pStyle w:val="TableParagraph"/>
              <w:numPr>
                <w:ilvl w:val="0"/>
                <w:numId w:val="44"/>
              </w:numPr>
              <w:tabs>
                <w:tab w:val="left" w:pos="211"/>
              </w:tabs>
              <w:spacing w:before="28" w:line="268" w:lineRule="auto"/>
              <w:ind w:right="394"/>
              <w:rPr>
                <w:sz w:val="19"/>
              </w:rPr>
            </w:pPr>
            <w:r>
              <w:rPr>
                <w:color w:val="231F20"/>
                <w:sz w:val="19"/>
              </w:rPr>
              <w:t>Work</w:t>
            </w:r>
            <w:r>
              <w:rPr>
                <w:color w:val="231F20"/>
                <w:spacing w:val="13"/>
                <w:sz w:val="19"/>
              </w:rPr>
              <w:t xml:space="preserve"> </w:t>
            </w:r>
            <w:r>
              <w:rPr>
                <w:color w:val="231F20"/>
                <w:sz w:val="19"/>
              </w:rPr>
              <w:t>hardening</w:t>
            </w:r>
            <w:r>
              <w:rPr>
                <w:color w:val="231F20"/>
                <w:spacing w:val="13"/>
                <w:sz w:val="19"/>
              </w:rPr>
              <w:t xml:space="preserve"> </w:t>
            </w:r>
            <w:r>
              <w:rPr>
                <w:color w:val="231F20"/>
                <w:sz w:val="19"/>
              </w:rPr>
              <w:t>activities,</w:t>
            </w:r>
            <w:r>
              <w:rPr>
                <w:color w:val="231F20"/>
                <w:spacing w:val="13"/>
                <w:sz w:val="19"/>
              </w:rPr>
              <w:t xml:space="preserve"> </w:t>
            </w:r>
            <w:r>
              <w:rPr>
                <w:color w:val="231F20"/>
                <w:sz w:val="19"/>
              </w:rPr>
              <w:t>aimed</w:t>
            </w:r>
            <w:r>
              <w:rPr>
                <w:color w:val="231F20"/>
                <w:spacing w:val="13"/>
                <w:sz w:val="19"/>
              </w:rPr>
              <w:t xml:space="preserve"> </w:t>
            </w:r>
            <w:r>
              <w:rPr>
                <w:color w:val="231F20"/>
                <w:sz w:val="19"/>
              </w:rPr>
              <w:t>at</w:t>
            </w:r>
            <w:r>
              <w:rPr>
                <w:color w:val="231F20"/>
                <w:spacing w:val="14"/>
                <w:sz w:val="19"/>
              </w:rPr>
              <w:t xml:space="preserve"> </w:t>
            </w:r>
            <w:r>
              <w:rPr>
                <w:color w:val="231F20"/>
                <w:sz w:val="19"/>
              </w:rPr>
              <w:t>improving</w:t>
            </w:r>
            <w:r>
              <w:rPr>
                <w:color w:val="231F20"/>
                <w:spacing w:val="13"/>
                <w:sz w:val="19"/>
              </w:rPr>
              <w:t xml:space="preserve"> </w:t>
            </w:r>
            <w:r>
              <w:rPr>
                <w:color w:val="231F20"/>
                <w:sz w:val="19"/>
              </w:rPr>
              <w:t>physical</w:t>
            </w:r>
            <w:r>
              <w:rPr>
                <w:color w:val="231F20"/>
                <w:spacing w:val="13"/>
                <w:sz w:val="19"/>
              </w:rPr>
              <w:t xml:space="preserve"> </w:t>
            </w:r>
            <w:r>
              <w:rPr>
                <w:color w:val="231F20"/>
                <w:sz w:val="19"/>
              </w:rPr>
              <w:t>or</w:t>
            </w:r>
            <w:r>
              <w:rPr>
                <w:color w:val="231F20"/>
                <w:spacing w:val="13"/>
                <w:sz w:val="19"/>
              </w:rPr>
              <w:t xml:space="preserve"> </w:t>
            </w:r>
            <w:r>
              <w:rPr>
                <w:color w:val="231F20"/>
                <w:sz w:val="19"/>
              </w:rPr>
              <w:t>psychological</w:t>
            </w:r>
            <w:r>
              <w:rPr>
                <w:color w:val="231F20"/>
                <w:spacing w:val="-40"/>
                <w:sz w:val="19"/>
              </w:rPr>
              <w:t xml:space="preserve"> </w:t>
            </w:r>
            <w:r>
              <w:rPr>
                <w:color w:val="231F20"/>
                <w:w w:val="105"/>
                <w:sz w:val="19"/>
              </w:rPr>
              <w:t>work</w:t>
            </w:r>
            <w:r>
              <w:rPr>
                <w:color w:val="231F20"/>
                <w:spacing w:val="-6"/>
                <w:w w:val="105"/>
                <w:sz w:val="19"/>
              </w:rPr>
              <w:t xml:space="preserve"> </w:t>
            </w:r>
            <w:r>
              <w:rPr>
                <w:color w:val="231F20"/>
                <w:w w:val="105"/>
                <w:sz w:val="19"/>
              </w:rPr>
              <w:t>tolerances</w:t>
            </w:r>
          </w:p>
        </w:tc>
      </w:tr>
      <w:tr w:rsidR="00696ED0" w14:paraId="67D5DDCC" w14:textId="77777777" w:rsidTr="004C43E1">
        <w:trPr>
          <w:trHeight w:val="3474"/>
        </w:trPr>
        <w:tc>
          <w:tcPr>
            <w:tcW w:w="1951" w:type="dxa"/>
            <w:vMerge/>
            <w:tcBorders>
              <w:top w:val="nil"/>
              <w:left w:val="nil"/>
              <w:bottom w:val="single" w:sz="52" w:space="0" w:color="FFFFFF"/>
            </w:tcBorders>
            <w:shd w:val="clear" w:color="auto" w:fill="702D7E"/>
          </w:tcPr>
          <w:p w14:paraId="5AF21ABB" w14:textId="77777777" w:rsidR="00696ED0" w:rsidRDefault="00696ED0" w:rsidP="004C43E1">
            <w:pPr>
              <w:rPr>
                <w:sz w:val="2"/>
                <w:szCs w:val="2"/>
              </w:rPr>
            </w:pPr>
          </w:p>
        </w:tc>
        <w:tc>
          <w:tcPr>
            <w:tcW w:w="2286" w:type="dxa"/>
            <w:tcBorders>
              <w:bottom w:val="single" w:sz="52" w:space="0" w:color="FFFFFF"/>
            </w:tcBorders>
            <w:shd w:val="clear" w:color="auto" w:fill="E5DEEB"/>
          </w:tcPr>
          <w:p w14:paraId="14F86721" w14:textId="77777777" w:rsidR="00696ED0" w:rsidRDefault="00696ED0" w:rsidP="004C43E1">
            <w:pPr>
              <w:pStyle w:val="TableParagraph"/>
              <w:spacing w:line="208" w:lineRule="exact"/>
              <w:ind w:left="70"/>
              <w:rPr>
                <w:sz w:val="19"/>
              </w:rPr>
            </w:pPr>
            <w:r>
              <w:rPr>
                <w:w w:val="105"/>
                <w:sz w:val="19"/>
              </w:rPr>
              <w:t>Ongoing</w:t>
            </w:r>
            <w:r>
              <w:rPr>
                <w:spacing w:val="-6"/>
                <w:w w:val="105"/>
                <w:sz w:val="19"/>
              </w:rPr>
              <w:t xml:space="preserve"> </w:t>
            </w:r>
            <w:r>
              <w:rPr>
                <w:w w:val="105"/>
                <w:sz w:val="19"/>
              </w:rPr>
              <w:t>assistance</w:t>
            </w:r>
            <w:r>
              <w:rPr>
                <w:spacing w:val="-5"/>
                <w:w w:val="105"/>
                <w:sz w:val="19"/>
              </w:rPr>
              <w:t xml:space="preserve"> </w:t>
            </w:r>
            <w:r>
              <w:rPr>
                <w:w w:val="105"/>
                <w:sz w:val="19"/>
              </w:rPr>
              <w:t>in</w:t>
            </w:r>
            <w:r>
              <w:rPr>
                <w:spacing w:val="-6"/>
                <w:w w:val="105"/>
                <w:sz w:val="19"/>
              </w:rPr>
              <w:t xml:space="preserve"> </w:t>
            </w:r>
            <w:r>
              <w:rPr>
                <w:w w:val="105"/>
                <w:sz w:val="19"/>
              </w:rPr>
              <w:t>the</w:t>
            </w:r>
          </w:p>
          <w:p w14:paraId="189925BF" w14:textId="77777777" w:rsidR="00696ED0" w:rsidRDefault="00696ED0" w:rsidP="004C43E1">
            <w:pPr>
              <w:pStyle w:val="TableParagraph"/>
              <w:spacing w:before="28"/>
              <w:ind w:left="70"/>
              <w:rPr>
                <w:sz w:val="19"/>
              </w:rPr>
            </w:pPr>
            <w:r>
              <w:rPr>
                <w:sz w:val="19"/>
              </w:rPr>
              <w:t>workplace</w:t>
            </w:r>
            <w:r>
              <w:rPr>
                <w:spacing w:val="4"/>
                <w:sz w:val="19"/>
              </w:rPr>
              <w:t xml:space="preserve"> </w:t>
            </w:r>
            <w:r>
              <w:rPr>
                <w:sz w:val="19"/>
              </w:rPr>
              <w:t>(day</w:t>
            </w:r>
            <w:r>
              <w:rPr>
                <w:spacing w:val="5"/>
                <w:sz w:val="19"/>
              </w:rPr>
              <w:t xml:space="preserve"> </w:t>
            </w:r>
            <w:r>
              <w:rPr>
                <w:sz w:val="19"/>
              </w:rPr>
              <w:t>to</w:t>
            </w:r>
            <w:r>
              <w:rPr>
                <w:spacing w:val="5"/>
                <w:sz w:val="19"/>
              </w:rPr>
              <w:t xml:space="preserve"> </w:t>
            </w:r>
            <w:r>
              <w:rPr>
                <w:sz w:val="19"/>
              </w:rPr>
              <w:t>day)</w:t>
            </w:r>
          </w:p>
        </w:tc>
        <w:tc>
          <w:tcPr>
            <w:tcW w:w="6267" w:type="dxa"/>
            <w:tcBorders>
              <w:bottom w:val="single" w:sz="52" w:space="0" w:color="FFFFFF"/>
              <w:right w:val="nil"/>
            </w:tcBorders>
            <w:shd w:val="clear" w:color="auto" w:fill="E5DEEB"/>
          </w:tcPr>
          <w:p w14:paraId="4649D22C" w14:textId="77777777" w:rsidR="00696ED0" w:rsidRDefault="00696ED0" w:rsidP="008552AC">
            <w:pPr>
              <w:pStyle w:val="TableParagraph"/>
              <w:numPr>
                <w:ilvl w:val="0"/>
                <w:numId w:val="43"/>
              </w:numPr>
              <w:tabs>
                <w:tab w:val="left" w:pos="211"/>
              </w:tabs>
              <w:spacing w:line="208" w:lineRule="exact"/>
              <w:ind w:hanging="141"/>
              <w:rPr>
                <w:sz w:val="19"/>
              </w:rPr>
            </w:pPr>
            <w:r>
              <w:rPr>
                <w:color w:val="231F20"/>
                <w:sz w:val="19"/>
              </w:rPr>
              <w:t>On</w:t>
            </w:r>
            <w:r>
              <w:rPr>
                <w:color w:val="231F20"/>
                <w:spacing w:val="6"/>
                <w:sz w:val="19"/>
              </w:rPr>
              <w:t xml:space="preserve"> </w:t>
            </w:r>
            <w:r>
              <w:rPr>
                <w:color w:val="231F20"/>
                <w:sz w:val="19"/>
              </w:rPr>
              <w:t>the</w:t>
            </w:r>
            <w:r>
              <w:rPr>
                <w:color w:val="231F20"/>
                <w:spacing w:val="7"/>
                <w:sz w:val="19"/>
              </w:rPr>
              <w:t xml:space="preserve"> </w:t>
            </w:r>
            <w:r>
              <w:rPr>
                <w:color w:val="231F20"/>
                <w:sz w:val="19"/>
              </w:rPr>
              <w:t>job</w:t>
            </w:r>
            <w:r>
              <w:rPr>
                <w:color w:val="231F20"/>
                <w:spacing w:val="7"/>
                <w:sz w:val="19"/>
              </w:rPr>
              <w:t xml:space="preserve"> </w:t>
            </w:r>
            <w:r>
              <w:rPr>
                <w:color w:val="231F20"/>
                <w:sz w:val="19"/>
              </w:rPr>
              <w:t>employment</w:t>
            </w:r>
            <w:r>
              <w:rPr>
                <w:color w:val="231F20"/>
                <w:spacing w:val="7"/>
                <w:sz w:val="19"/>
              </w:rPr>
              <w:t xml:space="preserve"> </w:t>
            </w:r>
            <w:r>
              <w:rPr>
                <w:color w:val="231F20"/>
                <w:sz w:val="19"/>
              </w:rPr>
              <w:t>supports,</w:t>
            </w:r>
            <w:r>
              <w:rPr>
                <w:color w:val="231F20"/>
                <w:spacing w:val="6"/>
                <w:sz w:val="19"/>
              </w:rPr>
              <w:t xml:space="preserve"> </w:t>
            </w:r>
            <w:r>
              <w:rPr>
                <w:color w:val="231F20"/>
                <w:sz w:val="19"/>
              </w:rPr>
              <w:t>such</w:t>
            </w:r>
            <w:r>
              <w:rPr>
                <w:color w:val="231F20"/>
                <w:spacing w:val="7"/>
                <w:sz w:val="19"/>
              </w:rPr>
              <w:t xml:space="preserve"> </w:t>
            </w:r>
            <w:r>
              <w:rPr>
                <w:color w:val="231F20"/>
                <w:sz w:val="19"/>
              </w:rPr>
              <w:t>as</w:t>
            </w:r>
            <w:r>
              <w:rPr>
                <w:color w:val="231F20"/>
                <w:spacing w:val="7"/>
                <w:sz w:val="19"/>
              </w:rPr>
              <w:t xml:space="preserve"> </w:t>
            </w:r>
            <w:r>
              <w:rPr>
                <w:color w:val="231F20"/>
                <w:sz w:val="19"/>
              </w:rPr>
              <w:t>intermittent</w:t>
            </w:r>
            <w:r>
              <w:rPr>
                <w:color w:val="231F20"/>
                <w:spacing w:val="7"/>
                <w:sz w:val="19"/>
              </w:rPr>
              <w:t xml:space="preserve"> </w:t>
            </w:r>
            <w:r>
              <w:rPr>
                <w:color w:val="231F20"/>
                <w:sz w:val="19"/>
              </w:rPr>
              <w:t>support</w:t>
            </w:r>
            <w:r>
              <w:rPr>
                <w:color w:val="231F20"/>
                <w:spacing w:val="6"/>
                <w:sz w:val="19"/>
              </w:rPr>
              <w:t xml:space="preserve"> </w:t>
            </w:r>
            <w:r>
              <w:rPr>
                <w:color w:val="231F20"/>
                <w:sz w:val="19"/>
              </w:rPr>
              <w:t>with</w:t>
            </w:r>
            <w:r>
              <w:rPr>
                <w:color w:val="231F20"/>
                <w:spacing w:val="7"/>
                <w:sz w:val="19"/>
              </w:rPr>
              <w:t xml:space="preserve"> </w:t>
            </w:r>
            <w:r>
              <w:rPr>
                <w:color w:val="231F20"/>
                <w:sz w:val="19"/>
              </w:rPr>
              <w:t>daily</w:t>
            </w:r>
          </w:p>
          <w:p w14:paraId="1910CE42" w14:textId="77777777" w:rsidR="00696ED0" w:rsidRDefault="00696ED0" w:rsidP="004C43E1">
            <w:pPr>
              <w:pStyle w:val="TableParagraph"/>
              <w:spacing w:before="28"/>
              <w:rPr>
                <w:sz w:val="19"/>
              </w:rPr>
            </w:pPr>
            <w:r>
              <w:rPr>
                <w:color w:val="231F20"/>
                <w:spacing w:val="-1"/>
                <w:w w:val="105"/>
                <w:sz w:val="19"/>
              </w:rPr>
              <w:t>work</w:t>
            </w:r>
            <w:r>
              <w:rPr>
                <w:color w:val="231F20"/>
                <w:spacing w:val="-11"/>
                <w:w w:val="105"/>
                <w:sz w:val="19"/>
              </w:rPr>
              <w:t xml:space="preserve"> </w:t>
            </w:r>
            <w:r>
              <w:rPr>
                <w:color w:val="231F20"/>
                <w:w w:val="105"/>
                <w:sz w:val="19"/>
              </w:rPr>
              <w:t>tasks</w:t>
            </w:r>
          </w:p>
          <w:p w14:paraId="34C57F83" w14:textId="77777777" w:rsidR="00696ED0" w:rsidRDefault="00696ED0" w:rsidP="008552AC">
            <w:pPr>
              <w:pStyle w:val="TableParagraph"/>
              <w:numPr>
                <w:ilvl w:val="0"/>
                <w:numId w:val="43"/>
              </w:numPr>
              <w:tabs>
                <w:tab w:val="left" w:pos="211"/>
              </w:tabs>
              <w:spacing w:before="28"/>
              <w:ind w:hanging="141"/>
              <w:rPr>
                <w:sz w:val="19"/>
              </w:rPr>
            </w:pPr>
            <w:r>
              <w:rPr>
                <w:color w:val="231F20"/>
                <w:sz w:val="19"/>
              </w:rPr>
              <w:t>Ongoing</w:t>
            </w:r>
            <w:r>
              <w:rPr>
                <w:color w:val="231F20"/>
                <w:spacing w:val="11"/>
                <w:sz w:val="19"/>
              </w:rPr>
              <w:t xml:space="preserve"> </w:t>
            </w:r>
            <w:r>
              <w:rPr>
                <w:color w:val="231F20"/>
                <w:sz w:val="19"/>
              </w:rPr>
              <w:t>customisation</w:t>
            </w:r>
            <w:r>
              <w:rPr>
                <w:color w:val="231F20"/>
                <w:spacing w:val="11"/>
                <w:sz w:val="19"/>
              </w:rPr>
              <w:t xml:space="preserve"> </w:t>
            </w:r>
            <w:r>
              <w:rPr>
                <w:color w:val="231F20"/>
                <w:sz w:val="19"/>
              </w:rPr>
              <w:t>to</w:t>
            </w:r>
            <w:r>
              <w:rPr>
                <w:color w:val="231F20"/>
                <w:spacing w:val="11"/>
                <w:sz w:val="19"/>
              </w:rPr>
              <w:t xml:space="preserve"> </w:t>
            </w:r>
            <w:r>
              <w:rPr>
                <w:color w:val="231F20"/>
                <w:sz w:val="19"/>
              </w:rPr>
              <w:t>suit</w:t>
            </w:r>
            <w:r>
              <w:rPr>
                <w:color w:val="231F20"/>
                <w:spacing w:val="12"/>
                <w:sz w:val="19"/>
              </w:rPr>
              <w:t xml:space="preserve"> </w:t>
            </w:r>
            <w:r>
              <w:rPr>
                <w:color w:val="231F20"/>
                <w:sz w:val="19"/>
              </w:rPr>
              <w:t>new</w:t>
            </w:r>
            <w:r>
              <w:rPr>
                <w:color w:val="231F20"/>
                <w:spacing w:val="11"/>
                <w:sz w:val="19"/>
              </w:rPr>
              <w:t xml:space="preserve"> </w:t>
            </w:r>
            <w:r>
              <w:rPr>
                <w:color w:val="231F20"/>
                <w:sz w:val="19"/>
              </w:rPr>
              <w:t>tasks,</w:t>
            </w:r>
            <w:r>
              <w:rPr>
                <w:color w:val="231F20"/>
                <w:spacing w:val="11"/>
                <w:sz w:val="19"/>
              </w:rPr>
              <w:t xml:space="preserve"> </w:t>
            </w:r>
            <w:r>
              <w:rPr>
                <w:color w:val="231F20"/>
                <w:sz w:val="19"/>
              </w:rPr>
              <w:t>skills</w:t>
            </w:r>
            <w:r>
              <w:rPr>
                <w:color w:val="231F20"/>
                <w:spacing w:val="12"/>
                <w:sz w:val="19"/>
              </w:rPr>
              <w:t xml:space="preserve"> </w:t>
            </w:r>
            <w:r>
              <w:rPr>
                <w:color w:val="231F20"/>
                <w:sz w:val="19"/>
              </w:rPr>
              <w:t>development</w:t>
            </w:r>
            <w:r>
              <w:rPr>
                <w:color w:val="231F20"/>
                <w:spacing w:val="11"/>
                <w:sz w:val="19"/>
              </w:rPr>
              <w:t xml:space="preserve"> </w:t>
            </w:r>
            <w:r>
              <w:rPr>
                <w:color w:val="231F20"/>
                <w:sz w:val="19"/>
              </w:rPr>
              <w:t>etc.</w:t>
            </w:r>
          </w:p>
          <w:p w14:paraId="17B98DA6" w14:textId="77777777" w:rsidR="00696ED0" w:rsidRDefault="00696ED0" w:rsidP="008552AC">
            <w:pPr>
              <w:pStyle w:val="TableParagraph"/>
              <w:numPr>
                <w:ilvl w:val="0"/>
                <w:numId w:val="43"/>
              </w:numPr>
              <w:tabs>
                <w:tab w:val="left" w:pos="211"/>
              </w:tabs>
              <w:spacing w:before="28"/>
              <w:ind w:hanging="141"/>
              <w:rPr>
                <w:sz w:val="19"/>
              </w:rPr>
            </w:pPr>
            <w:r>
              <w:rPr>
                <w:color w:val="231F20"/>
                <w:sz w:val="19"/>
              </w:rPr>
              <w:t>Continuous</w:t>
            </w:r>
            <w:r>
              <w:rPr>
                <w:color w:val="231F20"/>
                <w:spacing w:val="8"/>
                <w:sz w:val="19"/>
              </w:rPr>
              <w:t xml:space="preserve"> </w:t>
            </w:r>
            <w:r>
              <w:rPr>
                <w:color w:val="231F20"/>
                <w:sz w:val="19"/>
              </w:rPr>
              <w:t>on</w:t>
            </w:r>
            <w:r>
              <w:rPr>
                <w:color w:val="231F20"/>
                <w:spacing w:val="8"/>
                <w:sz w:val="19"/>
              </w:rPr>
              <w:t xml:space="preserve"> </w:t>
            </w:r>
            <w:r>
              <w:rPr>
                <w:color w:val="231F20"/>
                <w:sz w:val="19"/>
              </w:rPr>
              <w:t>the</w:t>
            </w:r>
            <w:r>
              <w:rPr>
                <w:color w:val="231F20"/>
                <w:spacing w:val="8"/>
                <w:sz w:val="19"/>
              </w:rPr>
              <w:t xml:space="preserve"> </w:t>
            </w:r>
            <w:r>
              <w:rPr>
                <w:color w:val="231F20"/>
                <w:sz w:val="19"/>
              </w:rPr>
              <w:t>job</w:t>
            </w:r>
            <w:r>
              <w:rPr>
                <w:color w:val="231F20"/>
                <w:spacing w:val="8"/>
                <w:sz w:val="19"/>
              </w:rPr>
              <w:t xml:space="preserve"> </w:t>
            </w:r>
            <w:r>
              <w:rPr>
                <w:color w:val="231F20"/>
                <w:sz w:val="19"/>
              </w:rPr>
              <w:t>training</w:t>
            </w:r>
          </w:p>
          <w:p w14:paraId="447BD09A" w14:textId="651635F4" w:rsidR="00696ED0" w:rsidRDefault="00696ED0" w:rsidP="008552AC">
            <w:pPr>
              <w:pStyle w:val="TableParagraph"/>
              <w:numPr>
                <w:ilvl w:val="0"/>
                <w:numId w:val="43"/>
              </w:numPr>
              <w:tabs>
                <w:tab w:val="left" w:pos="211"/>
              </w:tabs>
              <w:spacing w:before="28" w:line="268" w:lineRule="auto"/>
              <w:ind w:right="608"/>
              <w:rPr>
                <w:sz w:val="19"/>
              </w:rPr>
            </w:pPr>
            <w:r>
              <w:rPr>
                <w:color w:val="231F20"/>
                <w:sz w:val="19"/>
              </w:rPr>
              <w:t>Provision</w:t>
            </w:r>
            <w:r>
              <w:rPr>
                <w:color w:val="231F20"/>
                <w:spacing w:val="4"/>
                <w:sz w:val="19"/>
              </w:rPr>
              <w:t xml:space="preserve"> </w:t>
            </w:r>
            <w:r>
              <w:rPr>
                <w:color w:val="231F20"/>
                <w:sz w:val="19"/>
              </w:rPr>
              <w:t>of</w:t>
            </w:r>
            <w:r>
              <w:rPr>
                <w:color w:val="231F20"/>
                <w:spacing w:val="4"/>
                <w:sz w:val="19"/>
              </w:rPr>
              <w:t xml:space="preserve"> </w:t>
            </w:r>
            <w:r>
              <w:rPr>
                <w:color w:val="231F20"/>
                <w:sz w:val="19"/>
              </w:rPr>
              <w:t>direct</w:t>
            </w:r>
            <w:r>
              <w:rPr>
                <w:color w:val="231F20"/>
                <w:spacing w:val="4"/>
                <w:sz w:val="19"/>
              </w:rPr>
              <w:t xml:space="preserve"> </w:t>
            </w:r>
            <w:r>
              <w:rPr>
                <w:color w:val="231F20"/>
                <w:sz w:val="19"/>
              </w:rPr>
              <w:t>supervision</w:t>
            </w:r>
            <w:r>
              <w:rPr>
                <w:color w:val="231F20"/>
                <w:spacing w:val="4"/>
                <w:sz w:val="19"/>
              </w:rPr>
              <w:t xml:space="preserve"> </w:t>
            </w:r>
            <w:r>
              <w:rPr>
                <w:color w:val="231F20"/>
                <w:sz w:val="19"/>
              </w:rPr>
              <w:t>and/or</w:t>
            </w:r>
            <w:r>
              <w:rPr>
                <w:color w:val="231F20"/>
                <w:spacing w:val="4"/>
                <w:sz w:val="19"/>
              </w:rPr>
              <w:t xml:space="preserve"> </w:t>
            </w:r>
            <w:proofErr w:type="gramStart"/>
            <w:r>
              <w:rPr>
                <w:color w:val="231F20"/>
                <w:sz w:val="19"/>
              </w:rPr>
              <w:t>group</w:t>
            </w:r>
            <w:r>
              <w:rPr>
                <w:color w:val="231F20"/>
                <w:spacing w:val="5"/>
                <w:sz w:val="19"/>
              </w:rPr>
              <w:t xml:space="preserve"> </w:t>
            </w:r>
            <w:r>
              <w:rPr>
                <w:color w:val="231F20"/>
                <w:sz w:val="19"/>
              </w:rPr>
              <w:t>based</w:t>
            </w:r>
            <w:proofErr w:type="gramEnd"/>
            <w:r>
              <w:rPr>
                <w:color w:val="231F20"/>
                <w:spacing w:val="4"/>
                <w:sz w:val="19"/>
              </w:rPr>
              <w:t xml:space="preserve"> </w:t>
            </w:r>
            <w:r>
              <w:rPr>
                <w:color w:val="231F20"/>
                <w:sz w:val="19"/>
              </w:rPr>
              <w:t>support</w:t>
            </w:r>
            <w:r>
              <w:rPr>
                <w:color w:val="231F20"/>
                <w:spacing w:val="4"/>
                <w:sz w:val="19"/>
              </w:rPr>
              <w:t xml:space="preserve"> </w:t>
            </w:r>
            <w:r>
              <w:rPr>
                <w:color w:val="231F20"/>
                <w:sz w:val="19"/>
              </w:rPr>
              <w:t>to</w:t>
            </w:r>
            <w:r>
              <w:rPr>
                <w:color w:val="231F20"/>
                <w:spacing w:val="4"/>
                <w:sz w:val="19"/>
              </w:rPr>
              <w:t xml:space="preserve"> </w:t>
            </w:r>
            <w:r>
              <w:rPr>
                <w:color w:val="231F20"/>
                <w:sz w:val="19"/>
              </w:rPr>
              <w:t>enable</w:t>
            </w:r>
            <w:r>
              <w:rPr>
                <w:color w:val="231F20"/>
                <w:spacing w:val="-40"/>
                <w:sz w:val="19"/>
              </w:rPr>
              <w:t xml:space="preserve"> </w:t>
            </w:r>
            <w:r>
              <w:rPr>
                <w:color w:val="231F20"/>
                <w:sz w:val="19"/>
              </w:rPr>
              <w:t>meaningful</w:t>
            </w:r>
            <w:r>
              <w:rPr>
                <w:color w:val="231F20"/>
                <w:spacing w:val="-2"/>
                <w:sz w:val="19"/>
              </w:rPr>
              <w:t xml:space="preserve"> </w:t>
            </w:r>
            <w:r>
              <w:rPr>
                <w:color w:val="231F20"/>
                <w:sz w:val="19"/>
              </w:rPr>
              <w:t>work</w:t>
            </w:r>
            <w:r>
              <w:rPr>
                <w:color w:val="231F20"/>
                <w:spacing w:val="-2"/>
                <w:sz w:val="19"/>
              </w:rPr>
              <w:t xml:space="preserve"> </w:t>
            </w:r>
            <w:r>
              <w:rPr>
                <w:color w:val="231F20"/>
                <w:sz w:val="19"/>
              </w:rPr>
              <w:t>participation</w:t>
            </w:r>
          </w:p>
          <w:p w14:paraId="5CFE7FBB" w14:textId="77777777" w:rsidR="00696ED0" w:rsidRDefault="00696ED0" w:rsidP="008552AC">
            <w:pPr>
              <w:pStyle w:val="TableParagraph"/>
              <w:numPr>
                <w:ilvl w:val="0"/>
                <w:numId w:val="43"/>
              </w:numPr>
              <w:tabs>
                <w:tab w:val="left" w:pos="211"/>
              </w:tabs>
              <w:spacing w:line="268" w:lineRule="auto"/>
              <w:ind w:right="343"/>
              <w:rPr>
                <w:sz w:val="19"/>
              </w:rPr>
            </w:pPr>
            <w:r>
              <w:rPr>
                <w:color w:val="231F20"/>
                <w:sz w:val="19"/>
              </w:rPr>
              <w:t>Provision</w:t>
            </w:r>
            <w:r>
              <w:rPr>
                <w:color w:val="231F20"/>
                <w:spacing w:val="12"/>
                <w:sz w:val="19"/>
              </w:rPr>
              <w:t xml:space="preserve"> </w:t>
            </w:r>
            <w:r>
              <w:rPr>
                <w:color w:val="231F20"/>
                <w:sz w:val="19"/>
              </w:rPr>
              <w:t>of</w:t>
            </w:r>
            <w:r>
              <w:rPr>
                <w:color w:val="231F20"/>
                <w:spacing w:val="13"/>
                <w:sz w:val="19"/>
              </w:rPr>
              <w:t xml:space="preserve"> </w:t>
            </w:r>
            <w:r>
              <w:rPr>
                <w:color w:val="231F20"/>
                <w:sz w:val="19"/>
              </w:rPr>
              <w:t>supports</w:t>
            </w:r>
            <w:r>
              <w:rPr>
                <w:color w:val="231F20"/>
                <w:spacing w:val="13"/>
                <w:sz w:val="19"/>
              </w:rPr>
              <w:t xml:space="preserve"> </w:t>
            </w:r>
            <w:r>
              <w:rPr>
                <w:color w:val="231F20"/>
                <w:sz w:val="19"/>
              </w:rPr>
              <w:t>to</w:t>
            </w:r>
            <w:r>
              <w:rPr>
                <w:color w:val="231F20"/>
                <w:spacing w:val="12"/>
                <w:sz w:val="19"/>
              </w:rPr>
              <w:t xml:space="preserve"> </w:t>
            </w:r>
            <w:r>
              <w:rPr>
                <w:color w:val="231F20"/>
                <w:sz w:val="19"/>
              </w:rPr>
              <w:t>manage</w:t>
            </w:r>
            <w:r>
              <w:rPr>
                <w:color w:val="231F20"/>
                <w:spacing w:val="13"/>
                <w:sz w:val="19"/>
              </w:rPr>
              <w:t xml:space="preserve"> </w:t>
            </w:r>
            <w:r>
              <w:rPr>
                <w:color w:val="231F20"/>
                <w:sz w:val="19"/>
              </w:rPr>
              <w:t>disability</w:t>
            </w:r>
            <w:r>
              <w:rPr>
                <w:color w:val="231F20"/>
                <w:spacing w:val="13"/>
                <w:sz w:val="19"/>
              </w:rPr>
              <w:t xml:space="preserve"> </w:t>
            </w:r>
            <w:r>
              <w:rPr>
                <w:color w:val="231F20"/>
                <w:sz w:val="19"/>
              </w:rPr>
              <w:t>related</w:t>
            </w:r>
            <w:r>
              <w:rPr>
                <w:color w:val="231F20"/>
                <w:spacing w:val="12"/>
                <w:sz w:val="19"/>
              </w:rPr>
              <w:t xml:space="preserve"> </w:t>
            </w:r>
            <w:r>
              <w:rPr>
                <w:color w:val="231F20"/>
                <w:sz w:val="19"/>
              </w:rPr>
              <w:t>behaviour</w:t>
            </w:r>
            <w:r>
              <w:rPr>
                <w:color w:val="231F20"/>
                <w:spacing w:val="13"/>
                <w:sz w:val="19"/>
              </w:rPr>
              <w:t xml:space="preserve"> </w:t>
            </w:r>
            <w:r>
              <w:rPr>
                <w:color w:val="231F20"/>
                <w:sz w:val="19"/>
              </w:rPr>
              <w:t>or</w:t>
            </w:r>
            <w:r>
              <w:rPr>
                <w:color w:val="231F20"/>
                <w:spacing w:val="13"/>
                <w:sz w:val="19"/>
              </w:rPr>
              <w:t xml:space="preserve"> </w:t>
            </w:r>
            <w:r>
              <w:rPr>
                <w:color w:val="231F20"/>
                <w:sz w:val="19"/>
              </w:rPr>
              <w:t>complex</w:t>
            </w:r>
            <w:r>
              <w:rPr>
                <w:color w:val="231F20"/>
                <w:spacing w:val="-40"/>
                <w:sz w:val="19"/>
              </w:rPr>
              <w:t xml:space="preserve"> </w:t>
            </w:r>
            <w:r>
              <w:rPr>
                <w:color w:val="231F20"/>
                <w:sz w:val="19"/>
              </w:rPr>
              <w:t>needs at work (</w:t>
            </w:r>
            <w:proofErr w:type="gramStart"/>
            <w:r>
              <w:rPr>
                <w:color w:val="231F20"/>
                <w:sz w:val="19"/>
              </w:rPr>
              <w:t>e.g.</w:t>
            </w:r>
            <w:proofErr w:type="gramEnd"/>
            <w:r>
              <w:rPr>
                <w:color w:val="231F20"/>
                <w:sz w:val="19"/>
              </w:rPr>
              <w:t xml:space="preserve"> onsite job coach to support behaviour related to</w:t>
            </w:r>
            <w:r>
              <w:rPr>
                <w:color w:val="231F20"/>
                <w:spacing w:val="1"/>
                <w:sz w:val="19"/>
              </w:rPr>
              <w:t xml:space="preserve"> </w:t>
            </w:r>
            <w:r>
              <w:rPr>
                <w:color w:val="231F20"/>
                <w:w w:val="105"/>
                <w:sz w:val="19"/>
              </w:rPr>
              <w:t>psychosocial</w:t>
            </w:r>
            <w:r>
              <w:rPr>
                <w:color w:val="231F20"/>
                <w:spacing w:val="-6"/>
                <w:w w:val="105"/>
                <w:sz w:val="19"/>
              </w:rPr>
              <w:t xml:space="preserve"> </w:t>
            </w:r>
            <w:r>
              <w:rPr>
                <w:color w:val="231F20"/>
                <w:w w:val="105"/>
                <w:sz w:val="19"/>
              </w:rPr>
              <w:t>disability)</w:t>
            </w:r>
          </w:p>
          <w:p w14:paraId="2A771655" w14:textId="215B1771" w:rsidR="00696ED0" w:rsidRDefault="00696ED0" w:rsidP="008552AC">
            <w:pPr>
              <w:pStyle w:val="TableParagraph"/>
              <w:numPr>
                <w:ilvl w:val="0"/>
                <w:numId w:val="43"/>
              </w:numPr>
              <w:tabs>
                <w:tab w:val="left" w:pos="211"/>
              </w:tabs>
              <w:spacing w:before="1" w:line="268" w:lineRule="auto"/>
              <w:ind w:right="450"/>
              <w:rPr>
                <w:sz w:val="19"/>
              </w:rPr>
            </w:pPr>
            <w:r>
              <w:rPr>
                <w:color w:val="231F20"/>
                <w:sz w:val="19"/>
              </w:rPr>
              <w:t>Provision</w:t>
            </w:r>
            <w:r>
              <w:rPr>
                <w:color w:val="231F20"/>
                <w:spacing w:val="6"/>
                <w:sz w:val="19"/>
              </w:rPr>
              <w:t xml:space="preserve"> </w:t>
            </w:r>
            <w:r>
              <w:rPr>
                <w:color w:val="231F20"/>
                <w:sz w:val="19"/>
              </w:rPr>
              <w:t>of</w:t>
            </w:r>
            <w:r>
              <w:rPr>
                <w:color w:val="231F20"/>
                <w:spacing w:val="6"/>
                <w:sz w:val="19"/>
              </w:rPr>
              <w:t xml:space="preserve"> </w:t>
            </w:r>
            <w:proofErr w:type="spellStart"/>
            <w:r>
              <w:rPr>
                <w:color w:val="231F20"/>
                <w:sz w:val="19"/>
              </w:rPr>
              <w:t>non</w:t>
            </w:r>
            <w:r>
              <w:rPr>
                <w:color w:val="231F20"/>
                <w:spacing w:val="6"/>
                <w:sz w:val="19"/>
              </w:rPr>
              <w:t xml:space="preserve"> </w:t>
            </w:r>
            <w:r>
              <w:rPr>
                <w:color w:val="231F20"/>
                <w:sz w:val="19"/>
              </w:rPr>
              <w:t>face</w:t>
            </w:r>
            <w:proofErr w:type="spellEnd"/>
            <w:r>
              <w:rPr>
                <w:color w:val="231F20"/>
                <w:sz w:val="19"/>
              </w:rPr>
              <w:t xml:space="preserve"> to face</w:t>
            </w:r>
            <w:r>
              <w:rPr>
                <w:color w:val="231F20"/>
                <w:spacing w:val="6"/>
                <w:sz w:val="19"/>
              </w:rPr>
              <w:t xml:space="preserve"> </w:t>
            </w:r>
            <w:r>
              <w:rPr>
                <w:color w:val="231F20"/>
                <w:sz w:val="19"/>
              </w:rPr>
              <w:t>activities</w:t>
            </w:r>
            <w:r>
              <w:rPr>
                <w:color w:val="231F20"/>
                <w:spacing w:val="6"/>
                <w:sz w:val="19"/>
              </w:rPr>
              <w:t xml:space="preserve"> </w:t>
            </w:r>
            <w:r>
              <w:rPr>
                <w:color w:val="231F20"/>
                <w:sz w:val="19"/>
              </w:rPr>
              <w:t>that</w:t>
            </w:r>
            <w:r>
              <w:rPr>
                <w:color w:val="231F20"/>
                <w:spacing w:val="6"/>
                <w:sz w:val="19"/>
              </w:rPr>
              <w:t xml:space="preserve"> </w:t>
            </w:r>
            <w:r>
              <w:rPr>
                <w:color w:val="231F20"/>
                <w:sz w:val="19"/>
              </w:rPr>
              <w:t>directly</w:t>
            </w:r>
            <w:r>
              <w:rPr>
                <w:color w:val="231F20"/>
                <w:spacing w:val="7"/>
                <w:sz w:val="19"/>
              </w:rPr>
              <w:t xml:space="preserve"> </w:t>
            </w:r>
            <w:r>
              <w:rPr>
                <w:color w:val="231F20"/>
                <w:sz w:val="19"/>
              </w:rPr>
              <w:t>relate</w:t>
            </w:r>
            <w:r>
              <w:rPr>
                <w:color w:val="231F20"/>
                <w:spacing w:val="6"/>
                <w:sz w:val="19"/>
              </w:rPr>
              <w:t xml:space="preserve"> </w:t>
            </w:r>
            <w:r>
              <w:rPr>
                <w:color w:val="231F20"/>
                <w:sz w:val="19"/>
              </w:rPr>
              <w:t>to</w:t>
            </w:r>
            <w:r>
              <w:rPr>
                <w:color w:val="231F20"/>
                <w:spacing w:val="6"/>
                <w:sz w:val="19"/>
              </w:rPr>
              <w:t xml:space="preserve"> </w:t>
            </w:r>
            <w:r>
              <w:rPr>
                <w:color w:val="231F20"/>
                <w:sz w:val="19"/>
              </w:rPr>
              <w:t>supporting</w:t>
            </w:r>
            <w:r>
              <w:rPr>
                <w:color w:val="231F20"/>
                <w:spacing w:val="6"/>
                <w:sz w:val="19"/>
              </w:rPr>
              <w:t xml:space="preserve"> </w:t>
            </w:r>
            <w:r>
              <w:rPr>
                <w:color w:val="231F20"/>
                <w:sz w:val="19"/>
              </w:rPr>
              <w:t>person’s</w:t>
            </w:r>
            <w:r w:rsidR="00C73AE7">
              <w:rPr>
                <w:color w:val="231F20"/>
                <w:sz w:val="19"/>
              </w:rPr>
              <w:t xml:space="preserve"> </w:t>
            </w:r>
            <w:r>
              <w:rPr>
                <w:color w:val="231F20"/>
                <w:sz w:val="19"/>
              </w:rPr>
              <w:t>employment</w:t>
            </w:r>
          </w:p>
          <w:p w14:paraId="35A075D9" w14:textId="77777777" w:rsidR="00696ED0" w:rsidRDefault="00696ED0" w:rsidP="008552AC">
            <w:pPr>
              <w:pStyle w:val="TableParagraph"/>
              <w:numPr>
                <w:ilvl w:val="0"/>
                <w:numId w:val="43"/>
              </w:numPr>
              <w:tabs>
                <w:tab w:val="left" w:pos="211"/>
              </w:tabs>
              <w:spacing w:before="1" w:line="268" w:lineRule="auto"/>
              <w:ind w:right="849"/>
              <w:rPr>
                <w:sz w:val="19"/>
              </w:rPr>
            </w:pPr>
            <w:r>
              <w:rPr>
                <w:color w:val="231F20"/>
                <w:sz w:val="19"/>
              </w:rPr>
              <w:t>Provision</w:t>
            </w:r>
            <w:r>
              <w:rPr>
                <w:color w:val="231F20"/>
                <w:spacing w:val="9"/>
                <w:sz w:val="19"/>
              </w:rPr>
              <w:t xml:space="preserve"> </w:t>
            </w:r>
            <w:r>
              <w:rPr>
                <w:color w:val="231F20"/>
                <w:sz w:val="19"/>
              </w:rPr>
              <w:t>of</w:t>
            </w:r>
            <w:r>
              <w:rPr>
                <w:color w:val="231F20"/>
                <w:spacing w:val="10"/>
                <w:sz w:val="19"/>
              </w:rPr>
              <w:t xml:space="preserve"> </w:t>
            </w:r>
            <w:r>
              <w:rPr>
                <w:color w:val="231F20"/>
                <w:sz w:val="19"/>
              </w:rPr>
              <w:t>physical</w:t>
            </w:r>
            <w:r>
              <w:rPr>
                <w:color w:val="231F20"/>
                <w:spacing w:val="10"/>
                <w:sz w:val="19"/>
              </w:rPr>
              <w:t xml:space="preserve"> </w:t>
            </w:r>
            <w:r>
              <w:rPr>
                <w:color w:val="231F20"/>
                <w:sz w:val="19"/>
              </w:rPr>
              <w:t>assistance</w:t>
            </w:r>
            <w:r>
              <w:rPr>
                <w:color w:val="231F20"/>
                <w:spacing w:val="9"/>
                <w:sz w:val="19"/>
              </w:rPr>
              <w:t xml:space="preserve"> </w:t>
            </w:r>
            <w:r>
              <w:rPr>
                <w:color w:val="231F20"/>
                <w:sz w:val="19"/>
              </w:rPr>
              <w:t>and</w:t>
            </w:r>
            <w:r>
              <w:rPr>
                <w:color w:val="231F20"/>
                <w:spacing w:val="10"/>
                <w:sz w:val="19"/>
              </w:rPr>
              <w:t xml:space="preserve"> </w:t>
            </w:r>
            <w:r>
              <w:rPr>
                <w:color w:val="231F20"/>
                <w:sz w:val="19"/>
              </w:rPr>
              <w:t>personal</w:t>
            </w:r>
            <w:r>
              <w:rPr>
                <w:color w:val="231F20"/>
                <w:spacing w:val="10"/>
                <w:sz w:val="19"/>
              </w:rPr>
              <w:t xml:space="preserve"> </w:t>
            </w:r>
            <w:r>
              <w:rPr>
                <w:color w:val="231F20"/>
                <w:sz w:val="19"/>
              </w:rPr>
              <w:t>care</w:t>
            </w:r>
            <w:r>
              <w:rPr>
                <w:color w:val="231F20"/>
                <w:spacing w:val="9"/>
                <w:sz w:val="19"/>
              </w:rPr>
              <w:t xml:space="preserve"> </w:t>
            </w:r>
            <w:r>
              <w:rPr>
                <w:color w:val="231F20"/>
                <w:sz w:val="19"/>
              </w:rPr>
              <w:t>delivered</w:t>
            </w:r>
            <w:r>
              <w:rPr>
                <w:color w:val="231F20"/>
                <w:spacing w:val="10"/>
                <w:sz w:val="19"/>
              </w:rPr>
              <w:t xml:space="preserve"> </w:t>
            </w:r>
            <w:r>
              <w:rPr>
                <w:color w:val="231F20"/>
                <w:sz w:val="19"/>
              </w:rPr>
              <w:t>in</w:t>
            </w:r>
            <w:r>
              <w:rPr>
                <w:color w:val="231F20"/>
                <w:spacing w:val="10"/>
                <w:sz w:val="19"/>
              </w:rPr>
              <w:t xml:space="preserve"> </w:t>
            </w:r>
            <w:r>
              <w:rPr>
                <w:color w:val="231F20"/>
                <w:sz w:val="19"/>
              </w:rPr>
              <w:t>the</w:t>
            </w:r>
            <w:r>
              <w:rPr>
                <w:color w:val="231F20"/>
                <w:spacing w:val="-40"/>
                <w:sz w:val="19"/>
              </w:rPr>
              <w:t xml:space="preserve"> </w:t>
            </w:r>
            <w:r>
              <w:rPr>
                <w:color w:val="231F20"/>
                <w:w w:val="105"/>
                <w:sz w:val="19"/>
              </w:rPr>
              <w:t>workplace</w:t>
            </w:r>
          </w:p>
        </w:tc>
      </w:tr>
      <w:tr w:rsidR="00696ED0" w14:paraId="38B915E5" w14:textId="77777777" w:rsidTr="004C43E1">
        <w:trPr>
          <w:trHeight w:val="904"/>
        </w:trPr>
        <w:tc>
          <w:tcPr>
            <w:tcW w:w="1951" w:type="dxa"/>
            <w:vMerge w:val="restart"/>
            <w:tcBorders>
              <w:top w:val="single" w:sz="52" w:space="0" w:color="FFFFFF"/>
              <w:left w:val="nil"/>
            </w:tcBorders>
            <w:shd w:val="clear" w:color="auto" w:fill="702D7E"/>
          </w:tcPr>
          <w:p w14:paraId="12AABE64" w14:textId="77777777" w:rsidR="00696ED0" w:rsidRDefault="00696ED0" w:rsidP="004C43E1">
            <w:pPr>
              <w:pStyle w:val="TableParagraph"/>
              <w:spacing w:before="41"/>
              <w:ind w:left="70"/>
              <w:rPr>
                <w:b/>
                <w:sz w:val="19"/>
              </w:rPr>
            </w:pPr>
            <w:r>
              <w:rPr>
                <w:b/>
                <w:color w:val="FFFFFF"/>
                <w:sz w:val="19"/>
              </w:rPr>
              <w:t>Mass</w:t>
            </w:r>
            <w:r>
              <w:rPr>
                <w:b/>
                <w:color w:val="FFFFFF"/>
                <w:spacing w:val="2"/>
                <w:sz w:val="19"/>
              </w:rPr>
              <w:t xml:space="preserve"> </w:t>
            </w:r>
            <w:r>
              <w:rPr>
                <w:b/>
                <w:color w:val="FFFFFF"/>
                <w:sz w:val="19"/>
              </w:rPr>
              <w:t>job</w:t>
            </w:r>
            <w:r>
              <w:rPr>
                <w:b/>
                <w:color w:val="FFFFFF"/>
                <w:spacing w:val="3"/>
                <w:sz w:val="19"/>
              </w:rPr>
              <w:t xml:space="preserve"> </w:t>
            </w:r>
            <w:r>
              <w:rPr>
                <w:b/>
                <w:color w:val="FFFFFF"/>
                <w:sz w:val="19"/>
              </w:rPr>
              <w:t>creation</w:t>
            </w:r>
          </w:p>
        </w:tc>
        <w:tc>
          <w:tcPr>
            <w:tcW w:w="2286" w:type="dxa"/>
            <w:tcBorders>
              <w:top w:val="single" w:sz="52" w:space="0" w:color="FFFFFF"/>
            </w:tcBorders>
            <w:shd w:val="clear" w:color="auto" w:fill="E5DEEB"/>
          </w:tcPr>
          <w:p w14:paraId="3B56CFA8" w14:textId="77777777" w:rsidR="00696ED0" w:rsidRDefault="00696ED0" w:rsidP="004C43E1">
            <w:pPr>
              <w:pStyle w:val="TableParagraph"/>
              <w:spacing w:before="41" w:line="268" w:lineRule="auto"/>
              <w:ind w:left="70" w:right="170"/>
              <w:rPr>
                <w:sz w:val="19"/>
              </w:rPr>
            </w:pPr>
            <w:r>
              <w:rPr>
                <w:sz w:val="19"/>
              </w:rPr>
              <w:t>Employment-focused</w:t>
            </w:r>
            <w:r>
              <w:rPr>
                <w:spacing w:val="-40"/>
                <w:sz w:val="19"/>
              </w:rPr>
              <w:t xml:space="preserve"> </w:t>
            </w:r>
            <w:r>
              <w:rPr>
                <w:sz w:val="19"/>
              </w:rPr>
              <w:t>social enterprises</w:t>
            </w:r>
          </w:p>
        </w:tc>
        <w:tc>
          <w:tcPr>
            <w:tcW w:w="6267" w:type="dxa"/>
            <w:tcBorders>
              <w:top w:val="single" w:sz="52" w:space="0" w:color="FFFFFF"/>
              <w:right w:val="nil"/>
            </w:tcBorders>
            <w:shd w:val="clear" w:color="auto" w:fill="E5DEEB"/>
          </w:tcPr>
          <w:p w14:paraId="0C6924E5" w14:textId="77777777" w:rsidR="00696ED0" w:rsidRDefault="00696ED0" w:rsidP="008552AC">
            <w:pPr>
              <w:pStyle w:val="TableParagraph"/>
              <w:numPr>
                <w:ilvl w:val="0"/>
                <w:numId w:val="42"/>
              </w:numPr>
              <w:tabs>
                <w:tab w:val="left" w:pos="211"/>
              </w:tabs>
              <w:spacing w:before="41" w:line="268" w:lineRule="auto"/>
              <w:ind w:right="147"/>
              <w:rPr>
                <w:sz w:val="19"/>
              </w:rPr>
            </w:pPr>
            <w:r>
              <w:rPr>
                <w:color w:val="231F20"/>
                <w:sz w:val="19"/>
              </w:rPr>
              <w:t>Work</w:t>
            </w:r>
            <w:r>
              <w:rPr>
                <w:color w:val="231F20"/>
                <w:spacing w:val="1"/>
                <w:sz w:val="19"/>
              </w:rPr>
              <w:t xml:space="preserve"> </w:t>
            </w:r>
            <w:r>
              <w:rPr>
                <w:color w:val="231F20"/>
                <w:sz w:val="19"/>
              </w:rPr>
              <w:t>integrated</w:t>
            </w:r>
            <w:r>
              <w:rPr>
                <w:color w:val="231F20"/>
                <w:spacing w:val="2"/>
                <w:sz w:val="19"/>
              </w:rPr>
              <w:t xml:space="preserve"> </w:t>
            </w:r>
            <w:r>
              <w:rPr>
                <w:color w:val="231F20"/>
                <w:sz w:val="19"/>
              </w:rPr>
              <w:t>social</w:t>
            </w:r>
            <w:r>
              <w:rPr>
                <w:color w:val="231F20"/>
                <w:spacing w:val="2"/>
                <w:sz w:val="19"/>
              </w:rPr>
              <w:t xml:space="preserve"> </w:t>
            </w:r>
            <w:r>
              <w:rPr>
                <w:color w:val="231F20"/>
                <w:sz w:val="19"/>
              </w:rPr>
              <w:t>enterprise</w:t>
            </w:r>
            <w:r>
              <w:rPr>
                <w:color w:val="231F20"/>
                <w:spacing w:val="2"/>
                <w:sz w:val="19"/>
              </w:rPr>
              <w:t xml:space="preserve"> </w:t>
            </w:r>
            <w:r>
              <w:rPr>
                <w:color w:val="231F20"/>
                <w:sz w:val="19"/>
              </w:rPr>
              <w:t>(WISE):</w:t>
            </w:r>
            <w:r>
              <w:rPr>
                <w:color w:val="231F20"/>
                <w:spacing w:val="1"/>
                <w:sz w:val="19"/>
              </w:rPr>
              <w:t xml:space="preserve"> </w:t>
            </w:r>
            <w:r>
              <w:rPr>
                <w:color w:val="231F20"/>
                <w:sz w:val="19"/>
              </w:rPr>
              <w:t>offers</w:t>
            </w:r>
            <w:r>
              <w:rPr>
                <w:color w:val="231F20"/>
                <w:spacing w:val="2"/>
                <w:sz w:val="19"/>
              </w:rPr>
              <w:t xml:space="preserve"> </w:t>
            </w:r>
            <w:r>
              <w:rPr>
                <w:color w:val="231F20"/>
                <w:sz w:val="19"/>
              </w:rPr>
              <w:t>employment,</w:t>
            </w:r>
            <w:r>
              <w:rPr>
                <w:color w:val="231F20"/>
                <w:spacing w:val="2"/>
                <w:sz w:val="19"/>
              </w:rPr>
              <w:t xml:space="preserve"> </w:t>
            </w:r>
            <w:r>
              <w:rPr>
                <w:color w:val="231F20"/>
                <w:sz w:val="19"/>
              </w:rPr>
              <w:t>skills</w:t>
            </w:r>
            <w:r>
              <w:rPr>
                <w:color w:val="231F20"/>
                <w:spacing w:val="2"/>
                <w:sz w:val="19"/>
              </w:rPr>
              <w:t xml:space="preserve"> </w:t>
            </w:r>
            <w:r>
              <w:rPr>
                <w:color w:val="231F20"/>
                <w:sz w:val="19"/>
              </w:rPr>
              <w:t>training,</w:t>
            </w:r>
            <w:r>
              <w:rPr>
                <w:color w:val="231F20"/>
                <w:spacing w:val="-40"/>
                <w:sz w:val="19"/>
              </w:rPr>
              <w:t xml:space="preserve"> </w:t>
            </w:r>
            <w:r>
              <w:rPr>
                <w:color w:val="231F20"/>
                <w:sz w:val="19"/>
              </w:rPr>
              <w:t>work</w:t>
            </w:r>
            <w:r>
              <w:rPr>
                <w:color w:val="231F20"/>
                <w:spacing w:val="7"/>
                <w:sz w:val="19"/>
              </w:rPr>
              <w:t xml:space="preserve"> </w:t>
            </w:r>
            <w:r>
              <w:rPr>
                <w:color w:val="231F20"/>
                <w:sz w:val="19"/>
              </w:rPr>
              <w:t>experience</w:t>
            </w:r>
            <w:r>
              <w:rPr>
                <w:color w:val="231F20"/>
                <w:spacing w:val="8"/>
                <w:sz w:val="19"/>
              </w:rPr>
              <w:t xml:space="preserve"> </w:t>
            </w:r>
            <w:r>
              <w:rPr>
                <w:color w:val="231F20"/>
                <w:sz w:val="19"/>
              </w:rPr>
              <w:t>and</w:t>
            </w:r>
            <w:r>
              <w:rPr>
                <w:color w:val="231F20"/>
                <w:spacing w:val="7"/>
                <w:sz w:val="19"/>
              </w:rPr>
              <w:t xml:space="preserve"> </w:t>
            </w:r>
            <w:r>
              <w:rPr>
                <w:color w:val="231F20"/>
                <w:sz w:val="19"/>
              </w:rPr>
              <w:t>other</w:t>
            </w:r>
            <w:r>
              <w:rPr>
                <w:color w:val="231F20"/>
                <w:spacing w:val="8"/>
                <w:sz w:val="19"/>
              </w:rPr>
              <w:t xml:space="preserve"> </w:t>
            </w:r>
            <w:r>
              <w:rPr>
                <w:color w:val="231F20"/>
                <w:sz w:val="19"/>
              </w:rPr>
              <w:t>supports</w:t>
            </w:r>
            <w:r>
              <w:rPr>
                <w:color w:val="231F20"/>
                <w:spacing w:val="7"/>
                <w:sz w:val="19"/>
              </w:rPr>
              <w:t xml:space="preserve"> </w:t>
            </w:r>
            <w:r>
              <w:rPr>
                <w:color w:val="231F20"/>
                <w:sz w:val="19"/>
              </w:rPr>
              <w:t>usually</w:t>
            </w:r>
            <w:r>
              <w:rPr>
                <w:color w:val="231F20"/>
                <w:spacing w:val="8"/>
                <w:sz w:val="19"/>
              </w:rPr>
              <w:t xml:space="preserve"> </w:t>
            </w:r>
            <w:r>
              <w:rPr>
                <w:color w:val="231F20"/>
                <w:sz w:val="19"/>
              </w:rPr>
              <w:t>in</w:t>
            </w:r>
            <w:r>
              <w:rPr>
                <w:color w:val="231F20"/>
                <w:spacing w:val="8"/>
                <w:sz w:val="19"/>
              </w:rPr>
              <w:t xml:space="preserve"> </w:t>
            </w:r>
            <w:r>
              <w:rPr>
                <w:color w:val="231F20"/>
                <w:sz w:val="19"/>
              </w:rPr>
              <w:t>non-segregated</w:t>
            </w:r>
            <w:r>
              <w:rPr>
                <w:color w:val="231F20"/>
                <w:spacing w:val="7"/>
                <w:sz w:val="19"/>
              </w:rPr>
              <w:t xml:space="preserve"> </w:t>
            </w:r>
            <w:r>
              <w:rPr>
                <w:color w:val="231F20"/>
                <w:sz w:val="19"/>
              </w:rPr>
              <w:t>workplace</w:t>
            </w:r>
            <w:r>
              <w:rPr>
                <w:color w:val="231F20"/>
                <w:spacing w:val="1"/>
                <w:sz w:val="19"/>
              </w:rPr>
              <w:t xml:space="preserve"> </w:t>
            </w:r>
            <w:r>
              <w:rPr>
                <w:color w:val="231F20"/>
                <w:w w:val="105"/>
                <w:sz w:val="19"/>
              </w:rPr>
              <w:t>environments</w:t>
            </w:r>
            <w:r>
              <w:rPr>
                <w:color w:val="231F20"/>
                <w:spacing w:val="-6"/>
                <w:w w:val="105"/>
                <w:sz w:val="19"/>
              </w:rPr>
              <w:t xml:space="preserve"> </w:t>
            </w:r>
            <w:r>
              <w:rPr>
                <w:color w:val="231F20"/>
                <w:w w:val="105"/>
                <w:sz w:val="19"/>
              </w:rPr>
              <w:t>paying</w:t>
            </w:r>
            <w:r>
              <w:rPr>
                <w:color w:val="231F20"/>
                <w:spacing w:val="-6"/>
                <w:w w:val="105"/>
                <w:sz w:val="19"/>
              </w:rPr>
              <w:t xml:space="preserve"> </w:t>
            </w:r>
            <w:r>
              <w:rPr>
                <w:color w:val="231F20"/>
                <w:w w:val="105"/>
                <w:sz w:val="19"/>
              </w:rPr>
              <w:t>award</w:t>
            </w:r>
            <w:r>
              <w:rPr>
                <w:color w:val="231F20"/>
                <w:spacing w:val="-6"/>
                <w:w w:val="105"/>
                <w:sz w:val="19"/>
              </w:rPr>
              <w:t xml:space="preserve"> </w:t>
            </w:r>
            <w:r>
              <w:rPr>
                <w:color w:val="231F20"/>
                <w:w w:val="105"/>
                <w:sz w:val="19"/>
              </w:rPr>
              <w:t>wages</w:t>
            </w:r>
          </w:p>
        </w:tc>
      </w:tr>
      <w:tr w:rsidR="00696ED0" w14:paraId="65FF1EA6" w14:textId="77777777" w:rsidTr="004C43E1">
        <w:trPr>
          <w:trHeight w:val="915"/>
        </w:trPr>
        <w:tc>
          <w:tcPr>
            <w:tcW w:w="1951" w:type="dxa"/>
            <w:vMerge/>
            <w:tcBorders>
              <w:top w:val="nil"/>
              <w:left w:val="nil"/>
            </w:tcBorders>
            <w:shd w:val="clear" w:color="auto" w:fill="702D7E"/>
          </w:tcPr>
          <w:p w14:paraId="2F89CE94" w14:textId="77777777" w:rsidR="00696ED0" w:rsidRDefault="00696ED0" w:rsidP="004C43E1">
            <w:pPr>
              <w:rPr>
                <w:sz w:val="2"/>
                <w:szCs w:val="2"/>
              </w:rPr>
            </w:pPr>
          </w:p>
        </w:tc>
        <w:tc>
          <w:tcPr>
            <w:tcW w:w="2286" w:type="dxa"/>
            <w:shd w:val="clear" w:color="auto" w:fill="D3C5DC"/>
          </w:tcPr>
          <w:p w14:paraId="54C6DC2E" w14:textId="77777777" w:rsidR="00696ED0" w:rsidRDefault="00696ED0" w:rsidP="004C43E1">
            <w:pPr>
              <w:pStyle w:val="TableParagraph"/>
              <w:spacing w:line="268" w:lineRule="auto"/>
              <w:ind w:left="70"/>
              <w:rPr>
                <w:sz w:val="19"/>
              </w:rPr>
            </w:pPr>
            <w:r>
              <w:rPr>
                <w:sz w:val="19"/>
              </w:rPr>
              <w:t>Supported</w:t>
            </w:r>
            <w:r>
              <w:rPr>
                <w:spacing w:val="2"/>
                <w:sz w:val="19"/>
              </w:rPr>
              <w:t xml:space="preserve"> </w:t>
            </w:r>
            <w:r>
              <w:rPr>
                <w:sz w:val="19"/>
              </w:rPr>
              <w:t>employment</w:t>
            </w:r>
            <w:r>
              <w:rPr>
                <w:spacing w:val="-40"/>
                <w:sz w:val="19"/>
              </w:rPr>
              <w:t xml:space="preserve"> </w:t>
            </w:r>
            <w:r>
              <w:rPr>
                <w:sz w:val="19"/>
              </w:rPr>
              <w:t>service</w:t>
            </w:r>
            <w:r>
              <w:rPr>
                <w:spacing w:val="-4"/>
                <w:sz w:val="19"/>
              </w:rPr>
              <w:t xml:space="preserve"> </w:t>
            </w:r>
            <w:r>
              <w:rPr>
                <w:sz w:val="19"/>
              </w:rPr>
              <w:t>(ADEs)</w:t>
            </w:r>
          </w:p>
        </w:tc>
        <w:tc>
          <w:tcPr>
            <w:tcW w:w="6267" w:type="dxa"/>
            <w:tcBorders>
              <w:right w:val="nil"/>
            </w:tcBorders>
            <w:shd w:val="clear" w:color="auto" w:fill="D3C5DC"/>
          </w:tcPr>
          <w:p w14:paraId="6BF9B76F" w14:textId="77777777" w:rsidR="00696ED0" w:rsidRDefault="00696ED0" w:rsidP="008552AC">
            <w:pPr>
              <w:pStyle w:val="TableParagraph"/>
              <w:numPr>
                <w:ilvl w:val="0"/>
                <w:numId w:val="41"/>
              </w:numPr>
              <w:tabs>
                <w:tab w:val="left" w:pos="211"/>
              </w:tabs>
              <w:spacing w:before="31" w:line="268" w:lineRule="auto"/>
              <w:ind w:right="222"/>
              <w:rPr>
                <w:sz w:val="19"/>
              </w:rPr>
            </w:pPr>
            <w:r>
              <w:rPr>
                <w:color w:val="231F20"/>
                <w:sz w:val="19"/>
              </w:rPr>
              <w:t>Australian</w:t>
            </w:r>
            <w:r>
              <w:rPr>
                <w:color w:val="231F20"/>
                <w:spacing w:val="11"/>
                <w:sz w:val="19"/>
              </w:rPr>
              <w:t xml:space="preserve"> </w:t>
            </w:r>
            <w:r>
              <w:rPr>
                <w:color w:val="231F20"/>
                <w:sz w:val="19"/>
              </w:rPr>
              <w:t>Disability</w:t>
            </w:r>
            <w:r>
              <w:rPr>
                <w:color w:val="231F20"/>
                <w:spacing w:val="12"/>
                <w:sz w:val="19"/>
              </w:rPr>
              <w:t xml:space="preserve"> </w:t>
            </w:r>
            <w:r>
              <w:rPr>
                <w:color w:val="231F20"/>
                <w:sz w:val="19"/>
              </w:rPr>
              <w:t>Enterprises</w:t>
            </w:r>
            <w:r>
              <w:rPr>
                <w:color w:val="231F20"/>
                <w:spacing w:val="11"/>
                <w:sz w:val="19"/>
              </w:rPr>
              <w:t xml:space="preserve"> </w:t>
            </w:r>
            <w:r>
              <w:rPr>
                <w:color w:val="231F20"/>
                <w:sz w:val="19"/>
              </w:rPr>
              <w:t>(ADEs):</w:t>
            </w:r>
            <w:r>
              <w:rPr>
                <w:color w:val="231F20"/>
                <w:spacing w:val="12"/>
                <w:sz w:val="19"/>
              </w:rPr>
              <w:t xml:space="preserve"> </w:t>
            </w:r>
            <w:r>
              <w:rPr>
                <w:color w:val="231F20"/>
                <w:sz w:val="19"/>
              </w:rPr>
              <w:t>offers</w:t>
            </w:r>
            <w:r>
              <w:rPr>
                <w:color w:val="231F20"/>
                <w:spacing w:val="11"/>
                <w:sz w:val="19"/>
              </w:rPr>
              <w:t xml:space="preserve"> </w:t>
            </w:r>
            <w:r>
              <w:rPr>
                <w:color w:val="231F20"/>
                <w:sz w:val="19"/>
              </w:rPr>
              <w:t>employment,</w:t>
            </w:r>
            <w:r>
              <w:rPr>
                <w:color w:val="231F20"/>
                <w:spacing w:val="12"/>
                <w:sz w:val="19"/>
              </w:rPr>
              <w:t xml:space="preserve"> </w:t>
            </w:r>
            <w:r>
              <w:rPr>
                <w:color w:val="231F20"/>
                <w:sz w:val="19"/>
              </w:rPr>
              <w:t>skills</w:t>
            </w:r>
            <w:r>
              <w:rPr>
                <w:color w:val="231F20"/>
                <w:spacing w:val="11"/>
                <w:sz w:val="19"/>
              </w:rPr>
              <w:t xml:space="preserve"> </w:t>
            </w:r>
            <w:r>
              <w:rPr>
                <w:color w:val="231F20"/>
                <w:sz w:val="19"/>
              </w:rPr>
              <w:t>training,</w:t>
            </w:r>
            <w:r>
              <w:rPr>
                <w:color w:val="231F20"/>
                <w:spacing w:val="-40"/>
                <w:sz w:val="19"/>
              </w:rPr>
              <w:t xml:space="preserve"> </w:t>
            </w:r>
            <w:r>
              <w:rPr>
                <w:color w:val="231F20"/>
                <w:sz w:val="19"/>
              </w:rPr>
              <w:t>work</w:t>
            </w:r>
            <w:r>
              <w:rPr>
                <w:color w:val="231F20"/>
                <w:spacing w:val="4"/>
                <w:sz w:val="19"/>
              </w:rPr>
              <w:t xml:space="preserve"> </w:t>
            </w:r>
            <w:r>
              <w:rPr>
                <w:color w:val="231F20"/>
                <w:sz w:val="19"/>
              </w:rPr>
              <w:t>experience</w:t>
            </w:r>
            <w:r>
              <w:rPr>
                <w:color w:val="231F20"/>
                <w:spacing w:val="5"/>
                <w:sz w:val="19"/>
              </w:rPr>
              <w:t xml:space="preserve"> </w:t>
            </w:r>
            <w:r>
              <w:rPr>
                <w:color w:val="231F20"/>
                <w:sz w:val="19"/>
              </w:rPr>
              <w:t>and</w:t>
            </w:r>
            <w:r>
              <w:rPr>
                <w:color w:val="231F20"/>
                <w:spacing w:val="4"/>
                <w:sz w:val="19"/>
              </w:rPr>
              <w:t xml:space="preserve"> </w:t>
            </w:r>
            <w:r>
              <w:rPr>
                <w:color w:val="231F20"/>
                <w:sz w:val="19"/>
              </w:rPr>
              <w:t>other</w:t>
            </w:r>
            <w:r>
              <w:rPr>
                <w:color w:val="231F20"/>
                <w:spacing w:val="5"/>
                <w:sz w:val="19"/>
              </w:rPr>
              <w:t xml:space="preserve"> </w:t>
            </w:r>
            <w:r>
              <w:rPr>
                <w:color w:val="231F20"/>
                <w:sz w:val="19"/>
              </w:rPr>
              <w:t>supports</w:t>
            </w:r>
            <w:r>
              <w:rPr>
                <w:color w:val="231F20"/>
                <w:spacing w:val="4"/>
                <w:sz w:val="19"/>
              </w:rPr>
              <w:t xml:space="preserve"> </w:t>
            </w:r>
            <w:r>
              <w:rPr>
                <w:color w:val="231F20"/>
                <w:sz w:val="19"/>
              </w:rPr>
              <w:t>sometimes</w:t>
            </w:r>
            <w:r>
              <w:rPr>
                <w:color w:val="231F20"/>
                <w:spacing w:val="5"/>
                <w:sz w:val="19"/>
              </w:rPr>
              <w:t xml:space="preserve"> </w:t>
            </w:r>
            <w:r>
              <w:rPr>
                <w:color w:val="231F20"/>
                <w:sz w:val="19"/>
              </w:rPr>
              <w:t>in</w:t>
            </w:r>
            <w:r>
              <w:rPr>
                <w:color w:val="231F20"/>
                <w:spacing w:val="4"/>
                <w:sz w:val="19"/>
              </w:rPr>
              <w:t xml:space="preserve"> </w:t>
            </w:r>
            <w:r>
              <w:rPr>
                <w:color w:val="231F20"/>
                <w:sz w:val="19"/>
              </w:rPr>
              <w:t>segregated</w:t>
            </w:r>
            <w:r>
              <w:rPr>
                <w:color w:val="231F20"/>
                <w:spacing w:val="5"/>
                <w:sz w:val="19"/>
              </w:rPr>
              <w:t xml:space="preserve"> </w:t>
            </w:r>
            <w:r>
              <w:rPr>
                <w:color w:val="231F20"/>
                <w:sz w:val="19"/>
              </w:rPr>
              <w:t>workplace</w:t>
            </w:r>
            <w:r>
              <w:rPr>
                <w:color w:val="231F20"/>
                <w:spacing w:val="1"/>
                <w:sz w:val="19"/>
              </w:rPr>
              <w:t xml:space="preserve"> </w:t>
            </w:r>
            <w:r>
              <w:rPr>
                <w:color w:val="231F20"/>
                <w:sz w:val="19"/>
              </w:rPr>
              <w:t>environments</w:t>
            </w:r>
            <w:r>
              <w:rPr>
                <w:color w:val="231F20"/>
                <w:spacing w:val="-2"/>
                <w:sz w:val="19"/>
              </w:rPr>
              <w:t xml:space="preserve"> </w:t>
            </w:r>
            <w:r>
              <w:rPr>
                <w:color w:val="231F20"/>
                <w:sz w:val="19"/>
              </w:rPr>
              <w:t>and/or</w:t>
            </w:r>
            <w:r>
              <w:rPr>
                <w:color w:val="231F20"/>
                <w:spacing w:val="-2"/>
                <w:sz w:val="19"/>
              </w:rPr>
              <w:t xml:space="preserve"> </w:t>
            </w:r>
            <w:r>
              <w:rPr>
                <w:color w:val="231F20"/>
                <w:sz w:val="19"/>
              </w:rPr>
              <w:t>paying</w:t>
            </w:r>
            <w:r>
              <w:rPr>
                <w:color w:val="231F20"/>
                <w:spacing w:val="-2"/>
                <w:sz w:val="19"/>
              </w:rPr>
              <w:t xml:space="preserve"> </w:t>
            </w:r>
            <w:r>
              <w:rPr>
                <w:color w:val="231F20"/>
                <w:sz w:val="19"/>
              </w:rPr>
              <w:t>a</w:t>
            </w:r>
            <w:r>
              <w:rPr>
                <w:color w:val="231F20"/>
                <w:spacing w:val="-1"/>
                <w:sz w:val="19"/>
              </w:rPr>
              <w:t xml:space="preserve"> </w:t>
            </w:r>
            <w:r>
              <w:rPr>
                <w:color w:val="231F20"/>
                <w:sz w:val="19"/>
              </w:rPr>
              <w:t>supported</w:t>
            </w:r>
            <w:r>
              <w:rPr>
                <w:color w:val="231F20"/>
                <w:spacing w:val="-2"/>
                <w:sz w:val="19"/>
              </w:rPr>
              <w:t xml:space="preserve"> </w:t>
            </w:r>
            <w:r>
              <w:rPr>
                <w:color w:val="231F20"/>
                <w:sz w:val="19"/>
              </w:rPr>
              <w:t>wage</w:t>
            </w:r>
          </w:p>
        </w:tc>
      </w:tr>
    </w:tbl>
    <w:p w14:paraId="0747B3EE" w14:textId="77777777" w:rsidR="00696ED0" w:rsidRDefault="00696ED0" w:rsidP="00696ED0">
      <w:pPr>
        <w:spacing w:line="268" w:lineRule="auto"/>
        <w:rPr>
          <w:sz w:val="19"/>
        </w:rPr>
        <w:sectPr w:rsidR="00696ED0">
          <w:pgSz w:w="11910" w:h="16840"/>
          <w:pgMar w:top="840" w:right="580" w:bottom="880" w:left="580" w:header="0" w:footer="680" w:gutter="0"/>
          <w:cols w:space="720"/>
        </w:sectPr>
      </w:pPr>
    </w:p>
    <w:p w14:paraId="64CE5AF8" w14:textId="77777777" w:rsidR="00696ED0" w:rsidRDefault="00696ED0" w:rsidP="00696ED0">
      <w:pPr>
        <w:pStyle w:val="BodyText"/>
        <w:rPr>
          <w:sz w:val="20"/>
        </w:rPr>
      </w:pPr>
      <w:r>
        <w:rPr>
          <w:noProof/>
        </w:rPr>
        <w:lastRenderedPageBreak/>
        <mc:AlternateContent>
          <mc:Choice Requires="wpg">
            <w:drawing>
              <wp:anchor distT="0" distB="0" distL="114300" distR="114300" simplePos="0" relativeHeight="251659264" behindDoc="0" locked="0" layoutInCell="1" allowOverlap="1" wp14:anchorId="6FE6911E" wp14:editId="7B5A1EC3">
                <wp:simplePos x="0" y="0"/>
                <wp:positionH relativeFrom="page">
                  <wp:posOffset>444500</wp:posOffset>
                </wp:positionH>
                <wp:positionV relativeFrom="page">
                  <wp:posOffset>622300</wp:posOffset>
                </wp:positionV>
                <wp:extent cx="6671310" cy="469900"/>
                <wp:effectExtent l="0" t="0" r="0" b="0"/>
                <wp:wrapNone/>
                <wp:docPr id="13"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469900"/>
                          <a:chOff x="700" y="980"/>
                          <a:chExt cx="10506" cy="740"/>
                        </a:xfrm>
                      </wpg:grpSpPr>
                      <wps:wsp>
                        <wps:cNvPr id="14" name="docshape25"/>
                        <wps:cNvSpPr>
                          <a:spLocks/>
                        </wps:cNvSpPr>
                        <wps:spPr bwMode="auto">
                          <a:xfrm>
                            <a:off x="700" y="980"/>
                            <a:ext cx="10506" cy="740"/>
                          </a:xfrm>
                          <a:custGeom>
                            <a:avLst/>
                            <a:gdLst>
                              <a:gd name="T0" fmla="+- 0 10766 700"/>
                              <a:gd name="T1" fmla="*/ T0 w 10506"/>
                              <a:gd name="T2" fmla="+- 0 980 980"/>
                              <a:gd name="T3" fmla="*/ 980 h 740"/>
                              <a:gd name="T4" fmla="+- 0 700 700"/>
                              <a:gd name="T5" fmla="*/ T4 w 10506"/>
                              <a:gd name="T6" fmla="+- 0 980 980"/>
                              <a:gd name="T7" fmla="*/ 980 h 740"/>
                              <a:gd name="T8" fmla="+- 0 700 700"/>
                              <a:gd name="T9" fmla="*/ T8 w 10506"/>
                              <a:gd name="T10" fmla="+- 0 1720 980"/>
                              <a:gd name="T11" fmla="*/ 1720 h 740"/>
                              <a:gd name="T12" fmla="+- 0 11206 700"/>
                              <a:gd name="T13" fmla="*/ T12 w 10506"/>
                              <a:gd name="T14" fmla="+- 0 1720 980"/>
                              <a:gd name="T15" fmla="*/ 1720 h 740"/>
                              <a:gd name="T16" fmla="+- 0 10766 700"/>
                              <a:gd name="T17" fmla="*/ T16 w 10506"/>
                              <a:gd name="T18" fmla="+- 0 980 980"/>
                              <a:gd name="T19" fmla="*/ 980 h 740"/>
                            </a:gdLst>
                            <a:ahLst/>
                            <a:cxnLst>
                              <a:cxn ang="0">
                                <a:pos x="T1" y="T3"/>
                              </a:cxn>
                              <a:cxn ang="0">
                                <a:pos x="T5" y="T7"/>
                              </a:cxn>
                              <a:cxn ang="0">
                                <a:pos x="T9" y="T11"/>
                              </a:cxn>
                              <a:cxn ang="0">
                                <a:pos x="T13" y="T15"/>
                              </a:cxn>
                              <a:cxn ang="0">
                                <a:pos x="T17" y="T19"/>
                              </a:cxn>
                            </a:cxnLst>
                            <a:rect l="0" t="0" r="r" b="b"/>
                            <a:pathLst>
                              <a:path w="10506" h="740">
                                <a:moveTo>
                                  <a:pt x="10066" y="0"/>
                                </a:moveTo>
                                <a:lnTo>
                                  <a:pt x="0" y="0"/>
                                </a:lnTo>
                                <a:lnTo>
                                  <a:pt x="0" y="740"/>
                                </a:lnTo>
                                <a:lnTo>
                                  <a:pt x="10506" y="740"/>
                                </a:lnTo>
                                <a:lnTo>
                                  <a:pt x="10066" y="0"/>
                                </a:lnTo>
                                <a:close/>
                              </a:path>
                            </a:pathLst>
                          </a:custGeom>
                          <a:solidFill>
                            <a:srgbClr val="0076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26"/>
                        <wps:cNvSpPr txBox="1">
                          <a:spLocks noChangeArrowheads="1"/>
                        </wps:cNvSpPr>
                        <wps:spPr bwMode="auto">
                          <a:xfrm>
                            <a:off x="700" y="980"/>
                            <a:ext cx="10506"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7F00" w14:textId="610C3B93" w:rsidR="00696ED0" w:rsidRDefault="00696ED0" w:rsidP="00696ED0">
                              <w:pPr>
                                <w:spacing w:before="209"/>
                                <w:ind w:left="88"/>
                                <w:rPr>
                                  <w:sz w:val="25"/>
                                </w:rPr>
                              </w:pPr>
                              <w:r>
                                <w:rPr>
                                  <w:b/>
                                  <w:color w:val="FFFFFF"/>
                                  <w:sz w:val="25"/>
                                </w:rPr>
                                <w:t>Demand</w:t>
                              </w:r>
                              <w:r>
                                <w:rPr>
                                  <w:b/>
                                  <w:color w:val="FFFFFF"/>
                                  <w:spacing w:val="-2"/>
                                  <w:sz w:val="25"/>
                                </w:rPr>
                                <w:t xml:space="preserve"> </w:t>
                              </w:r>
                              <w:r>
                                <w:rPr>
                                  <w:b/>
                                  <w:color w:val="FFFFFF"/>
                                  <w:sz w:val="25"/>
                                </w:rPr>
                                <w:t>side</w:t>
                              </w:r>
                              <w:r>
                                <w:rPr>
                                  <w:b/>
                                  <w:color w:val="FFFFFF"/>
                                  <w:spacing w:val="-1"/>
                                  <w:sz w:val="25"/>
                                </w:rPr>
                                <w:t xml:space="preserve"> </w:t>
                              </w:r>
                              <w:r>
                                <w:rPr>
                                  <w:b/>
                                  <w:color w:val="FFFFFF"/>
                                  <w:sz w:val="25"/>
                                </w:rPr>
                                <w:t>interventions:</w:t>
                              </w:r>
                              <w:r>
                                <w:rPr>
                                  <w:b/>
                                  <w:color w:val="FFFFFF"/>
                                  <w:spacing w:val="-1"/>
                                  <w:sz w:val="25"/>
                                </w:rPr>
                                <w:t xml:space="preserve"> </w:t>
                              </w:r>
                              <w:r>
                                <w:rPr>
                                  <w:color w:val="FFFFFF"/>
                                  <w:sz w:val="25"/>
                                </w:rPr>
                                <w:t>focusing</w:t>
                              </w:r>
                              <w:r>
                                <w:rPr>
                                  <w:color w:val="FFFFFF"/>
                                  <w:spacing w:val="11"/>
                                  <w:sz w:val="25"/>
                                </w:rPr>
                                <w:t xml:space="preserve"> </w:t>
                              </w:r>
                              <w:r>
                                <w:rPr>
                                  <w:color w:val="FFFFFF"/>
                                  <w:sz w:val="25"/>
                                </w:rPr>
                                <w:t>on</w:t>
                              </w:r>
                              <w:r>
                                <w:rPr>
                                  <w:color w:val="FFFFFF"/>
                                  <w:spacing w:val="11"/>
                                  <w:sz w:val="25"/>
                                </w:rPr>
                                <w:t xml:space="preserve"> </w:t>
                              </w:r>
                              <w:r>
                                <w:rPr>
                                  <w:color w:val="FFFFFF"/>
                                  <w:sz w:val="25"/>
                                </w:rPr>
                                <w:t>support</w:t>
                              </w:r>
                              <w:r>
                                <w:rPr>
                                  <w:color w:val="FFFFFF"/>
                                  <w:spacing w:val="12"/>
                                  <w:sz w:val="25"/>
                                </w:rPr>
                                <w:t xml:space="preserve"> </w:t>
                              </w:r>
                              <w:r>
                                <w:rPr>
                                  <w:color w:val="FFFFFF"/>
                                  <w:sz w:val="25"/>
                                </w:rPr>
                                <w:t>to</w:t>
                              </w:r>
                              <w:r>
                                <w:rPr>
                                  <w:color w:val="FFFFFF"/>
                                  <w:spacing w:val="11"/>
                                  <w:sz w:val="25"/>
                                </w:rPr>
                                <w:t xml:space="preserve"> </w:t>
                              </w:r>
                              <w:r>
                                <w:rPr>
                                  <w:color w:val="FFFFFF"/>
                                  <w:sz w:val="25"/>
                                </w:rPr>
                                <w:t>employer/</w:t>
                              </w:r>
                              <w:r w:rsidR="002E2CD1">
                                <w:rPr>
                                  <w:color w:val="FFFFFF"/>
                                  <w:spacing w:val="12"/>
                                  <w:sz w:val="25"/>
                                </w:rPr>
                                <w:t>w</w:t>
                              </w:r>
                              <w:r>
                                <w:rPr>
                                  <w:color w:val="FFFFFF"/>
                                  <w:sz w:val="25"/>
                                </w:rPr>
                                <w:t>orkplace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FE6911E" id="docshapegroup24" o:spid="_x0000_s1031" style="position:absolute;left:0;text-align:left;margin-left:35pt;margin-top:49pt;width:525.3pt;height:37pt;z-index:251659264;mso-position-horizontal-relative:page;mso-position-vertical-relative:page" coordorigin="700,980" coordsize="10506,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">
                <v:shape id="docshape25" o:spid="_x0000_s1032" style="position:absolute;left:700;top:980;width:10506;height:740;visibility:visible;mso-wrap-style:square;v-text-anchor:top" coordsize="1050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" path="m10066,l,,,740r10506,l10066,xe" fillcolor="#0076a3" stroked="f">
                  <v:path arrowok="t" o:connecttype="custom" o:connectlocs="10066,980;0,980;0,1720;10506,1720;10066,980" o:connectangles="0,0,0,0,0"/>
                </v:shape>
                <v:shape id="docshape26" o:spid="_x0000_s1033" type="#_x0000_t202" style="position:absolute;left:700;top:980;width:10506;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2367F00" w14:textId="610C3B93" w:rsidR="00696ED0" w:rsidRDefault="00696ED0" w:rsidP="00696ED0">
                        <w:pPr>
                          <w:spacing w:before="209"/>
                          <w:ind w:left="88"/>
                          <w:rPr>
                            <w:sz w:val="25"/>
                          </w:rPr>
                        </w:pPr>
                        <w:r>
                          <w:rPr>
                            <w:b/>
                            <w:color w:val="FFFFFF"/>
                            <w:sz w:val="25"/>
                          </w:rPr>
                          <w:t>Demand</w:t>
                        </w:r>
                        <w:r>
                          <w:rPr>
                            <w:b/>
                            <w:color w:val="FFFFFF"/>
                            <w:spacing w:val="-2"/>
                            <w:sz w:val="25"/>
                          </w:rPr>
                          <w:t xml:space="preserve"> </w:t>
                        </w:r>
                        <w:r>
                          <w:rPr>
                            <w:b/>
                            <w:color w:val="FFFFFF"/>
                            <w:sz w:val="25"/>
                          </w:rPr>
                          <w:t>side</w:t>
                        </w:r>
                        <w:r>
                          <w:rPr>
                            <w:b/>
                            <w:color w:val="FFFFFF"/>
                            <w:spacing w:val="-1"/>
                            <w:sz w:val="25"/>
                          </w:rPr>
                          <w:t xml:space="preserve"> </w:t>
                        </w:r>
                        <w:r>
                          <w:rPr>
                            <w:b/>
                            <w:color w:val="FFFFFF"/>
                            <w:sz w:val="25"/>
                          </w:rPr>
                          <w:t>interventions:</w:t>
                        </w:r>
                        <w:r>
                          <w:rPr>
                            <w:b/>
                            <w:color w:val="FFFFFF"/>
                            <w:spacing w:val="-1"/>
                            <w:sz w:val="25"/>
                          </w:rPr>
                          <w:t xml:space="preserve"> </w:t>
                        </w:r>
                        <w:r>
                          <w:rPr>
                            <w:color w:val="FFFFFF"/>
                            <w:sz w:val="25"/>
                          </w:rPr>
                          <w:t>focusing</w:t>
                        </w:r>
                        <w:r>
                          <w:rPr>
                            <w:color w:val="FFFFFF"/>
                            <w:spacing w:val="11"/>
                            <w:sz w:val="25"/>
                          </w:rPr>
                          <w:t xml:space="preserve"> </w:t>
                        </w:r>
                        <w:r>
                          <w:rPr>
                            <w:color w:val="FFFFFF"/>
                            <w:sz w:val="25"/>
                          </w:rPr>
                          <w:t>on</w:t>
                        </w:r>
                        <w:r>
                          <w:rPr>
                            <w:color w:val="FFFFFF"/>
                            <w:spacing w:val="11"/>
                            <w:sz w:val="25"/>
                          </w:rPr>
                          <w:t xml:space="preserve"> </w:t>
                        </w:r>
                        <w:r>
                          <w:rPr>
                            <w:color w:val="FFFFFF"/>
                            <w:sz w:val="25"/>
                          </w:rPr>
                          <w:t>support</w:t>
                        </w:r>
                        <w:r>
                          <w:rPr>
                            <w:color w:val="FFFFFF"/>
                            <w:spacing w:val="12"/>
                            <w:sz w:val="25"/>
                          </w:rPr>
                          <w:t xml:space="preserve"> </w:t>
                        </w:r>
                        <w:r>
                          <w:rPr>
                            <w:color w:val="FFFFFF"/>
                            <w:sz w:val="25"/>
                          </w:rPr>
                          <w:t>to</w:t>
                        </w:r>
                        <w:r>
                          <w:rPr>
                            <w:color w:val="FFFFFF"/>
                            <w:spacing w:val="11"/>
                            <w:sz w:val="25"/>
                          </w:rPr>
                          <w:t xml:space="preserve"> </w:t>
                        </w:r>
                        <w:r>
                          <w:rPr>
                            <w:color w:val="FFFFFF"/>
                            <w:sz w:val="25"/>
                          </w:rPr>
                          <w:t>employer/</w:t>
                        </w:r>
                        <w:proofErr w:type="gramStart"/>
                        <w:r w:rsidR="002E2CD1">
                          <w:rPr>
                            <w:color w:val="FFFFFF"/>
                            <w:spacing w:val="12"/>
                            <w:sz w:val="25"/>
                          </w:rPr>
                          <w:t>w</w:t>
                        </w:r>
                        <w:r>
                          <w:rPr>
                            <w:color w:val="FFFFFF"/>
                            <w:sz w:val="25"/>
                          </w:rPr>
                          <w:t>orkplace</w:t>
                        </w:r>
                        <w:proofErr w:type="gramEnd"/>
                      </w:p>
                    </w:txbxContent>
                  </v:textbox>
                </v:shape>
                <w10:wrap anchorx="page" anchory="page"/>
              </v:group>
            </w:pict>
          </mc:Fallback>
        </mc:AlternateContent>
      </w:r>
    </w:p>
    <w:p w14:paraId="5B84CE0F" w14:textId="77777777" w:rsidR="00696ED0" w:rsidRDefault="00696ED0" w:rsidP="00696ED0">
      <w:pPr>
        <w:pStyle w:val="BodyText"/>
        <w:rPr>
          <w:sz w:val="20"/>
        </w:rPr>
      </w:pPr>
    </w:p>
    <w:p w14:paraId="10E1F9DB" w14:textId="77777777" w:rsidR="00696ED0" w:rsidRDefault="00696ED0" w:rsidP="00696ED0">
      <w:pPr>
        <w:pStyle w:val="BodyText"/>
        <w:spacing w:before="9"/>
        <w:rPr>
          <w:sz w:val="20"/>
        </w:rPr>
      </w:pPr>
    </w:p>
    <w:tbl>
      <w:tblPr>
        <w:tblW w:w="0" w:type="auto"/>
        <w:tblInd w:w="1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91"/>
        <w:gridCol w:w="6264"/>
      </w:tblGrid>
      <w:tr w:rsidR="00696ED0" w14:paraId="74E60F23" w14:textId="77777777" w:rsidTr="004C43E1">
        <w:trPr>
          <w:trHeight w:val="330"/>
        </w:trPr>
        <w:tc>
          <w:tcPr>
            <w:tcW w:w="1951" w:type="dxa"/>
            <w:tcBorders>
              <w:top w:val="nil"/>
              <w:left w:val="nil"/>
            </w:tcBorders>
            <w:shd w:val="clear" w:color="auto" w:fill="BCBEC0"/>
          </w:tcPr>
          <w:p w14:paraId="483B0952" w14:textId="77777777" w:rsidR="00696ED0" w:rsidRDefault="00696ED0" w:rsidP="004C43E1">
            <w:pPr>
              <w:pStyle w:val="TableParagraph"/>
              <w:spacing w:before="41"/>
              <w:ind w:left="70"/>
              <w:rPr>
                <w:sz w:val="19"/>
              </w:rPr>
            </w:pPr>
            <w:r>
              <w:rPr>
                <w:color w:val="231F20"/>
                <w:w w:val="105"/>
                <w:sz w:val="19"/>
              </w:rPr>
              <w:t>Domain</w:t>
            </w:r>
          </w:p>
        </w:tc>
        <w:tc>
          <w:tcPr>
            <w:tcW w:w="2291" w:type="dxa"/>
            <w:tcBorders>
              <w:top w:val="nil"/>
            </w:tcBorders>
            <w:shd w:val="clear" w:color="auto" w:fill="BCBEC0"/>
          </w:tcPr>
          <w:p w14:paraId="1BE16290" w14:textId="77777777" w:rsidR="00696ED0" w:rsidRDefault="00696ED0" w:rsidP="004C43E1">
            <w:pPr>
              <w:pStyle w:val="TableParagraph"/>
              <w:spacing w:before="41"/>
              <w:ind w:left="69"/>
              <w:rPr>
                <w:sz w:val="19"/>
              </w:rPr>
            </w:pPr>
            <w:r>
              <w:rPr>
                <w:color w:val="231F20"/>
                <w:sz w:val="19"/>
              </w:rPr>
              <w:t>Component</w:t>
            </w:r>
            <w:r>
              <w:rPr>
                <w:color w:val="231F20"/>
                <w:spacing w:val="-2"/>
                <w:sz w:val="19"/>
              </w:rPr>
              <w:t xml:space="preserve"> </w:t>
            </w:r>
            <w:r>
              <w:rPr>
                <w:color w:val="231F20"/>
                <w:sz w:val="19"/>
              </w:rPr>
              <w:t>focus</w:t>
            </w:r>
          </w:p>
        </w:tc>
        <w:tc>
          <w:tcPr>
            <w:tcW w:w="6264" w:type="dxa"/>
            <w:tcBorders>
              <w:top w:val="nil"/>
              <w:right w:val="nil"/>
            </w:tcBorders>
            <w:shd w:val="clear" w:color="auto" w:fill="BCBEC0"/>
          </w:tcPr>
          <w:p w14:paraId="308EE4A3" w14:textId="56DE4DBD" w:rsidR="00696ED0" w:rsidRDefault="00696ED0" w:rsidP="004C43E1">
            <w:pPr>
              <w:pStyle w:val="TableParagraph"/>
              <w:spacing w:before="41"/>
              <w:ind w:left="69"/>
              <w:rPr>
                <w:sz w:val="19"/>
              </w:rPr>
            </w:pPr>
            <w:r>
              <w:rPr>
                <w:color w:val="231F20"/>
                <w:sz w:val="19"/>
              </w:rPr>
              <w:t>Elements/possible</w:t>
            </w:r>
            <w:r>
              <w:rPr>
                <w:color w:val="231F20"/>
                <w:spacing w:val="3"/>
                <w:sz w:val="19"/>
              </w:rPr>
              <w:t xml:space="preserve"> </w:t>
            </w:r>
            <w:r>
              <w:rPr>
                <w:color w:val="231F20"/>
                <w:sz w:val="19"/>
              </w:rPr>
              <w:t>focus</w:t>
            </w:r>
          </w:p>
        </w:tc>
      </w:tr>
      <w:tr w:rsidR="00696ED0" w14:paraId="0F93CACA" w14:textId="77777777" w:rsidTr="004C43E1">
        <w:trPr>
          <w:trHeight w:val="908"/>
        </w:trPr>
        <w:tc>
          <w:tcPr>
            <w:tcW w:w="1951" w:type="dxa"/>
            <w:tcBorders>
              <w:left w:val="nil"/>
            </w:tcBorders>
            <w:shd w:val="clear" w:color="auto" w:fill="0076A3"/>
          </w:tcPr>
          <w:p w14:paraId="38DFAE52" w14:textId="77777777" w:rsidR="00696ED0" w:rsidRDefault="00696ED0" w:rsidP="004C43E1">
            <w:pPr>
              <w:pStyle w:val="TableParagraph"/>
              <w:ind w:left="70"/>
              <w:rPr>
                <w:b/>
                <w:sz w:val="19"/>
              </w:rPr>
            </w:pPr>
            <w:r>
              <w:rPr>
                <w:b/>
                <w:color w:val="FFFFFF"/>
                <w:w w:val="105"/>
                <w:sz w:val="19"/>
              </w:rPr>
              <w:t>Information</w:t>
            </w:r>
          </w:p>
        </w:tc>
        <w:tc>
          <w:tcPr>
            <w:tcW w:w="2291" w:type="dxa"/>
            <w:shd w:val="clear" w:color="auto" w:fill="D7E9F2"/>
          </w:tcPr>
          <w:p w14:paraId="782F5C53" w14:textId="77777777" w:rsidR="00696ED0" w:rsidRDefault="00696ED0" w:rsidP="004C43E1">
            <w:pPr>
              <w:pStyle w:val="TableParagraph"/>
              <w:spacing w:line="268" w:lineRule="auto"/>
              <w:ind w:left="69"/>
              <w:rPr>
                <w:sz w:val="19"/>
              </w:rPr>
            </w:pPr>
            <w:r>
              <w:rPr>
                <w:color w:val="231F20"/>
                <w:sz w:val="19"/>
              </w:rPr>
              <w:t>Information</w:t>
            </w:r>
            <w:r>
              <w:rPr>
                <w:color w:val="231F20"/>
                <w:spacing w:val="4"/>
                <w:sz w:val="19"/>
              </w:rPr>
              <w:t xml:space="preserve"> </w:t>
            </w:r>
            <w:r>
              <w:rPr>
                <w:color w:val="231F20"/>
                <w:sz w:val="19"/>
              </w:rPr>
              <w:t>provision/co-</w:t>
            </w:r>
            <w:r>
              <w:rPr>
                <w:color w:val="231F20"/>
                <w:spacing w:val="-40"/>
                <w:sz w:val="19"/>
              </w:rPr>
              <w:t xml:space="preserve"> </w:t>
            </w:r>
            <w:r>
              <w:rPr>
                <w:color w:val="231F20"/>
                <w:sz w:val="19"/>
              </w:rPr>
              <w:t>ordination (employer)</w:t>
            </w:r>
          </w:p>
        </w:tc>
        <w:tc>
          <w:tcPr>
            <w:tcW w:w="6264" w:type="dxa"/>
            <w:tcBorders>
              <w:right w:val="nil"/>
            </w:tcBorders>
            <w:shd w:val="clear" w:color="auto" w:fill="D7E9F2"/>
          </w:tcPr>
          <w:p w14:paraId="4BF5C281" w14:textId="77777777" w:rsidR="00696ED0" w:rsidRDefault="00696ED0" w:rsidP="008552AC">
            <w:pPr>
              <w:pStyle w:val="TableParagraph"/>
              <w:numPr>
                <w:ilvl w:val="0"/>
                <w:numId w:val="40"/>
              </w:numPr>
              <w:tabs>
                <w:tab w:val="left" w:pos="210"/>
              </w:tabs>
              <w:spacing w:before="31"/>
              <w:ind w:hanging="141"/>
              <w:rPr>
                <w:sz w:val="19"/>
              </w:rPr>
            </w:pPr>
            <w:r>
              <w:rPr>
                <w:color w:val="231F20"/>
                <w:sz w:val="19"/>
              </w:rPr>
              <w:t>Information</w:t>
            </w:r>
            <w:r>
              <w:rPr>
                <w:color w:val="231F20"/>
                <w:spacing w:val="2"/>
                <w:sz w:val="19"/>
              </w:rPr>
              <w:t xml:space="preserve"> </w:t>
            </w:r>
            <w:r>
              <w:rPr>
                <w:color w:val="231F20"/>
                <w:sz w:val="19"/>
              </w:rPr>
              <w:t>hub</w:t>
            </w:r>
            <w:r>
              <w:rPr>
                <w:color w:val="231F20"/>
                <w:spacing w:val="2"/>
                <w:sz w:val="19"/>
              </w:rPr>
              <w:t xml:space="preserve"> </w:t>
            </w:r>
            <w:r>
              <w:rPr>
                <w:color w:val="231F20"/>
                <w:sz w:val="19"/>
              </w:rPr>
              <w:t>of</w:t>
            </w:r>
            <w:r>
              <w:rPr>
                <w:color w:val="231F20"/>
                <w:spacing w:val="2"/>
                <w:sz w:val="19"/>
              </w:rPr>
              <w:t xml:space="preserve"> </w:t>
            </w:r>
            <w:r>
              <w:rPr>
                <w:color w:val="231F20"/>
                <w:sz w:val="19"/>
              </w:rPr>
              <w:t>employment</w:t>
            </w:r>
            <w:r>
              <w:rPr>
                <w:color w:val="231F20"/>
                <w:spacing w:val="2"/>
                <w:sz w:val="19"/>
              </w:rPr>
              <w:t xml:space="preserve"> </w:t>
            </w:r>
            <w:r>
              <w:rPr>
                <w:color w:val="231F20"/>
                <w:sz w:val="19"/>
              </w:rPr>
              <w:t>related</w:t>
            </w:r>
            <w:r>
              <w:rPr>
                <w:color w:val="231F20"/>
                <w:spacing w:val="2"/>
                <w:sz w:val="19"/>
              </w:rPr>
              <w:t xml:space="preserve"> </w:t>
            </w:r>
            <w:r>
              <w:rPr>
                <w:color w:val="231F20"/>
                <w:sz w:val="19"/>
              </w:rPr>
              <w:t>resources</w:t>
            </w:r>
          </w:p>
          <w:p w14:paraId="2E33AD80" w14:textId="77777777" w:rsidR="00696ED0" w:rsidRDefault="00696ED0" w:rsidP="008552AC">
            <w:pPr>
              <w:pStyle w:val="TableParagraph"/>
              <w:numPr>
                <w:ilvl w:val="0"/>
                <w:numId w:val="40"/>
              </w:numPr>
              <w:tabs>
                <w:tab w:val="left" w:pos="210"/>
              </w:tabs>
              <w:spacing w:before="28" w:line="268" w:lineRule="auto"/>
              <w:ind w:right="817"/>
              <w:rPr>
                <w:sz w:val="19"/>
              </w:rPr>
            </w:pPr>
            <w:r>
              <w:rPr>
                <w:color w:val="231F20"/>
                <w:sz w:val="19"/>
              </w:rPr>
              <w:t>Phone</w:t>
            </w:r>
            <w:r>
              <w:rPr>
                <w:color w:val="231F20"/>
                <w:spacing w:val="11"/>
                <w:sz w:val="19"/>
              </w:rPr>
              <w:t xml:space="preserve"> </w:t>
            </w:r>
            <w:r>
              <w:rPr>
                <w:color w:val="231F20"/>
                <w:sz w:val="19"/>
              </w:rPr>
              <w:t>advice</w:t>
            </w:r>
            <w:r>
              <w:rPr>
                <w:color w:val="231F20"/>
                <w:spacing w:val="11"/>
                <w:sz w:val="19"/>
              </w:rPr>
              <w:t xml:space="preserve"> </w:t>
            </w:r>
            <w:r>
              <w:rPr>
                <w:color w:val="231F20"/>
                <w:sz w:val="19"/>
              </w:rPr>
              <w:t>service</w:t>
            </w:r>
            <w:r>
              <w:rPr>
                <w:color w:val="231F20"/>
                <w:spacing w:val="12"/>
                <w:sz w:val="19"/>
              </w:rPr>
              <w:t xml:space="preserve"> </w:t>
            </w:r>
            <w:r>
              <w:rPr>
                <w:color w:val="231F20"/>
                <w:sz w:val="19"/>
              </w:rPr>
              <w:t>(</w:t>
            </w:r>
            <w:proofErr w:type="gramStart"/>
            <w:r>
              <w:rPr>
                <w:color w:val="231F20"/>
                <w:sz w:val="19"/>
              </w:rPr>
              <w:t>e.g.</w:t>
            </w:r>
            <w:proofErr w:type="gramEnd"/>
            <w:r>
              <w:rPr>
                <w:color w:val="231F20"/>
                <w:spacing w:val="11"/>
                <w:sz w:val="19"/>
              </w:rPr>
              <w:t xml:space="preserve"> </w:t>
            </w:r>
            <w:r>
              <w:rPr>
                <w:color w:val="231F20"/>
                <w:sz w:val="19"/>
              </w:rPr>
              <w:t>navigating</w:t>
            </w:r>
            <w:r>
              <w:rPr>
                <w:color w:val="231F20"/>
                <w:spacing w:val="12"/>
                <w:sz w:val="19"/>
              </w:rPr>
              <w:t xml:space="preserve"> </w:t>
            </w:r>
            <w:r>
              <w:rPr>
                <w:color w:val="231F20"/>
                <w:sz w:val="19"/>
              </w:rPr>
              <w:t>systems,</w:t>
            </w:r>
            <w:r>
              <w:rPr>
                <w:color w:val="231F20"/>
                <w:spacing w:val="11"/>
                <w:sz w:val="19"/>
              </w:rPr>
              <w:t xml:space="preserve"> </w:t>
            </w:r>
            <w:r>
              <w:rPr>
                <w:color w:val="231F20"/>
                <w:sz w:val="19"/>
              </w:rPr>
              <w:t>financial</w:t>
            </w:r>
            <w:r>
              <w:rPr>
                <w:color w:val="231F20"/>
                <w:spacing w:val="12"/>
                <w:sz w:val="19"/>
              </w:rPr>
              <w:t xml:space="preserve"> </w:t>
            </w:r>
            <w:r>
              <w:rPr>
                <w:color w:val="231F20"/>
                <w:sz w:val="19"/>
              </w:rPr>
              <w:t>incentives,</w:t>
            </w:r>
            <w:r>
              <w:rPr>
                <w:color w:val="231F20"/>
                <w:spacing w:val="-40"/>
                <w:sz w:val="19"/>
              </w:rPr>
              <w:t xml:space="preserve"> </w:t>
            </w:r>
            <w:r>
              <w:rPr>
                <w:color w:val="231F20"/>
                <w:w w:val="105"/>
                <w:sz w:val="19"/>
              </w:rPr>
              <w:t>obligations,</w:t>
            </w:r>
            <w:r>
              <w:rPr>
                <w:color w:val="231F20"/>
                <w:spacing w:val="-6"/>
                <w:w w:val="105"/>
                <w:sz w:val="19"/>
              </w:rPr>
              <w:t xml:space="preserve"> </w:t>
            </w:r>
            <w:r>
              <w:rPr>
                <w:color w:val="231F20"/>
                <w:w w:val="105"/>
                <w:sz w:val="19"/>
              </w:rPr>
              <w:t>strategies)</w:t>
            </w:r>
          </w:p>
        </w:tc>
      </w:tr>
    </w:tbl>
    <w:p w14:paraId="33D75F35" w14:textId="77777777" w:rsidR="00696ED0" w:rsidRDefault="00696ED0" w:rsidP="00696ED0">
      <w:pPr>
        <w:pStyle w:val="BodyText"/>
        <w:spacing w:before="12"/>
        <w:rPr>
          <w:sz w:val="9"/>
        </w:rPr>
      </w:pPr>
    </w:p>
    <w:tbl>
      <w:tblPr>
        <w:tblW w:w="0" w:type="auto"/>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86"/>
        <w:gridCol w:w="6267"/>
      </w:tblGrid>
      <w:tr w:rsidR="00696ED0" w14:paraId="001EB562" w14:textId="77777777" w:rsidTr="004C43E1">
        <w:trPr>
          <w:trHeight w:val="2285"/>
        </w:trPr>
        <w:tc>
          <w:tcPr>
            <w:tcW w:w="1951" w:type="dxa"/>
            <w:vMerge w:val="restart"/>
            <w:tcBorders>
              <w:top w:val="nil"/>
              <w:left w:val="nil"/>
              <w:bottom w:val="nil"/>
            </w:tcBorders>
            <w:shd w:val="clear" w:color="auto" w:fill="0076A3"/>
          </w:tcPr>
          <w:p w14:paraId="686C3417" w14:textId="77777777" w:rsidR="00696ED0" w:rsidRDefault="00696ED0" w:rsidP="004C43E1">
            <w:pPr>
              <w:pStyle w:val="TableParagraph"/>
              <w:spacing w:before="41" w:line="268" w:lineRule="auto"/>
              <w:ind w:left="70"/>
              <w:rPr>
                <w:b/>
                <w:sz w:val="19"/>
              </w:rPr>
            </w:pPr>
            <w:r>
              <w:rPr>
                <w:b/>
                <w:color w:val="FFFFFF"/>
                <w:w w:val="105"/>
                <w:sz w:val="19"/>
              </w:rPr>
              <w:t>Financial</w:t>
            </w:r>
            <w:r>
              <w:rPr>
                <w:b/>
                <w:color w:val="FFFFFF"/>
                <w:spacing w:val="4"/>
                <w:w w:val="105"/>
                <w:sz w:val="19"/>
              </w:rPr>
              <w:t xml:space="preserve"> </w:t>
            </w:r>
            <w:r>
              <w:rPr>
                <w:b/>
                <w:color w:val="FFFFFF"/>
                <w:w w:val="105"/>
                <w:sz w:val="19"/>
              </w:rPr>
              <w:t>assistance</w:t>
            </w:r>
            <w:r>
              <w:rPr>
                <w:b/>
                <w:color w:val="FFFFFF"/>
                <w:spacing w:val="1"/>
                <w:w w:val="105"/>
                <w:sz w:val="19"/>
              </w:rPr>
              <w:t xml:space="preserve"> </w:t>
            </w:r>
            <w:r>
              <w:rPr>
                <w:b/>
                <w:color w:val="FFFFFF"/>
                <w:w w:val="105"/>
                <w:sz w:val="19"/>
              </w:rPr>
              <w:t>incentives</w:t>
            </w:r>
          </w:p>
        </w:tc>
        <w:tc>
          <w:tcPr>
            <w:tcW w:w="2286" w:type="dxa"/>
            <w:tcBorders>
              <w:top w:val="nil"/>
            </w:tcBorders>
            <w:shd w:val="clear" w:color="auto" w:fill="D7E9F2"/>
          </w:tcPr>
          <w:p w14:paraId="1A174D45" w14:textId="77777777" w:rsidR="00696ED0" w:rsidRDefault="00696ED0" w:rsidP="004C43E1">
            <w:pPr>
              <w:pStyle w:val="TableParagraph"/>
              <w:spacing w:before="41" w:line="268" w:lineRule="auto"/>
              <w:ind w:left="70" w:right="330"/>
              <w:rPr>
                <w:sz w:val="19"/>
              </w:rPr>
            </w:pPr>
            <w:r>
              <w:rPr>
                <w:spacing w:val="-1"/>
                <w:w w:val="105"/>
                <w:sz w:val="19"/>
              </w:rPr>
              <w:t xml:space="preserve">Financial assistance </w:t>
            </w:r>
            <w:r>
              <w:rPr>
                <w:w w:val="105"/>
                <w:sz w:val="19"/>
              </w:rPr>
              <w:t>for</w:t>
            </w:r>
            <w:r>
              <w:rPr>
                <w:spacing w:val="-43"/>
                <w:w w:val="105"/>
                <w:sz w:val="19"/>
              </w:rPr>
              <w:t xml:space="preserve"> </w:t>
            </w:r>
            <w:r>
              <w:rPr>
                <w:w w:val="105"/>
                <w:sz w:val="19"/>
              </w:rPr>
              <w:t>wages</w:t>
            </w:r>
          </w:p>
        </w:tc>
        <w:tc>
          <w:tcPr>
            <w:tcW w:w="6267" w:type="dxa"/>
            <w:tcBorders>
              <w:top w:val="nil"/>
              <w:right w:val="nil"/>
            </w:tcBorders>
            <w:shd w:val="clear" w:color="auto" w:fill="D7E9F2"/>
          </w:tcPr>
          <w:p w14:paraId="0AFC0DA9" w14:textId="77777777" w:rsidR="00696ED0" w:rsidRDefault="00696ED0" w:rsidP="004C43E1">
            <w:pPr>
              <w:pStyle w:val="TableParagraph"/>
              <w:spacing w:before="41"/>
              <w:ind w:left="70"/>
              <w:rPr>
                <w:sz w:val="19"/>
              </w:rPr>
            </w:pPr>
            <w:r>
              <w:rPr>
                <w:sz w:val="19"/>
              </w:rPr>
              <w:t>Support</w:t>
            </w:r>
            <w:r>
              <w:rPr>
                <w:spacing w:val="5"/>
                <w:sz w:val="19"/>
              </w:rPr>
              <w:t xml:space="preserve"> </w:t>
            </w:r>
            <w:r>
              <w:rPr>
                <w:sz w:val="19"/>
              </w:rPr>
              <w:t>to</w:t>
            </w:r>
            <w:r>
              <w:rPr>
                <w:spacing w:val="6"/>
                <w:sz w:val="19"/>
              </w:rPr>
              <w:t xml:space="preserve"> </w:t>
            </w:r>
            <w:r>
              <w:rPr>
                <w:sz w:val="19"/>
              </w:rPr>
              <w:t>identify</w:t>
            </w:r>
            <w:r>
              <w:rPr>
                <w:spacing w:val="6"/>
                <w:sz w:val="19"/>
              </w:rPr>
              <w:t xml:space="preserve"> </w:t>
            </w:r>
            <w:r>
              <w:rPr>
                <w:sz w:val="19"/>
              </w:rPr>
              <w:t>and</w:t>
            </w:r>
            <w:r>
              <w:rPr>
                <w:spacing w:val="6"/>
                <w:sz w:val="19"/>
              </w:rPr>
              <w:t xml:space="preserve"> </w:t>
            </w:r>
            <w:r>
              <w:rPr>
                <w:sz w:val="19"/>
              </w:rPr>
              <w:t>access</w:t>
            </w:r>
            <w:r>
              <w:rPr>
                <w:spacing w:val="6"/>
                <w:sz w:val="19"/>
              </w:rPr>
              <w:t xml:space="preserve"> </w:t>
            </w:r>
            <w:r>
              <w:rPr>
                <w:sz w:val="19"/>
              </w:rPr>
              <w:t>financial</w:t>
            </w:r>
            <w:r>
              <w:rPr>
                <w:spacing w:val="6"/>
                <w:sz w:val="19"/>
              </w:rPr>
              <w:t xml:space="preserve"> </w:t>
            </w:r>
            <w:r>
              <w:rPr>
                <w:sz w:val="19"/>
              </w:rPr>
              <w:t>incentives</w:t>
            </w:r>
            <w:r>
              <w:rPr>
                <w:spacing w:val="5"/>
                <w:sz w:val="19"/>
              </w:rPr>
              <w:t xml:space="preserve"> </w:t>
            </w:r>
            <w:r>
              <w:rPr>
                <w:sz w:val="19"/>
              </w:rPr>
              <w:t>e.g.</w:t>
            </w:r>
          </w:p>
          <w:p w14:paraId="02A4CBB7" w14:textId="77777777" w:rsidR="00696ED0" w:rsidRDefault="00696ED0" w:rsidP="008552AC">
            <w:pPr>
              <w:pStyle w:val="TableParagraph"/>
              <w:numPr>
                <w:ilvl w:val="0"/>
                <w:numId w:val="39"/>
              </w:numPr>
              <w:tabs>
                <w:tab w:val="left" w:pos="211"/>
              </w:tabs>
              <w:spacing w:before="98"/>
              <w:ind w:hanging="141"/>
              <w:rPr>
                <w:sz w:val="19"/>
              </w:rPr>
            </w:pPr>
            <w:r>
              <w:rPr>
                <w:color w:val="231F20"/>
                <w:sz w:val="19"/>
              </w:rPr>
              <w:t>Wage</w:t>
            </w:r>
            <w:r>
              <w:rPr>
                <w:color w:val="231F20"/>
                <w:spacing w:val="3"/>
                <w:sz w:val="19"/>
              </w:rPr>
              <w:t xml:space="preserve"> </w:t>
            </w:r>
            <w:r>
              <w:rPr>
                <w:color w:val="231F20"/>
                <w:sz w:val="19"/>
              </w:rPr>
              <w:t>subsidies</w:t>
            </w:r>
          </w:p>
          <w:p w14:paraId="0727CB41" w14:textId="77777777" w:rsidR="00696ED0" w:rsidRDefault="00696ED0" w:rsidP="008552AC">
            <w:pPr>
              <w:pStyle w:val="TableParagraph"/>
              <w:numPr>
                <w:ilvl w:val="0"/>
                <w:numId w:val="39"/>
              </w:numPr>
              <w:tabs>
                <w:tab w:val="left" w:pos="211"/>
              </w:tabs>
              <w:spacing w:before="28" w:line="268" w:lineRule="auto"/>
              <w:ind w:right="346"/>
              <w:rPr>
                <w:sz w:val="19"/>
              </w:rPr>
            </w:pPr>
            <w:r>
              <w:rPr>
                <w:color w:val="231F20"/>
                <w:sz w:val="19"/>
              </w:rPr>
              <w:t>Financial</w:t>
            </w:r>
            <w:r>
              <w:rPr>
                <w:color w:val="231F20"/>
                <w:spacing w:val="6"/>
                <w:sz w:val="19"/>
              </w:rPr>
              <w:t xml:space="preserve"> </w:t>
            </w:r>
            <w:r>
              <w:rPr>
                <w:color w:val="231F20"/>
                <w:sz w:val="19"/>
              </w:rPr>
              <w:t>assistance</w:t>
            </w:r>
            <w:r>
              <w:rPr>
                <w:color w:val="231F20"/>
                <w:spacing w:val="6"/>
                <w:sz w:val="19"/>
              </w:rPr>
              <w:t xml:space="preserve"> </w:t>
            </w:r>
            <w:r>
              <w:rPr>
                <w:color w:val="231F20"/>
                <w:sz w:val="19"/>
              </w:rPr>
              <w:t>to</w:t>
            </w:r>
            <w:r>
              <w:rPr>
                <w:color w:val="231F20"/>
                <w:spacing w:val="6"/>
                <w:sz w:val="19"/>
              </w:rPr>
              <w:t xml:space="preserve"> </w:t>
            </w:r>
            <w:r>
              <w:rPr>
                <w:color w:val="231F20"/>
                <w:sz w:val="19"/>
              </w:rPr>
              <w:t>business</w:t>
            </w:r>
            <w:r>
              <w:rPr>
                <w:color w:val="231F20"/>
                <w:spacing w:val="7"/>
                <w:sz w:val="19"/>
              </w:rPr>
              <w:t xml:space="preserve"> </w:t>
            </w:r>
            <w:r>
              <w:rPr>
                <w:color w:val="231F20"/>
                <w:sz w:val="19"/>
              </w:rPr>
              <w:t>to</w:t>
            </w:r>
            <w:r>
              <w:rPr>
                <w:color w:val="231F20"/>
                <w:spacing w:val="6"/>
                <w:sz w:val="19"/>
              </w:rPr>
              <w:t xml:space="preserve"> </w:t>
            </w:r>
            <w:r>
              <w:rPr>
                <w:color w:val="231F20"/>
                <w:sz w:val="19"/>
              </w:rPr>
              <w:t>address</w:t>
            </w:r>
            <w:r>
              <w:rPr>
                <w:color w:val="231F20"/>
                <w:spacing w:val="6"/>
                <w:sz w:val="19"/>
              </w:rPr>
              <w:t xml:space="preserve"> </w:t>
            </w:r>
            <w:r>
              <w:rPr>
                <w:color w:val="231F20"/>
                <w:sz w:val="19"/>
              </w:rPr>
              <w:t>added</w:t>
            </w:r>
            <w:r>
              <w:rPr>
                <w:color w:val="231F20"/>
                <w:spacing w:val="7"/>
                <w:sz w:val="19"/>
              </w:rPr>
              <w:t xml:space="preserve"> </w:t>
            </w:r>
            <w:r>
              <w:rPr>
                <w:color w:val="231F20"/>
                <w:sz w:val="19"/>
              </w:rPr>
              <w:t>financial</w:t>
            </w:r>
            <w:r>
              <w:rPr>
                <w:color w:val="231F20"/>
                <w:spacing w:val="6"/>
                <w:sz w:val="19"/>
              </w:rPr>
              <w:t xml:space="preserve"> </w:t>
            </w:r>
            <w:r>
              <w:rPr>
                <w:color w:val="231F20"/>
                <w:sz w:val="19"/>
              </w:rPr>
              <w:t>burden</w:t>
            </w:r>
            <w:r>
              <w:rPr>
                <w:color w:val="231F20"/>
                <w:spacing w:val="6"/>
                <w:sz w:val="19"/>
              </w:rPr>
              <w:t xml:space="preserve"> </w:t>
            </w:r>
            <w:r>
              <w:rPr>
                <w:color w:val="231F20"/>
                <w:sz w:val="19"/>
              </w:rPr>
              <w:t>of</w:t>
            </w:r>
            <w:r>
              <w:rPr>
                <w:color w:val="231F20"/>
                <w:spacing w:val="1"/>
                <w:sz w:val="19"/>
              </w:rPr>
              <w:t xml:space="preserve"> </w:t>
            </w:r>
            <w:r>
              <w:rPr>
                <w:color w:val="231F20"/>
                <w:sz w:val="19"/>
              </w:rPr>
              <w:t>supporting</w:t>
            </w:r>
            <w:r>
              <w:rPr>
                <w:color w:val="231F20"/>
                <w:spacing w:val="6"/>
                <w:sz w:val="19"/>
              </w:rPr>
              <w:t xml:space="preserve"> </w:t>
            </w:r>
            <w:r>
              <w:rPr>
                <w:color w:val="231F20"/>
                <w:sz w:val="19"/>
              </w:rPr>
              <w:t>a</w:t>
            </w:r>
            <w:r>
              <w:rPr>
                <w:color w:val="231F20"/>
                <w:spacing w:val="7"/>
                <w:sz w:val="19"/>
              </w:rPr>
              <w:t xml:space="preserve"> </w:t>
            </w:r>
            <w:r>
              <w:rPr>
                <w:color w:val="231F20"/>
                <w:sz w:val="19"/>
              </w:rPr>
              <w:t>person’s</w:t>
            </w:r>
            <w:r>
              <w:rPr>
                <w:color w:val="231F20"/>
                <w:spacing w:val="7"/>
                <w:sz w:val="19"/>
              </w:rPr>
              <w:t xml:space="preserve"> </w:t>
            </w:r>
            <w:r>
              <w:rPr>
                <w:color w:val="231F20"/>
                <w:sz w:val="19"/>
              </w:rPr>
              <w:t>return</w:t>
            </w:r>
            <w:r>
              <w:rPr>
                <w:color w:val="231F20"/>
                <w:spacing w:val="6"/>
                <w:sz w:val="19"/>
              </w:rPr>
              <w:t xml:space="preserve"> </w:t>
            </w:r>
            <w:r>
              <w:rPr>
                <w:color w:val="231F20"/>
                <w:sz w:val="19"/>
              </w:rPr>
              <w:t>to</w:t>
            </w:r>
            <w:r>
              <w:rPr>
                <w:color w:val="231F20"/>
                <w:spacing w:val="7"/>
                <w:sz w:val="19"/>
              </w:rPr>
              <w:t xml:space="preserve"> </w:t>
            </w:r>
            <w:r>
              <w:rPr>
                <w:color w:val="231F20"/>
                <w:sz w:val="19"/>
              </w:rPr>
              <w:t>work,</w:t>
            </w:r>
            <w:r>
              <w:rPr>
                <w:color w:val="231F20"/>
                <w:spacing w:val="7"/>
                <w:sz w:val="19"/>
              </w:rPr>
              <w:t xml:space="preserve"> </w:t>
            </w:r>
            <w:r>
              <w:rPr>
                <w:color w:val="231F20"/>
                <w:sz w:val="19"/>
              </w:rPr>
              <w:t>for</w:t>
            </w:r>
            <w:r>
              <w:rPr>
                <w:color w:val="231F20"/>
                <w:spacing w:val="6"/>
                <w:sz w:val="19"/>
              </w:rPr>
              <w:t xml:space="preserve"> </w:t>
            </w:r>
            <w:r>
              <w:rPr>
                <w:color w:val="231F20"/>
                <w:sz w:val="19"/>
              </w:rPr>
              <w:t>example</w:t>
            </w:r>
            <w:r>
              <w:rPr>
                <w:color w:val="231F20"/>
                <w:spacing w:val="7"/>
                <w:sz w:val="19"/>
              </w:rPr>
              <w:t xml:space="preserve"> </w:t>
            </w:r>
            <w:r>
              <w:rPr>
                <w:color w:val="231F20"/>
                <w:sz w:val="19"/>
              </w:rPr>
              <w:t>by</w:t>
            </w:r>
            <w:r>
              <w:rPr>
                <w:color w:val="231F20"/>
                <w:spacing w:val="7"/>
                <w:sz w:val="19"/>
              </w:rPr>
              <w:t xml:space="preserve"> </w:t>
            </w:r>
            <w:r>
              <w:rPr>
                <w:color w:val="231F20"/>
                <w:sz w:val="19"/>
              </w:rPr>
              <w:t>employing</w:t>
            </w:r>
            <w:r>
              <w:rPr>
                <w:color w:val="231F20"/>
                <w:spacing w:val="7"/>
                <w:sz w:val="19"/>
              </w:rPr>
              <w:t xml:space="preserve"> </w:t>
            </w:r>
            <w:r>
              <w:rPr>
                <w:color w:val="231F20"/>
                <w:sz w:val="19"/>
              </w:rPr>
              <w:t>a</w:t>
            </w:r>
            <w:r>
              <w:rPr>
                <w:color w:val="231F20"/>
                <w:spacing w:val="6"/>
                <w:sz w:val="19"/>
              </w:rPr>
              <w:t xml:space="preserve"> </w:t>
            </w:r>
            <w:r>
              <w:rPr>
                <w:color w:val="231F20"/>
                <w:sz w:val="19"/>
              </w:rPr>
              <w:t>casual</w:t>
            </w:r>
            <w:r>
              <w:rPr>
                <w:color w:val="231F20"/>
                <w:spacing w:val="-40"/>
                <w:sz w:val="19"/>
              </w:rPr>
              <w:t xml:space="preserve"> </w:t>
            </w:r>
            <w:r>
              <w:rPr>
                <w:color w:val="231F20"/>
                <w:sz w:val="19"/>
              </w:rPr>
              <w:t>worker</w:t>
            </w:r>
            <w:r>
              <w:rPr>
                <w:color w:val="231F20"/>
                <w:spacing w:val="4"/>
                <w:sz w:val="19"/>
              </w:rPr>
              <w:t xml:space="preserve"> </w:t>
            </w:r>
            <w:r>
              <w:rPr>
                <w:color w:val="231F20"/>
                <w:sz w:val="19"/>
              </w:rPr>
              <w:t>to</w:t>
            </w:r>
            <w:r>
              <w:rPr>
                <w:color w:val="231F20"/>
                <w:spacing w:val="4"/>
                <w:sz w:val="19"/>
              </w:rPr>
              <w:t xml:space="preserve"> </w:t>
            </w:r>
            <w:r>
              <w:rPr>
                <w:color w:val="231F20"/>
                <w:sz w:val="19"/>
              </w:rPr>
              <w:t>complete</w:t>
            </w:r>
            <w:r>
              <w:rPr>
                <w:color w:val="231F20"/>
                <w:spacing w:val="4"/>
                <w:sz w:val="19"/>
              </w:rPr>
              <w:t xml:space="preserve"> </w:t>
            </w:r>
            <w:r>
              <w:rPr>
                <w:color w:val="231F20"/>
                <w:sz w:val="19"/>
              </w:rPr>
              <w:t>usual</w:t>
            </w:r>
            <w:r>
              <w:rPr>
                <w:color w:val="231F20"/>
                <w:spacing w:val="4"/>
                <w:sz w:val="19"/>
              </w:rPr>
              <w:t xml:space="preserve"> </w:t>
            </w:r>
            <w:r>
              <w:rPr>
                <w:color w:val="231F20"/>
                <w:sz w:val="19"/>
              </w:rPr>
              <w:t>duties</w:t>
            </w:r>
            <w:r>
              <w:rPr>
                <w:color w:val="231F20"/>
                <w:spacing w:val="4"/>
                <w:sz w:val="19"/>
              </w:rPr>
              <w:t xml:space="preserve"> </w:t>
            </w:r>
            <w:r>
              <w:rPr>
                <w:color w:val="231F20"/>
                <w:sz w:val="19"/>
              </w:rPr>
              <w:t>of</w:t>
            </w:r>
            <w:r>
              <w:rPr>
                <w:color w:val="231F20"/>
                <w:spacing w:val="4"/>
                <w:sz w:val="19"/>
              </w:rPr>
              <w:t xml:space="preserve"> </w:t>
            </w:r>
            <w:r>
              <w:rPr>
                <w:color w:val="231F20"/>
                <w:sz w:val="19"/>
              </w:rPr>
              <w:t>person</w:t>
            </w:r>
            <w:r>
              <w:rPr>
                <w:color w:val="231F20"/>
                <w:spacing w:val="4"/>
                <w:sz w:val="19"/>
              </w:rPr>
              <w:t xml:space="preserve"> </w:t>
            </w:r>
            <w:r>
              <w:rPr>
                <w:color w:val="231F20"/>
                <w:sz w:val="19"/>
              </w:rPr>
              <w:t>in</w:t>
            </w:r>
            <w:r>
              <w:rPr>
                <w:color w:val="231F20"/>
                <w:spacing w:val="4"/>
                <w:sz w:val="19"/>
              </w:rPr>
              <w:t xml:space="preserve"> </w:t>
            </w:r>
            <w:r>
              <w:rPr>
                <w:color w:val="231F20"/>
                <w:sz w:val="19"/>
              </w:rPr>
              <w:t>additional</w:t>
            </w:r>
            <w:r>
              <w:rPr>
                <w:color w:val="231F20"/>
                <w:spacing w:val="4"/>
                <w:sz w:val="19"/>
              </w:rPr>
              <w:t xml:space="preserve"> </w:t>
            </w:r>
            <w:r>
              <w:rPr>
                <w:color w:val="231F20"/>
                <w:sz w:val="19"/>
              </w:rPr>
              <w:t>to</w:t>
            </w:r>
            <w:r>
              <w:rPr>
                <w:color w:val="231F20"/>
                <w:spacing w:val="4"/>
                <w:sz w:val="19"/>
              </w:rPr>
              <w:t xml:space="preserve"> </w:t>
            </w:r>
            <w:r>
              <w:rPr>
                <w:color w:val="231F20"/>
                <w:sz w:val="19"/>
              </w:rPr>
              <w:t>paying</w:t>
            </w:r>
            <w:r>
              <w:rPr>
                <w:color w:val="231F20"/>
                <w:spacing w:val="4"/>
                <w:sz w:val="19"/>
              </w:rPr>
              <w:t xml:space="preserve"> </w:t>
            </w:r>
            <w:r>
              <w:rPr>
                <w:color w:val="231F20"/>
                <w:sz w:val="19"/>
              </w:rPr>
              <w:t>the</w:t>
            </w:r>
            <w:r>
              <w:rPr>
                <w:color w:val="231F20"/>
                <w:spacing w:val="1"/>
                <w:sz w:val="19"/>
              </w:rPr>
              <w:t xml:space="preserve"> </w:t>
            </w:r>
            <w:r>
              <w:rPr>
                <w:color w:val="231F20"/>
                <w:w w:val="105"/>
                <w:sz w:val="19"/>
              </w:rPr>
              <w:t>person’s</w:t>
            </w:r>
            <w:r>
              <w:rPr>
                <w:color w:val="231F20"/>
                <w:spacing w:val="-8"/>
                <w:w w:val="105"/>
                <w:sz w:val="19"/>
              </w:rPr>
              <w:t xml:space="preserve"> </w:t>
            </w:r>
            <w:r>
              <w:rPr>
                <w:color w:val="231F20"/>
                <w:w w:val="105"/>
                <w:sz w:val="19"/>
              </w:rPr>
              <w:t>wages</w:t>
            </w:r>
            <w:r>
              <w:rPr>
                <w:color w:val="231F20"/>
                <w:spacing w:val="-7"/>
                <w:w w:val="105"/>
                <w:sz w:val="19"/>
              </w:rPr>
              <w:t xml:space="preserve"> </w:t>
            </w:r>
            <w:r>
              <w:rPr>
                <w:color w:val="231F20"/>
                <w:w w:val="105"/>
                <w:sz w:val="19"/>
              </w:rPr>
              <w:t>while</w:t>
            </w:r>
            <w:r>
              <w:rPr>
                <w:color w:val="231F20"/>
                <w:spacing w:val="-7"/>
                <w:w w:val="105"/>
                <w:sz w:val="19"/>
              </w:rPr>
              <w:t xml:space="preserve"> </w:t>
            </w:r>
            <w:r>
              <w:rPr>
                <w:color w:val="231F20"/>
                <w:w w:val="105"/>
                <w:sz w:val="19"/>
              </w:rPr>
              <w:t>they</w:t>
            </w:r>
            <w:r>
              <w:rPr>
                <w:color w:val="231F20"/>
                <w:spacing w:val="-7"/>
                <w:w w:val="105"/>
                <w:sz w:val="19"/>
              </w:rPr>
              <w:t xml:space="preserve"> </w:t>
            </w:r>
            <w:r>
              <w:rPr>
                <w:color w:val="231F20"/>
                <w:w w:val="105"/>
                <w:sz w:val="19"/>
              </w:rPr>
              <w:t>recover</w:t>
            </w:r>
            <w:r>
              <w:rPr>
                <w:color w:val="231F20"/>
                <w:spacing w:val="-7"/>
                <w:w w:val="105"/>
                <w:sz w:val="19"/>
              </w:rPr>
              <w:t xml:space="preserve"> </w:t>
            </w:r>
            <w:r>
              <w:rPr>
                <w:color w:val="231F20"/>
                <w:w w:val="105"/>
                <w:sz w:val="19"/>
              </w:rPr>
              <w:t>at</w:t>
            </w:r>
            <w:r>
              <w:rPr>
                <w:color w:val="231F20"/>
                <w:spacing w:val="-7"/>
                <w:w w:val="105"/>
                <w:sz w:val="19"/>
              </w:rPr>
              <w:t xml:space="preserve"> </w:t>
            </w:r>
            <w:r>
              <w:rPr>
                <w:color w:val="231F20"/>
                <w:w w:val="105"/>
                <w:sz w:val="19"/>
              </w:rPr>
              <w:t>work</w:t>
            </w:r>
          </w:p>
          <w:p w14:paraId="1CAD30B1" w14:textId="77777777" w:rsidR="00696ED0" w:rsidRDefault="00696ED0" w:rsidP="008552AC">
            <w:pPr>
              <w:pStyle w:val="TableParagraph"/>
              <w:numPr>
                <w:ilvl w:val="0"/>
                <w:numId w:val="39"/>
              </w:numPr>
              <w:tabs>
                <w:tab w:val="left" w:pos="211"/>
              </w:tabs>
              <w:spacing w:before="1"/>
              <w:ind w:hanging="141"/>
              <w:rPr>
                <w:sz w:val="19"/>
              </w:rPr>
            </w:pPr>
            <w:r>
              <w:rPr>
                <w:color w:val="231F20"/>
                <w:sz w:val="19"/>
              </w:rPr>
              <w:t>Financial</w:t>
            </w:r>
            <w:r>
              <w:rPr>
                <w:color w:val="231F20"/>
                <w:spacing w:val="13"/>
                <w:sz w:val="19"/>
              </w:rPr>
              <w:t xml:space="preserve"> </w:t>
            </w:r>
            <w:r>
              <w:rPr>
                <w:color w:val="231F20"/>
                <w:sz w:val="19"/>
              </w:rPr>
              <w:t>assistance</w:t>
            </w:r>
            <w:r>
              <w:rPr>
                <w:color w:val="231F20"/>
                <w:spacing w:val="14"/>
                <w:sz w:val="19"/>
              </w:rPr>
              <w:t xml:space="preserve"> </w:t>
            </w:r>
            <w:r>
              <w:rPr>
                <w:color w:val="231F20"/>
                <w:sz w:val="19"/>
              </w:rPr>
              <w:t>for</w:t>
            </w:r>
            <w:r>
              <w:rPr>
                <w:color w:val="231F20"/>
                <w:spacing w:val="13"/>
                <w:sz w:val="19"/>
              </w:rPr>
              <w:t xml:space="preserve"> </w:t>
            </w:r>
            <w:r>
              <w:rPr>
                <w:color w:val="231F20"/>
                <w:sz w:val="19"/>
              </w:rPr>
              <w:t>work</w:t>
            </w:r>
            <w:r>
              <w:rPr>
                <w:color w:val="231F20"/>
                <w:spacing w:val="14"/>
                <w:sz w:val="19"/>
              </w:rPr>
              <w:t xml:space="preserve"> </w:t>
            </w:r>
            <w:r>
              <w:rPr>
                <w:color w:val="231F20"/>
                <w:sz w:val="19"/>
              </w:rPr>
              <w:t>experience</w:t>
            </w:r>
            <w:r>
              <w:rPr>
                <w:color w:val="231F20"/>
                <w:spacing w:val="13"/>
                <w:sz w:val="19"/>
              </w:rPr>
              <w:t xml:space="preserve"> </w:t>
            </w:r>
            <w:r>
              <w:rPr>
                <w:color w:val="231F20"/>
                <w:sz w:val="19"/>
              </w:rPr>
              <w:t>placements/internships</w:t>
            </w:r>
          </w:p>
          <w:p w14:paraId="3B31C9FD" w14:textId="77777777" w:rsidR="00696ED0" w:rsidRDefault="00696ED0" w:rsidP="008552AC">
            <w:pPr>
              <w:pStyle w:val="TableParagraph"/>
              <w:numPr>
                <w:ilvl w:val="0"/>
                <w:numId w:val="39"/>
              </w:numPr>
              <w:tabs>
                <w:tab w:val="left" w:pos="211"/>
              </w:tabs>
              <w:spacing w:before="28"/>
              <w:ind w:hanging="141"/>
              <w:rPr>
                <w:sz w:val="19"/>
              </w:rPr>
            </w:pPr>
            <w:r>
              <w:rPr>
                <w:color w:val="231F20"/>
                <w:sz w:val="19"/>
              </w:rPr>
              <w:t>Access to supported employee wage</w:t>
            </w:r>
          </w:p>
        </w:tc>
      </w:tr>
      <w:tr w:rsidR="00696ED0" w14:paraId="26A009D6" w14:textId="77777777" w:rsidTr="004C43E1">
        <w:trPr>
          <w:trHeight w:val="660"/>
        </w:trPr>
        <w:tc>
          <w:tcPr>
            <w:tcW w:w="1951" w:type="dxa"/>
            <w:vMerge/>
            <w:tcBorders>
              <w:top w:val="nil"/>
              <w:left w:val="nil"/>
              <w:bottom w:val="nil"/>
            </w:tcBorders>
            <w:shd w:val="clear" w:color="auto" w:fill="0076A3"/>
          </w:tcPr>
          <w:p w14:paraId="352130E4" w14:textId="77777777" w:rsidR="00696ED0" w:rsidRDefault="00696ED0" w:rsidP="004C43E1">
            <w:pPr>
              <w:rPr>
                <w:sz w:val="2"/>
                <w:szCs w:val="2"/>
              </w:rPr>
            </w:pPr>
          </w:p>
        </w:tc>
        <w:tc>
          <w:tcPr>
            <w:tcW w:w="2286" w:type="dxa"/>
            <w:shd w:val="clear" w:color="auto" w:fill="B8D9E9"/>
          </w:tcPr>
          <w:p w14:paraId="555D6ED3" w14:textId="77777777" w:rsidR="00696ED0" w:rsidRDefault="00696ED0" w:rsidP="004C43E1">
            <w:pPr>
              <w:pStyle w:val="TableParagraph"/>
              <w:spacing w:line="268" w:lineRule="auto"/>
              <w:ind w:left="70" w:right="330"/>
              <w:rPr>
                <w:sz w:val="19"/>
              </w:rPr>
            </w:pPr>
            <w:r>
              <w:rPr>
                <w:spacing w:val="-1"/>
                <w:w w:val="105"/>
                <w:sz w:val="19"/>
              </w:rPr>
              <w:t xml:space="preserve">Financial assistance </w:t>
            </w:r>
            <w:r>
              <w:rPr>
                <w:w w:val="105"/>
                <w:sz w:val="19"/>
              </w:rPr>
              <w:t>for</w:t>
            </w:r>
            <w:r>
              <w:rPr>
                <w:spacing w:val="-43"/>
                <w:w w:val="105"/>
                <w:sz w:val="19"/>
              </w:rPr>
              <w:t xml:space="preserve"> </w:t>
            </w:r>
            <w:r>
              <w:rPr>
                <w:w w:val="105"/>
                <w:sz w:val="19"/>
              </w:rPr>
              <w:t>modifications</w:t>
            </w:r>
          </w:p>
        </w:tc>
        <w:tc>
          <w:tcPr>
            <w:tcW w:w="6267" w:type="dxa"/>
            <w:tcBorders>
              <w:right w:val="nil"/>
            </w:tcBorders>
            <w:shd w:val="clear" w:color="auto" w:fill="B8D9E9"/>
          </w:tcPr>
          <w:p w14:paraId="7C716E43" w14:textId="77777777" w:rsidR="00696ED0" w:rsidRDefault="00696ED0" w:rsidP="008552AC">
            <w:pPr>
              <w:pStyle w:val="TableParagraph"/>
              <w:numPr>
                <w:ilvl w:val="0"/>
                <w:numId w:val="38"/>
              </w:numPr>
              <w:tabs>
                <w:tab w:val="left" w:pos="211"/>
              </w:tabs>
              <w:spacing w:before="31" w:line="268" w:lineRule="auto"/>
              <w:ind w:right="71"/>
              <w:rPr>
                <w:sz w:val="19"/>
              </w:rPr>
            </w:pPr>
            <w:r>
              <w:rPr>
                <w:color w:val="231F20"/>
                <w:sz w:val="19"/>
              </w:rPr>
              <w:t>Access</w:t>
            </w:r>
            <w:r>
              <w:rPr>
                <w:color w:val="231F20"/>
                <w:spacing w:val="3"/>
                <w:sz w:val="19"/>
              </w:rPr>
              <w:t xml:space="preserve"> </w:t>
            </w:r>
            <w:r>
              <w:rPr>
                <w:color w:val="231F20"/>
                <w:sz w:val="19"/>
              </w:rPr>
              <w:t>to</w:t>
            </w:r>
            <w:r>
              <w:rPr>
                <w:color w:val="231F20"/>
                <w:spacing w:val="4"/>
                <w:sz w:val="19"/>
              </w:rPr>
              <w:t xml:space="preserve"> </w:t>
            </w:r>
            <w:r>
              <w:rPr>
                <w:color w:val="231F20"/>
                <w:sz w:val="19"/>
              </w:rPr>
              <w:t>Employment</w:t>
            </w:r>
            <w:r>
              <w:rPr>
                <w:color w:val="231F20"/>
                <w:spacing w:val="4"/>
                <w:sz w:val="19"/>
              </w:rPr>
              <w:t xml:space="preserve"> </w:t>
            </w:r>
            <w:r>
              <w:rPr>
                <w:color w:val="231F20"/>
                <w:sz w:val="19"/>
              </w:rPr>
              <w:t>Assistance</w:t>
            </w:r>
            <w:r>
              <w:rPr>
                <w:color w:val="231F20"/>
                <w:spacing w:val="4"/>
                <w:sz w:val="19"/>
              </w:rPr>
              <w:t xml:space="preserve"> </w:t>
            </w:r>
            <w:r>
              <w:rPr>
                <w:color w:val="231F20"/>
                <w:sz w:val="19"/>
              </w:rPr>
              <w:t>Fund</w:t>
            </w:r>
            <w:r>
              <w:rPr>
                <w:color w:val="231F20"/>
                <w:spacing w:val="3"/>
                <w:sz w:val="19"/>
              </w:rPr>
              <w:t xml:space="preserve"> </w:t>
            </w:r>
            <w:r>
              <w:rPr>
                <w:color w:val="231F20"/>
                <w:sz w:val="19"/>
              </w:rPr>
              <w:t>(</w:t>
            </w:r>
            <w:proofErr w:type="gramStart"/>
            <w:r>
              <w:rPr>
                <w:color w:val="231F20"/>
                <w:sz w:val="19"/>
              </w:rPr>
              <w:t>i.e.</w:t>
            </w:r>
            <w:proofErr w:type="gramEnd"/>
            <w:r>
              <w:rPr>
                <w:color w:val="231F20"/>
                <w:spacing w:val="4"/>
                <w:sz w:val="19"/>
              </w:rPr>
              <w:t xml:space="preserve"> </w:t>
            </w:r>
            <w:r>
              <w:rPr>
                <w:color w:val="231F20"/>
                <w:sz w:val="19"/>
              </w:rPr>
              <w:t>financial</w:t>
            </w:r>
            <w:r>
              <w:rPr>
                <w:color w:val="231F20"/>
                <w:spacing w:val="4"/>
                <w:sz w:val="19"/>
              </w:rPr>
              <w:t xml:space="preserve"> </w:t>
            </w:r>
            <w:r>
              <w:rPr>
                <w:color w:val="231F20"/>
                <w:sz w:val="19"/>
              </w:rPr>
              <w:t>support)</w:t>
            </w:r>
            <w:r>
              <w:rPr>
                <w:color w:val="231F20"/>
                <w:spacing w:val="4"/>
                <w:sz w:val="19"/>
              </w:rPr>
              <w:t xml:space="preserve"> </w:t>
            </w:r>
            <w:r>
              <w:rPr>
                <w:color w:val="231F20"/>
                <w:sz w:val="19"/>
              </w:rPr>
              <w:t>or</w:t>
            </w:r>
            <w:r>
              <w:rPr>
                <w:color w:val="231F20"/>
                <w:spacing w:val="3"/>
                <w:sz w:val="19"/>
              </w:rPr>
              <w:t xml:space="preserve"> </w:t>
            </w:r>
            <w:r>
              <w:rPr>
                <w:color w:val="231F20"/>
                <w:sz w:val="19"/>
              </w:rPr>
              <w:t>other</w:t>
            </w:r>
            <w:r>
              <w:rPr>
                <w:color w:val="231F20"/>
                <w:spacing w:val="4"/>
                <w:sz w:val="19"/>
              </w:rPr>
              <w:t xml:space="preserve"> </w:t>
            </w:r>
            <w:r>
              <w:rPr>
                <w:color w:val="231F20"/>
                <w:sz w:val="19"/>
              </w:rPr>
              <w:t>funds</w:t>
            </w:r>
            <w:r>
              <w:rPr>
                <w:color w:val="231F20"/>
                <w:spacing w:val="-40"/>
                <w:sz w:val="19"/>
              </w:rPr>
              <w:t xml:space="preserve"> </w:t>
            </w:r>
            <w:r>
              <w:rPr>
                <w:color w:val="231F20"/>
                <w:sz w:val="19"/>
              </w:rPr>
              <w:t>for</w:t>
            </w:r>
            <w:r>
              <w:rPr>
                <w:color w:val="231F20"/>
                <w:spacing w:val="-3"/>
                <w:sz w:val="19"/>
              </w:rPr>
              <w:t xml:space="preserve"> </w:t>
            </w:r>
            <w:r>
              <w:rPr>
                <w:color w:val="231F20"/>
                <w:sz w:val="19"/>
              </w:rPr>
              <w:t>workplace</w:t>
            </w:r>
            <w:r>
              <w:rPr>
                <w:color w:val="231F20"/>
                <w:spacing w:val="-3"/>
                <w:sz w:val="19"/>
              </w:rPr>
              <w:t xml:space="preserve"> </w:t>
            </w:r>
            <w:r>
              <w:rPr>
                <w:color w:val="231F20"/>
                <w:sz w:val="19"/>
              </w:rPr>
              <w:t>modifications</w:t>
            </w:r>
          </w:p>
        </w:tc>
      </w:tr>
      <w:tr w:rsidR="00696ED0" w14:paraId="21414F24" w14:textId="77777777" w:rsidTr="004C43E1">
        <w:trPr>
          <w:trHeight w:val="929"/>
        </w:trPr>
        <w:tc>
          <w:tcPr>
            <w:tcW w:w="1951" w:type="dxa"/>
            <w:vMerge/>
            <w:tcBorders>
              <w:top w:val="nil"/>
              <w:left w:val="nil"/>
              <w:bottom w:val="nil"/>
            </w:tcBorders>
            <w:shd w:val="clear" w:color="auto" w:fill="0076A3"/>
          </w:tcPr>
          <w:p w14:paraId="64A61634" w14:textId="77777777" w:rsidR="00696ED0" w:rsidRDefault="00696ED0" w:rsidP="004C43E1">
            <w:pPr>
              <w:rPr>
                <w:sz w:val="2"/>
                <w:szCs w:val="2"/>
              </w:rPr>
            </w:pPr>
          </w:p>
        </w:tc>
        <w:tc>
          <w:tcPr>
            <w:tcW w:w="2286" w:type="dxa"/>
            <w:tcBorders>
              <w:bottom w:val="nil"/>
            </w:tcBorders>
            <w:shd w:val="clear" w:color="auto" w:fill="D7E9F2"/>
          </w:tcPr>
          <w:p w14:paraId="52AEC353" w14:textId="77777777" w:rsidR="00696ED0" w:rsidRDefault="00696ED0" w:rsidP="004C43E1">
            <w:pPr>
              <w:pStyle w:val="TableParagraph"/>
              <w:spacing w:line="268" w:lineRule="auto"/>
              <w:ind w:left="70"/>
              <w:rPr>
                <w:sz w:val="19"/>
              </w:rPr>
            </w:pPr>
            <w:r>
              <w:rPr>
                <w:sz w:val="19"/>
              </w:rPr>
              <w:t>Other</w:t>
            </w:r>
            <w:r>
              <w:rPr>
                <w:spacing w:val="4"/>
                <w:sz w:val="19"/>
              </w:rPr>
              <w:t xml:space="preserve"> </w:t>
            </w:r>
            <w:r>
              <w:rPr>
                <w:sz w:val="19"/>
              </w:rPr>
              <w:t>financial</w:t>
            </w:r>
            <w:r>
              <w:rPr>
                <w:spacing w:val="5"/>
                <w:sz w:val="19"/>
              </w:rPr>
              <w:t xml:space="preserve"> </w:t>
            </w:r>
            <w:r>
              <w:rPr>
                <w:sz w:val="19"/>
              </w:rPr>
              <w:t>support/</w:t>
            </w:r>
            <w:r>
              <w:rPr>
                <w:spacing w:val="-40"/>
                <w:sz w:val="19"/>
              </w:rPr>
              <w:t xml:space="preserve"> </w:t>
            </w:r>
            <w:r>
              <w:rPr>
                <w:sz w:val="19"/>
              </w:rPr>
              <w:t>incentives</w:t>
            </w:r>
          </w:p>
        </w:tc>
        <w:tc>
          <w:tcPr>
            <w:tcW w:w="6267" w:type="dxa"/>
            <w:tcBorders>
              <w:bottom w:val="nil"/>
              <w:right w:val="nil"/>
            </w:tcBorders>
            <w:shd w:val="clear" w:color="auto" w:fill="D7E9F2"/>
          </w:tcPr>
          <w:p w14:paraId="1588195A" w14:textId="77777777" w:rsidR="00696ED0" w:rsidRDefault="00696ED0" w:rsidP="008552AC">
            <w:pPr>
              <w:pStyle w:val="TableParagraph"/>
              <w:numPr>
                <w:ilvl w:val="0"/>
                <w:numId w:val="37"/>
              </w:numPr>
              <w:tabs>
                <w:tab w:val="left" w:pos="211"/>
              </w:tabs>
              <w:spacing w:before="31" w:line="268" w:lineRule="auto"/>
              <w:ind w:right="228"/>
              <w:rPr>
                <w:sz w:val="19"/>
              </w:rPr>
            </w:pPr>
            <w:r>
              <w:rPr>
                <w:color w:val="231F20"/>
                <w:sz w:val="19"/>
              </w:rPr>
              <w:t>Reduction or waiver of proportion of workers compensation premiums,</w:t>
            </w:r>
            <w:r>
              <w:rPr>
                <w:color w:val="231F20"/>
                <w:spacing w:val="1"/>
                <w:sz w:val="19"/>
              </w:rPr>
              <w:t xml:space="preserve"> </w:t>
            </w:r>
            <w:r>
              <w:rPr>
                <w:color w:val="231F20"/>
                <w:sz w:val="19"/>
              </w:rPr>
              <w:t>exemption</w:t>
            </w:r>
            <w:r>
              <w:rPr>
                <w:color w:val="231F20"/>
                <w:spacing w:val="2"/>
                <w:sz w:val="19"/>
              </w:rPr>
              <w:t xml:space="preserve"> </w:t>
            </w:r>
            <w:r>
              <w:rPr>
                <w:color w:val="231F20"/>
                <w:sz w:val="19"/>
              </w:rPr>
              <w:t>from</w:t>
            </w:r>
            <w:r>
              <w:rPr>
                <w:color w:val="231F20"/>
                <w:spacing w:val="2"/>
                <w:sz w:val="19"/>
              </w:rPr>
              <w:t xml:space="preserve"> </w:t>
            </w:r>
            <w:r>
              <w:rPr>
                <w:color w:val="231F20"/>
                <w:sz w:val="19"/>
              </w:rPr>
              <w:t>increase</w:t>
            </w:r>
            <w:r>
              <w:rPr>
                <w:color w:val="231F20"/>
                <w:spacing w:val="3"/>
                <w:sz w:val="19"/>
              </w:rPr>
              <w:t xml:space="preserve"> </w:t>
            </w:r>
            <w:r>
              <w:rPr>
                <w:color w:val="231F20"/>
                <w:sz w:val="19"/>
              </w:rPr>
              <w:t>in</w:t>
            </w:r>
            <w:r>
              <w:rPr>
                <w:color w:val="231F20"/>
                <w:spacing w:val="2"/>
                <w:sz w:val="19"/>
              </w:rPr>
              <w:t xml:space="preserve"> </w:t>
            </w:r>
            <w:r>
              <w:rPr>
                <w:color w:val="231F20"/>
                <w:sz w:val="19"/>
              </w:rPr>
              <w:t>premium</w:t>
            </w:r>
            <w:r>
              <w:rPr>
                <w:color w:val="231F20"/>
                <w:spacing w:val="2"/>
                <w:sz w:val="19"/>
              </w:rPr>
              <w:t xml:space="preserve"> </w:t>
            </w:r>
            <w:r>
              <w:rPr>
                <w:color w:val="231F20"/>
                <w:sz w:val="19"/>
              </w:rPr>
              <w:t>in</w:t>
            </w:r>
            <w:r>
              <w:rPr>
                <w:color w:val="231F20"/>
                <w:spacing w:val="3"/>
                <w:sz w:val="19"/>
              </w:rPr>
              <w:t xml:space="preserve"> </w:t>
            </w:r>
            <w:r>
              <w:rPr>
                <w:color w:val="231F20"/>
                <w:sz w:val="19"/>
              </w:rPr>
              <w:t>workers</w:t>
            </w:r>
            <w:r>
              <w:rPr>
                <w:color w:val="231F20"/>
                <w:spacing w:val="2"/>
                <w:sz w:val="19"/>
              </w:rPr>
              <w:t xml:space="preserve"> </w:t>
            </w:r>
            <w:r>
              <w:rPr>
                <w:color w:val="231F20"/>
                <w:sz w:val="19"/>
              </w:rPr>
              <w:t>compensation</w:t>
            </w:r>
            <w:r>
              <w:rPr>
                <w:color w:val="231F20"/>
                <w:spacing w:val="2"/>
                <w:sz w:val="19"/>
              </w:rPr>
              <w:t xml:space="preserve"> </w:t>
            </w:r>
            <w:r>
              <w:rPr>
                <w:color w:val="231F20"/>
                <w:sz w:val="19"/>
              </w:rPr>
              <w:t>if</w:t>
            </w:r>
            <w:r>
              <w:rPr>
                <w:color w:val="231F20"/>
                <w:spacing w:val="3"/>
                <w:sz w:val="19"/>
              </w:rPr>
              <w:t xml:space="preserve"> </w:t>
            </w:r>
            <w:r>
              <w:rPr>
                <w:color w:val="231F20"/>
                <w:sz w:val="19"/>
              </w:rPr>
              <w:t>worker</w:t>
            </w:r>
            <w:r>
              <w:rPr>
                <w:color w:val="231F20"/>
                <w:spacing w:val="2"/>
                <w:sz w:val="19"/>
              </w:rPr>
              <w:t xml:space="preserve"> </w:t>
            </w:r>
            <w:r>
              <w:rPr>
                <w:color w:val="231F20"/>
                <w:sz w:val="19"/>
              </w:rPr>
              <w:t>is</w:t>
            </w:r>
            <w:r>
              <w:rPr>
                <w:color w:val="231F20"/>
                <w:spacing w:val="-40"/>
                <w:sz w:val="19"/>
              </w:rPr>
              <w:t xml:space="preserve"> </w:t>
            </w:r>
            <w:r>
              <w:rPr>
                <w:color w:val="231F20"/>
                <w:sz w:val="19"/>
              </w:rPr>
              <w:t>re-injured</w:t>
            </w:r>
            <w:r>
              <w:rPr>
                <w:color w:val="231F20"/>
                <w:spacing w:val="-3"/>
                <w:sz w:val="19"/>
              </w:rPr>
              <w:t xml:space="preserve"> </w:t>
            </w:r>
            <w:r>
              <w:rPr>
                <w:color w:val="231F20"/>
                <w:sz w:val="19"/>
              </w:rPr>
              <w:t>within</w:t>
            </w:r>
            <w:r>
              <w:rPr>
                <w:color w:val="231F20"/>
                <w:spacing w:val="-3"/>
                <w:sz w:val="19"/>
              </w:rPr>
              <w:t xml:space="preserve"> </w:t>
            </w:r>
            <w:r>
              <w:rPr>
                <w:color w:val="231F20"/>
                <w:sz w:val="19"/>
              </w:rPr>
              <w:t>set</w:t>
            </w:r>
            <w:r>
              <w:rPr>
                <w:color w:val="231F20"/>
                <w:spacing w:val="-3"/>
                <w:sz w:val="19"/>
              </w:rPr>
              <w:t xml:space="preserve"> </w:t>
            </w:r>
            <w:r>
              <w:rPr>
                <w:color w:val="231F20"/>
                <w:sz w:val="19"/>
              </w:rPr>
              <w:t>period</w:t>
            </w:r>
          </w:p>
        </w:tc>
      </w:tr>
    </w:tbl>
    <w:p w14:paraId="6185C974" w14:textId="77777777" w:rsidR="00696ED0" w:rsidRDefault="00696ED0" w:rsidP="00696ED0">
      <w:pPr>
        <w:pStyle w:val="BodyText"/>
        <w:spacing w:before="9"/>
        <w:rPr>
          <w:sz w:val="11"/>
        </w:rPr>
      </w:pPr>
    </w:p>
    <w:tbl>
      <w:tblPr>
        <w:tblW w:w="0" w:type="auto"/>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86"/>
        <w:gridCol w:w="6267"/>
      </w:tblGrid>
      <w:tr w:rsidR="00696ED0" w14:paraId="7303C834" w14:textId="77777777" w:rsidTr="004C43E1">
        <w:trPr>
          <w:trHeight w:val="1174"/>
        </w:trPr>
        <w:tc>
          <w:tcPr>
            <w:tcW w:w="1951" w:type="dxa"/>
            <w:vMerge w:val="restart"/>
            <w:tcBorders>
              <w:top w:val="nil"/>
              <w:left w:val="nil"/>
              <w:bottom w:val="nil"/>
            </w:tcBorders>
            <w:shd w:val="clear" w:color="auto" w:fill="0076A3"/>
          </w:tcPr>
          <w:p w14:paraId="648E5BE1" w14:textId="77777777" w:rsidR="00696ED0" w:rsidRDefault="00696ED0" w:rsidP="004C43E1">
            <w:pPr>
              <w:pStyle w:val="TableParagraph"/>
              <w:spacing w:before="41" w:line="268" w:lineRule="auto"/>
              <w:ind w:left="70"/>
              <w:rPr>
                <w:b/>
                <w:sz w:val="19"/>
              </w:rPr>
            </w:pPr>
            <w:r>
              <w:rPr>
                <w:b/>
                <w:color w:val="FFFFFF"/>
                <w:sz w:val="19"/>
              </w:rPr>
              <w:t>Recruitment</w:t>
            </w:r>
            <w:r>
              <w:rPr>
                <w:b/>
                <w:color w:val="FFFFFF"/>
                <w:spacing w:val="5"/>
                <w:sz w:val="19"/>
              </w:rPr>
              <w:t xml:space="preserve"> </w:t>
            </w:r>
            <w:r>
              <w:rPr>
                <w:b/>
                <w:color w:val="FFFFFF"/>
                <w:sz w:val="19"/>
              </w:rPr>
              <w:t>services</w:t>
            </w:r>
            <w:r>
              <w:rPr>
                <w:b/>
                <w:color w:val="FFFFFF"/>
                <w:spacing w:val="1"/>
                <w:sz w:val="19"/>
              </w:rPr>
              <w:t xml:space="preserve"> </w:t>
            </w:r>
            <w:r>
              <w:rPr>
                <w:b/>
                <w:color w:val="FFFFFF"/>
                <w:sz w:val="19"/>
              </w:rPr>
              <w:t>and</w:t>
            </w:r>
            <w:r>
              <w:rPr>
                <w:b/>
                <w:color w:val="FFFFFF"/>
                <w:spacing w:val="-9"/>
                <w:sz w:val="19"/>
              </w:rPr>
              <w:t xml:space="preserve"> </w:t>
            </w:r>
            <w:r>
              <w:rPr>
                <w:b/>
                <w:color w:val="FFFFFF"/>
                <w:sz w:val="19"/>
              </w:rPr>
              <w:t>support</w:t>
            </w:r>
          </w:p>
        </w:tc>
        <w:tc>
          <w:tcPr>
            <w:tcW w:w="2286" w:type="dxa"/>
            <w:tcBorders>
              <w:top w:val="nil"/>
            </w:tcBorders>
            <w:shd w:val="clear" w:color="auto" w:fill="D7E9F2"/>
          </w:tcPr>
          <w:p w14:paraId="4467A06D" w14:textId="77777777" w:rsidR="00696ED0" w:rsidRDefault="00696ED0" w:rsidP="004C43E1">
            <w:pPr>
              <w:pStyle w:val="TableParagraph"/>
              <w:spacing w:before="41" w:line="268" w:lineRule="auto"/>
              <w:ind w:left="70" w:right="505"/>
              <w:rPr>
                <w:sz w:val="19"/>
              </w:rPr>
            </w:pPr>
            <w:r>
              <w:rPr>
                <w:spacing w:val="-1"/>
                <w:sz w:val="19"/>
              </w:rPr>
              <w:t>Recruitment services/</w:t>
            </w:r>
            <w:r>
              <w:rPr>
                <w:spacing w:val="-40"/>
                <w:sz w:val="19"/>
              </w:rPr>
              <w:t xml:space="preserve"> </w:t>
            </w:r>
            <w:r>
              <w:rPr>
                <w:sz w:val="19"/>
              </w:rPr>
              <w:t>support</w:t>
            </w:r>
          </w:p>
        </w:tc>
        <w:tc>
          <w:tcPr>
            <w:tcW w:w="6267" w:type="dxa"/>
            <w:tcBorders>
              <w:top w:val="nil"/>
              <w:right w:val="nil"/>
            </w:tcBorders>
            <w:shd w:val="clear" w:color="auto" w:fill="D7E9F2"/>
          </w:tcPr>
          <w:p w14:paraId="56825FB2" w14:textId="77777777" w:rsidR="00696ED0" w:rsidRDefault="00696ED0" w:rsidP="008552AC">
            <w:pPr>
              <w:pStyle w:val="TableParagraph"/>
              <w:numPr>
                <w:ilvl w:val="0"/>
                <w:numId w:val="36"/>
              </w:numPr>
              <w:tabs>
                <w:tab w:val="left" w:pos="211"/>
              </w:tabs>
              <w:spacing w:before="41"/>
              <w:ind w:hanging="141"/>
              <w:rPr>
                <w:sz w:val="19"/>
              </w:rPr>
            </w:pPr>
            <w:r>
              <w:rPr>
                <w:color w:val="231F20"/>
                <w:sz w:val="19"/>
              </w:rPr>
              <w:t>Support</w:t>
            </w:r>
            <w:r>
              <w:rPr>
                <w:color w:val="231F20"/>
                <w:spacing w:val="-4"/>
                <w:sz w:val="19"/>
              </w:rPr>
              <w:t xml:space="preserve"> </w:t>
            </w:r>
            <w:r>
              <w:rPr>
                <w:color w:val="231F20"/>
                <w:sz w:val="19"/>
              </w:rPr>
              <w:t>to</w:t>
            </w:r>
            <w:r>
              <w:rPr>
                <w:color w:val="231F20"/>
                <w:spacing w:val="-4"/>
                <w:sz w:val="19"/>
              </w:rPr>
              <w:t xml:space="preserve"> </w:t>
            </w:r>
            <w:r>
              <w:rPr>
                <w:color w:val="231F20"/>
                <w:sz w:val="19"/>
              </w:rPr>
              <w:t>recruit</w:t>
            </w:r>
            <w:r>
              <w:rPr>
                <w:color w:val="231F20"/>
                <w:spacing w:val="-4"/>
                <w:sz w:val="19"/>
              </w:rPr>
              <w:t xml:space="preserve"> </w:t>
            </w:r>
            <w:r>
              <w:rPr>
                <w:color w:val="231F20"/>
                <w:sz w:val="19"/>
              </w:rPr>
              <w:t>(e.g.,</w:t>
            </w:r>
            <w:r>
              <w:rPr>
                <w:color w:val="231F20"/>
                <w:spacing w:val="-4"/>
                <w:sz w:val="19"/>
              </w:rPr>
              <w:t xml:space="preserve"> </w:t>
            </w:r>
            <w:r>
              <w:rPr>
                <w:color w:val="231F20"/>
                <w:sz w:val="19"/>
              </w:rPr>
              <w:t>screen</w:t>
            </w:r>
            <w:r>
              <w:rPr>
                <w:color w:val="231F20"/>
                <w:spacing w:val="-3"/>
                <w:sz w:val="19"/>
              </w:rPr>
              <w:t xml:space="preserve"> </w:t>
            </w:r>
            <w:r>
              <w:rPr>
                <w:color w:val="231F20"/>
                <w:sz w:val="19"/>
              </w:rPr>
              <w:t>and</w:t>
            </w:r>
            <w:r>
              <w:rPr>
                <w:color w:val="231F20"/>
                <w:spacing w:val="-4"/>
                <w:sz w:val="19"/>
              </w:rPr>
              <w:t xml:space="preserve"> </w:t>
            </w:r>
            <w:r>
              <w:rPr>
                <w:color w:val="231F20"/>
                <w:sz w:val="19"/>
              </w:rPr>
              <w:t>match</w:t>
            </w:r>
            <w:r>
              <w:rPr>
                <w:color w:val="231F20"/>
                <w:spacing w:val="-4"/>
                <w:sz w:val="19"/>
              </w:rPr>
              <w:t xml:space="preserve"> </w:t>
            </w:r>
            <w:r>
              <w:rPr>
                <w:color w:val="231F20"/>
                <w:sz w:val="19"/>
              </w:rPr>
              <w:t>workers</w:t>
            </w:r>
            <w:r>
              <w:rPr>
                <w:color w:val="231F20"/>
                <w:spacing w:val="-4"/>
                <w:sz w:val="19"/>
              </w:rPr>
              <w:t xml:space="preserve"> </w:t>
            </w:r>
            <w:r>
              <w:rPr>
                <w:color w:val="231F20"/>
                <w:sz w:val="19"/>
              </w:rPr>
              <w:t>to</w:t>
            </w:r>
            <w:r>
              <w:rPr>
                <w:color w:val="231F20"/>
                <w:spacing w:val="-3"/>
                <w:sz w:val="19"/>
              </w:rPr>
              <w:t xml:space="preserve"> </w:t>
            </w:r>
            <w:r>
              <w:rPr>
                <w:color w:val="231F20"/>
                <w:sz w:val="19"/>
              </w:rPr>
              <w:t>jobs)</w:t>
            </w:r>
          </w:p>
          <w:p w14:paraId="629E114B" w14:textId="77777777" w:rsidR="00696ED0" w:rsidRDefault="00696ED0" w:rsidP="008552AC">
            <w:pPr>
              <w:pStyle w:val="TableParagraph"/>
              <w:numPr>
                <w:ilvl w:val="0"/>
                <w:numId w:val="36"/>
              </w:numPr>
              <w:tabs>
                <w:tab w:val="left" w:pos="211"/>
              </w:tabs>
              <w:spacing w:before="28"/>
              <w:ind w:hanging="141"/>
              <w:rPr>
                <w:sz w:val="19"/>
              </w:rPr>
            </w:pPr>
            <w:r>
              <w:rPr>
                <w:color w:val="231F20"/>
                <w:sz w:val="19"/>
              </w:rPr>
              <w:t>Provision</w:t>
            </w:r>
            <w:r>
              <w:rPr>
                <w:color w:val="231F20"/>
                <w:spacing w:val="3"/>
                <w:sz w:val="19"/>
              </w:rPr>
              <w:t xml:space="preserve"> </w:t>
            </w:r>
            <w:r>
              <w:rPr>
                <w:color w:val="231F20"/>
                <w:sz w:val="19"/>
              </w:rPr>
              <w:t>of</w:t>
            </w:r>
            <w:r>
              <w:rPr>
                <w:color w:val="231F20"/>
                <w:spacing w:val="3"/>
                <w:sz w:val="19"/>
              </w:rPr>
              <w:t xml:space="preserve"> </w:t>
            </w:r>
            <w:r>
              <w:rPr>
                <w:color w:val="231F20"/>
                <w:sz w:val="19"/>
              </w:rPr>
              <w:t>professional</w:t>
            </w:r>
            <w:r>
              <w:rPr>
                <w:color w:val="231F20"/>
                <w:spacing w:val="3"/>
                <w:sz w:val="19"/>
              </w:rPr>
              <w:t xml:space="preserve"> </w:t>
            </w:r>
            <w:r>
              <w:rPr>
                <w:color w:val="231F20"/>
                <w:sz w:val="19"/>
              </w:rPr>
              <w:t>recruitment</w:t>
            </w:r>
            <w:r>
              <w:rPr>
                <w:color w:val="231F20"/>
                <w:spacing w:val="3"/>
                <w:sz w:val="19"/>
              </w:rPr>
              <w:t xml:space="preserve"> </w:t>
            </w:r>
            <w:r>
              <w:rPr>
                <w:color w:val="231F20"/>
                <w:sz w:val="19"/>
              </w:rPr>
              <w:t>services</w:t>
            </w:r>
          </w:p>
          <w:p w14:paraId="650A5E15" w14:textId="77777777" w:rsidR="00696ED0" w:rsidRDefault="00696ED0" w:rsidP="008552AC">
            <w:pPr>
              <w:pStyle w:val="TableParagraph"/>
              <w:numPr>
                <w:ilvl w:val="0"/>
                <w:numId w:val="36"/>
              </w:numPr>
              <w:tabs>
                <w:tab w:val="left" w:pos="211"/>
              </w:tabs>
              <w:spacing w:before="28"/>
              <w:ind w:hanging="141"/>
              <w:rPr>
                <w:sz w:val="19"/>
              </w:rPr>
            </w:pPr>
            <w:r>
              <w:rPr>
                <w:color w:val="231F20"/>
                <w:sz w:val="19"/>
              </w:rPr>
              <w:t>Job</w:t>
            </w:r>
            <w:r>
              <w:rPr>
                <w:color w:val="231F20"/>
                <w:spacing w:val="3"/>
                <w:sz w:val="19"/>
              </w:rPr>
              <w:t xml:space="preserve"> </w:t>
            </w:r>
            <w:r>
              <w:rPr>
                <w:color w:val="231F20"/>
                <w:sz w:val="19"/>
              </w:rPr>
              <w:t>vacancy</w:t>
            </w:r>
            <w:r>
              <w:rPr>
                <w:color w:val="231F20"/>
                <w:spacing w:val="4"/>
                <w:sz w:val="19"/>
              </w:rPr>
              <w:t xml:space="preserve"> </w:t>
            </w:r>
            <w:r>
              <w:rPr>
                <w:color w:val="231F20"/>
                <w:sz w:val="19"/>
              </w:rPr>
              <w:t>service</w:t>
            </w:r>
          </w:p>
          <w:p w14:paraId="59C844C9" w14:textId="77777777" w:rsidR="00696ED0" w:rsidRDefault="00696ED0" w:rsidP="008552AC">
            <w:pPr>
              <w:pStyle w:val="TableParagraph"/>
              <w:numPr>
                <w:ilvl w:val="0"/>
                <w:numId w:val="36"/>
              </w:numPr>
              <w:tabs>
                <w:tab w:val="left" w:pos="211"/>
              </w:tabs>
              <w:spacing w:before="28"/>
              <w:ind w:hanging="141"/>
              <w:rPr>
                <w:sz w:val="19"/>
              </w:rPr>
            </w:pPr>
            <w:r>
              <w:rPr>
                <w:color w:val="231F20"/>
                <w:w w:val="105"/>
                <w:sz w:val="19"/>
              </w:rPr>
              <w:t>Job</w:t>
            </w:r>
            <w:r>
              <w:rPr>
                <w:color w:val="231F20"/>
                <w:spacing w:val="1"/>
                <w:w w:val="105"/>
                <w:sz w:val="19"/>
              </w:rPr>
              <w:t xml:space="preserve"> </w:t>
            </w:r>
            <w:r>
              <w:rPr>
                <w:color w:val="231F20"/>
                <w:w w:val="105"/>
                <w:sz w:val="19"/>
              </w:rPr>
              <w:t>analysis</w:t>
            </w:r>
          </w:p>
        </w:tc>
      </w:tr>
      <w:tr w:rsidR="00696ED0" w14:paraId="0F9CABC6" w14:textId="77777777" w:rsidTr="004C43E1">
        <w:trPr>
          <w:trHeight w:val="1675"/>
        </w:trPr>
        <w:tc>
          <w:tcPr>
            <w:tcW w:w="1951" w:type="dxa"/>
            <w:vMerge/>
            <w:tcBorders>
              <w:top w:val="nil"/>
              <w:left w:val="nil"/>
              <w:bottom w:val="nil"/>
            </w:tcBorders>
            <w:shd w:val="clear" w:color="auto" w:fill="0076A3"/>
          </w:tcPr>
          <w:p w14:paraId="73247663" w14:textId="77777777" w:rsidR="00696ED0" w:rsidRDefault="00696ED0" w:rsidP="004C43E1">
            <w:pPr>
              <w:rPr>
                <w:sz w:val="2"/>
                <w:szCs w:val="2"/>
              </w:rPr>
            </w:pPr>
          </w:p>
        </w:tc>
        <w:tc>
          <w:tcPr>
            <w:tcW w:w="2286" w:type="dxa"/>
            <w:shd w:val="clear" w:color="auto" w:fill="B8D9E9"/>
          </w:tcPr>
          <w:p w14:paraId="58DEABC6" w14:textId="77777777" w:rsidR="00696ED0" w:rsidRDefault="00696ED0" w:rsidP="004C43E1">
            <w:pPr>
              <w:pStyle w:val="TableParagraph"/>
              <w:spacing w:line="268" w:lineRule="auto"/>
              <w:ind w:left="70" w:right="107"/>
              <w:rPr>
                <w:sz w:val="19"/>
              </w:rPr>
            </w:pPr>
            <w:r>
              <w:rPr>
                <w:sz w:val="19"/>
              </w:rPr>
              <w:t>Connecting</w:t>
            </w:r>
            <w:r>
              <w:rPr>
                <w:spacing w:val="3"/>
                <w:sz w:val="19"/>
              </w:rPr>
              <w:t xml:space="preserve"> </w:t>
            </w:r>
            <w:r>
              <w:rPr>
                <w:sz w:val="19"/>
              </w:rPr>
              <w:t>to</w:t>
            </w:r>
            <w:r>
              <w:rPr>
                <w:spacing w:val="4"/>
                <w:sz w:val="19"/>
              </w:rPr>
              <w:t xml:space="preserve"> </w:t>
            </w:r>
            <w:r>
              <w:rPr>
                <w:sz w:val="19"/>
              </w:rPr>
              <w:t>target</w:t>
            </w:r>
            <w:r>
              <w:rPr>
                <w:spacing w:val="-40"/>
                <w:sz w:val="19"/>
              </w:rPr>
              <w:t xml:space="preserve"> </w:t>
            </w:r>
            <w:r>
              <w:rPr>
                <w:sz w:val="19"/>
              </w:rPr>
              <w:t>cohort</w:t>
            </w:r>
          </w:p>
        </w:tc>
        <w:tc>
          <w:tcPr>
            <w:tcW w:w="6267" w:type="dxa"/>
            <w:tcBorders>
              <w:right w:val="nil"/>
            </w:tcBorders>
            <w:shd w:val="clear" w:color="auto" w:fill="B8D9E9"/>
          </w:tcPr>
          <w:p w14:paraId="7170B5DA" w14:textId="77777777" w:rsidR="00696ED0" w:rsidRDefault="00696ED0" w:rsidP="008552AC">
            <w:pPr>
              <w:pStyle w:val="TableParagraph"/>
              <w:numPr>
                <w:ilvl w:val="0"/>
                <w:numId w:val="35"/>
              </w:numPr>
              <w:tabs>
                <w:tab w:val="left" w:pos="211"/>
              </w:tabs>
              <w:spacing w:before="31" w:line="268" w:lineRule="auto"/>
              <w:ind w:right="171"/>
              <w:rPr>
                <w:sz w:val="19"/>
              </w:rPr>
            </w:pPr>
            <w:r>
              <w:rPr>
                <w:color w:val="231F20"/>
                <w:sz w:val="19"/>
              </w:rPr>
              <w:t>Support</w:t>
            </w:r>
            <w:r>
              <w:rPr>
                <w:color w:val="231F20"/>
                <w:spacing w:val="9"/>
                <w:sz w:val="19"/>
              </w:rPr>
              <w:t xml:space="preserve"> </w:t>
            </w:r>
            <w:r>
              <w:rPr>
                <w:color w:val="231F20"/>
                <w:sz w:val="19"/>
              </w:rPr>
              <w:t>to</w:t>
            </w:r>
            <w:r>
              <w:rPr>
                <w:color w:val="231F20"/>
                <w:spacing w:val="9"/>
                <w:sz w:val="19"/>
              </w:rPr>
              <w:t xml:space="preserve"> </w:t>
            </w:r>
            <w:r>
              <w:rPr>
                <w:color w:val="231F20"/>
                <w:sz w:val="19"/>
              </w:rPr>
              <w:t>connect</w:t>
            </w:r>
            <w:r>
              <w:rPr>
                <w:color w:val="231F20"/>
                <w:spacing w:val="9"/>
                <w:sz w:val="19"/>
              </w:rPr>
              <w:t xml:space="preserve"> </w:t>
            </w:r>
            <w:r>
              <w:rPr>
                <w:color w:val="231F20"/>
                <w:sz w:val="19"/>
              </w:rPr>
              <w:t>to</w:t>
            </w:r>
            <w:r>
              <w:rPr>
                <w:color w:val="231F20"/>
                <w:spacing w:val="9"/>
                <w:sz w:val="19"/>
              </w:rPr>
              <w:t xml:space="preserve"> </w:t>
            </w:r>
            <w:r>
              <w:rPr>
                <w:color w:val="231F20"/>
                <w:sz w:val="19"/>
              </w:rPr>
              <w:t>people</w:t>
            </w:r>
            <w:r>
              <w:rPr>
                <w:color w:val="231F20"/>
                <w:spacing w:val="10"/>
                <w:sz w:val="19"/>
              </w:rPr>
              <w:t xml:space="preserve"> </w:t>
            </w:r>
            <w:r>
              <w:rPr>
                <w:color w:val="231F20"/>
                <w:sz w:val="19"/>
              </w:rPr>
              <w:t>with</w:t>
            </w:r>
            <w:r>
              <w:rPr>
                <w:color w:val="231F20"/>
                <w:spacing w:val="9"/>
                <w:sz w:val="19"/>
              </w:rPr>
              <w:t xml:space="preserve"> </w:t>
            </w:r>
            <w:r>
              <w:rPr>
                <w:color w:val="231F20"/>
                <w:sz w:val="19"/>
              </w:rPr>
              <w:t>disability/work</w:t>
            </w:r>
            <w:r>
              <w:rPr>
                <w:color w:val="231F20"/>
                <w:spacing w:val="9"/>
                <w:sz w:val="19"/>
              </w:rPr>
              <w:t xml:space="preserve"> </w:t>
            </w:r>
            <w:r>
              <w:rPr>
                <w:color w:val="231F20"/>
                <w:sz w:val="19"/>
              </w:rPr>
              <w:t>restriction</w:t>
            </w:r>
            <w:r>
              <w:rPr>
                <w:color w:val="231F20"/>
                <w:spacing w:val="9"/>
                <w:sz w:val="19"/>
              </w:rPr>
              <w:t xml:space="preserve"> </w:t>
            </w:r>
            <w:r>
              <w:rPr>
                <w:color w:val="231F20"/>
                <w:sz w:val="19"/>
              </w:rPr>
              <w:t>(via</w:t>
            </w:r>
            <w:r>
              <w:rPr>
                <w:color w:val="231F20"/>
                <w:spacing w:val="10"/>
                <w:sz w:val="19"/>
              </w:rPr>
              <w:t xml:space="preserve"> </w:t>
            </w:r>
            <w:r>
              <w:rPr>
                <w:color w:val="231F20"/>
                <w:sz w:val="19"/>
              </w:rPr>
              <w:t>a</w:t>
            </w:r>
            <w:r>
              <w:rPr>
                <w:color w:val="231F20"/>
                <w:spacing w:val="9"/>
                <w:sz w:val="19"/>
              </w:rPr>
              <w:t xml:space="preserve"> </w:t>
            </w:r>
            <w:r>
              <w:rPr>
                <w:color w:val="231F20"/>
                <w:sz w:val="19"/>
              </w:rPr>
              <w:t>range</w:t>
            </w:r>
            <w:r>
              <w:rPr>
                <w:color w:val="231F20"/>
                <w:spacing w:val="1"/>
                <w:sz w:val="19"/>
              </w:rPr>
              <w:t xml:space="preserve"> </w:t>
            </w:r>
            <w:r>
              <w:rPr>
                <w:color w:val="231F20"/>
                <w:sz w:val="19"/>
              </w:rPr>
              <w:t>of</w:t>
            </w:r>
            <w:r>
              <w:rPr>
                <w:color w:val="231F20"/>
                <w:spacing w:val="8"/>
                <w:sz w:val="19"/>
              </w:rPr>
              <w:t xml:space="preserve"> </w:t>
            </w:r>
            <w:r>
              <w:rPr>
                <w:color w:val="231F20"/>
                <w:sz w:val="19"/>
              </w:rPr>
              <w:t>strategies</w:t>
            </w:r>
            <w:r>
              <w:rPr>
                <w:color w:val="231F20"/>
                <w:spacing w:val="8"/>
                <w:sz w:val="19"/>
              </w:rPr>
              <w:t xml:space="preserve"> </w:t>
            </w:r>
            <w:r>
              <w:rPr>
                <w:color w:val="231F20"/>
                <w:sz w:val="19"/>
              </w:rPr>
              <w:t>including</w:t>
            </w:r>
            <w:r>
              <w:rPr>
                <w:color w:val="231F20"/>
                <w:spacing w:val="8"/>
                <w:sz w:val="19"/>
              </w:rPr>
              <w:t xml:space="preserve"> </w:t>
            </w:r>
            <w:r>
              <w:rPr>
                <w:color w:val="231F20"/>
                <w:sz w:val="19"/>
              </w:rPr>
              <w:t>direct</w:t>
            </w:r>
            <w:r>
              <w:rPr>
                <w:color w:val="231F20"/>
                <w:spacing w:val="8"/>
                <w:sz w:val="19"/>
              </w:rPr>
              <w:t xml:space="preserve"> </w:t>
            </w:r>
            <w:r>
              <w:rPr>
                <w:color w:val="231F20"/>
                <w:sz w:val="19"/>
              </w:rPr>
              <w:t>introduction,</w:t>
            </w:r>
            <w:r>
              <w:rPr>
                <w:color w:val="231F20"/>
                <w:spacing w:val="8"/>
                <w:sz w:val="19"/>
              </w:rPr>
              <w:t xml:space="preserve"> </w:t>
            </w:r>
            <w:r>
              <w:rPr>
                <w:color w:val="231F20"/>
                <w:sz w:val="19"/>
              </w:rPr>
              <w:t>networking</w:t>
            </w:r>
            <w:r>
              <w:rPr>
                <w:color w:val="231F20"/>
                <w:spacing w:val="8"/>
                <w:sz w:val="19"/>
              </w:rPr>
              <w:t xml:space="preserve"> </w:t>
            </w:r>
            <w:r>
              <w:rPr>
                <w:color w:val="231F20"/>
                <w:sz w:val="19"/>
              </w:rPr>
              <w:t>and</w:t>
            </w:r>
            <w:r>
              <w:rPr>
                <w:color w:val="231F20"/>
                <w:spacing w:val="8"/>
                <w:sz w:val="19"/>
              </w:rPr>
              <w:t xml:space="preserve"> </w:t>
            </w:r>
            <w:r>
              <w:rPr>
                <w:color w:val="231F20"/>
                <w:sz w:val="19"/>
              </w:rPr>
              <w:t>meeting</w:t>
            </w:r>
            <w:r>
              <w:rPr>
                <w:color w:val="231F20"/>
                <w:spacing w:val="8"/>
                <w:sz w:val="19"/>
              </w:rPr>
              <w:t xml:space="preserve"> </w:t>
            </w:r>
            <w:r>
              <w:rPr>
                <w:color w:val="231F20"/>
                <w:sz w:val="19"/>
              </w:rPr>
              <w:t>events,</w:t>
            </w:r>
            <w:r>
              <w:rPr>
                <w:color w:val="231F20"/>
                <w:spacing w:val="-40"/>
                <w:sz w:val="19"/>
              </w:rPr>
              <w:t xml:space="preserve"> </w:t>
            </w:r>
            <w:r>
              <w:rPr>
                <w:color w:val="231F20"/>
                <w:w w:val="105"/>
                <w:sz w:val="19"/>
              </w:rPr>
              <w:t>employer</w:t>
            </w:r>
            <w:r>
              <w:rPr>
                <w:color w:val="231F20"/>
                <w:spacing w:val="-8"/>
                <w:w w:val="105"/>
                <w:sz w:val="19"/>
              </w:rPr>
              <w:t xml:space="preserve"> </w:t>
            </w:r>
            <w:r>
              <w:rPr>
                <w:color w:val="231F20"/>
                <w:w w:val="105"/>
                <w:sz w:val="19"/>
              </w:rPr>
              <w:t>roles</w:t>
            </w:r>
            <w:r>
              <w:rPr>
                <w:color w:val="231F20"/>
                <w:spacing w:val="-8"/>
                <w:w w:val="105"/>
                <w:sz w:val="19"/>
              </w:rPr>
              <w:t xml:space="preserve"> </w:t>
            </w:r>
            <w:r>
              <w:rPr>
                <w:color w:val="231F20"/>
                <w:w w:val="105"/>
                <w:sz w:val="19"/>
              </w:rPr>
              <w:t>in</w:t>
            </w:r>
            <w:r>
              <w:rPr>
                <w:color w:val="231F20"/>
                <w:spacing w:val="-7"/>
                <w:w w:val="105"/>
                <w:sz w:val="19"/>
              </w:rPr>
              <w:t xml:space="preserve"> </w:t>
            </w:r>
            <w:r>
              <w:rPr>
                <w:color w:val="231F20"/>
                <w:w w:val="105"/>
                <w:sz w:val="19"/>
              </w:rPr>
              <w:t>local</w:t>
            </w:r>
            <w:r>
              <w:rPr>
                <w:color w:val="231F20"/>
                <w:spacing w:val="-8"/>
                <w:w w:val="105"/>
                <w:sz w:val="19"/>
              </w:rPr>
              <w:t xml:space="preserve"> </w:t>
            </w:r>
            <w:r>
              <w:rPr>
                <w:color w:val="231F20"/>
                <w:w w:val="105"/>
                <w:sz w:val="19"/>
              </w:rPr>
              <w:t>employment</w:t>
            </w:r>
            <w:r>
              <w:rPr>
                <w:color w:val="231F20"/>
                <w:spacing w:val="-7"/>
                <w:w w:val="105"/>
                <w:sz w:val="19"/>
              </w:rPr>
              <w:t xml:space="preserve"> </w:t>
            </w:r>
            <w:r>
              <w:rPr>
                <w:color w:val="231F20"/>
                <w:w w:val="105"/>
                <w:sz w:val="19"/>
              </w:rPr>
              <w:t>support</w:t>
            </w:r>
            <w:r>
              <w:rPr>
                <w:color w:val="231F20"/>
                <w:spacing w:val="-8"/>
                <w:w w:val="105"/>
                <w:sz w:val="19"/>
              </w:rPr>
              <w:t xml:space="preserve"> </w:t>
            </w:r>
            <w:r>
              <w:rPr>
                <w:color w:val="231F20"/>
                <w:w w:val="105"/>
                <w:sz w:val="19"/>
              </w:rPr>
              <w:t>groups)</w:t>
            </w:r>
          </w:p>
          <w:p w14:paraId="0BFD4DC1" w14:textId="77777777" w:rsidR="00696ED0" w:rsidRDefault="00696ED0" w:rsidP="008552AC">
            <w:pPr>
              <w:pStyle w:val="TableParagraph"/>
              <w:numPr>
                <w:ilvl w:val="0"/>
                <w:numId w:val="35"/>
              </w:numPr>
              <w:tabs>
                <w:tab w:val="left" w:pos="211"/>
              </w:tabs>
              <w:spacing w:before="1" w:line="268" w:lineRule="auto"/>
              <w:ind w:right="273"/>
              <w:rPr>
                <w:sz w:val="19"/>
              </w:rPr>
            </w:pPr>
            <w:r>
              <w:rPr>
                <w:color w:val="231F20"/>
                <w:spacing w:val="-1"/>
                <w:w w:val="105"/>
                <w:sz w:val="19"/>
              </w:rPr>
              <w:t>Highlighting/introducing</w:t>
            </w:r>
            <w:r>
              <w:rPr>
                <w:color w:val="231F20"/>
                <w:spacing w:val="-10"/>
                <w:w w:val="105"/>
                <w:sz w:val="19"/>
              </w:rPr>
              <w:t xml:space="preserve"> </w:t>
            </w:r>
            <w:r>
              <w:rPr>
                <w:color w:val="231F20"/>
                <w:spacing w:val="-1"/>
                <w:w w:val="105"/>
                <w:sz w:val="19"/>
              </w:rPr>
              <w:t>potential</w:t>
            </w:r>
            <w:r>
              <w:rPr>
                <w:color w:val="231F20"/>
                <w:spacing w:val="-10"/>
                <w:w w:val="105"/>
                <w:sz w:val="19"/>
              </w:rPr>
              <w:t xml:space="preserve"> </w:t>
            </w:r>
            <w:r>
              <w:rPr>
                <w:color w:val="231F20"/>
                <w:w w:val="105"/>
                <w:sz w:val="19"/>
              </w:rPr>
              <w:t>employees</w:t>
            </w:r>
            <w:r>
              <w:rPr>
                <w:color w:val="231F20"/>
                <w:spacing w:val="-9"/>
                <w:w w:val="105"/>
                <w:sz w:val="19"/>
              </w:rPr>
              <w:t xml:space="preserve"> </w:t>
            </w:r>
            <w:r>
              <w:rPr>
                <w:color w:val="231F20"/>
                <w:w w:val="105"/>
                <w:sz w:val="19"/>
              </w:rPr>
              <w:t>and</w:t>
            </w:r>
            <w:r>
              <w:rPr>
                <w:color w:val="231F20"/>
                <w:spacing w:val="-10"/>
                <w:w w:val="105"/>
                <w:sz w:val="19"/>
              </w:rPr>
              <w:t xml:space="preserve"> </w:t>
            </w:r>
            <w:r>
              <w:rPr>
                <w:color w:val="231F20"/>
                <w:w w:val="105"/>
                <w:sz w:val="19"/>
              </w:rPr>
              <w:t>their</w:t>
            </w:r>
            <w:r>
              <w:rPr>
                <w:color w:val="231F20"/>
                <w:spacing w:val="-10"/>
                <w:w w:val="105"/>
                <w:sz w:val="19"/>
              </w:rPr>
              <w:t xml:space="preserve"> </w:t>
            </w:r>
            <w:r>
              <w:rPr>
                <w:color w:val="231F20"/>
                <w:w w:val="105"/>
                <w:sz w:val="19"/>
              </w:rPr>
              <w:t>unique</w:t>
            </w:r>
            <w:r>
              <w:rPr>
                <w:color w:val="231F20"/>
                <w:spacing w:val="-9"/>
                <w:w w:val="105"/>
                <w:sz w:val="19"/>
              </w:rPr>
              <w:t xml:space="preserve"> </w:t>
            </w:r>
            <w:r>
              <w:rPr>
                <w:color w:val="231F20"/>
                <w:w w:val="105"/>
                <w:sz w:val="19"/>
              </w:rPr>
              <w:t>skills</w:t>
            </w:r>
            <w:r>
              <w:rPr>
                <w:color w:val="231F20"/>
                <w:spacing w:val="-10"/>
                <w:w w:val="105"/>
                <w:sz w:val="19"/>
              </w:rPr>
              <w:t xml:space="preserve"> </w:t>
            </w:r>
            <w:r>
              <w:rPr>
                <w:color w:val="231F20"/>
                <w:w w:val="105"/>
                <w:sz w:val="19"/>
              </w:rPr>
              <w:t>and</w:t>
            </w:r>
            <w:r>
              <w:rPr>
                <w:color w:val="231F20"/>
                <w:spacing w:val="-42"/>
                <w:w w:val="105"/>
                <w:sz w:val="19"/>
              </w:rPr>
              <w:t xml:space="preserve"> </w:t>
            </w:r>
            <w:r>
              <w:rPr>
                <w:color w:val="231F20"/>
                <w:sz w:val="19"/>
              </w:rPr>
              <w:t>abilities,</w:t>
            </w:r>
            <w:r>
              <w:rPr>
                <w:color w:val="231F20"/>
                <w:spacing w:val="3"/>
                <w:sz w:val="19"/>
              </w:rPr>
              <w:t xml:space="preserve"> </w:t>
            </w:r>
            <w:r>
              <w:rPr>
                <w:color w:val="231F20"/>
                <w:sz w:val="19"/>
              </w:rPr>
              <w:t>how</w:t>
            </w:r>
            <w:r>
              <w:rPr>
                <w:color w:val="231F20"/>
                <w:spacing w:val="4"/>
                <w:sz w:val="19"/>
              </w:rPr>
              <w:t xml:space="preserve"> </w:t>
            </w:r>
            <w:r>
              <w:rPr>
                <w:color w:val="231F20"/>
                <w:sz w:val="19"/>
              </w:rPr>
              <w:t>they</w:t>
            </w:r>
            <w:r>
              <w:rPr>
                <w:color w:val="231F20"/>
                <w:spacing w:val="4"/>
                <w:sz w:val="19"/>
              </w:rPr>
              <w:t xml:space="preserve"> </w:t>
            </w:r>
            <w:r>
              <w:rPr>
                <w:color w:val="231F20"/>
                <w:sz w:val="19"/>
              </w:rPr>
              <w:t>may</w:t>
            </w:r>
            <w:r>
              <w:rPr>
                <w:color w:val="231F20"/>
                <w:spacing w:val="4"/>
                <w:sz w:val="19"/>
              </w:rPr>
              <w:t xml:space="preserve"> </w:t>
            </w:r>
            <w:r>
              <w:rPr>
                <w:color w:val="231F20"/>
                <w:sz w:val="19"/>
              </w:rPr>
              <w:t>be</w:t>
            </w:r>
            <w:r>
              <w:rPr>
                <w:color w:val="231F20"/>
                <w:spacing w:val="4"/>
                <w:sz w:val="19"/>
              </w:rPr>
              <w:t xml:space="preserve"> </w:t>
            </w:r>
            <w:r>
              <w:rPr>
                <w:color w:val="231F20"/>
                <w:sz w:val="19"/>
              </w:rPr>
              <w:t>able</w:t>
            </w:r>
            <w:r>
              <w:rPr>
                <w:color w:val="231F20"/>
                <w:spacing w:val="4"/>
                <w:sz w:val="19"/>
              </w:rPr>
              <w:t xml:space="preserve"> </w:t>
            </w:r>
            <w:r>
              <w:rPr>
                <w:color w:val="231F20"/>
                <w:sz w:val="19"/>
              </w:rPr>
              <w:t>to</w:t>
            </w:r>
            <w:r>
              <w:rPr>
                <w:color w:val="231F20"/>
                <w:spacing w:val="3"/>
                <w:sz w:val="19"/>
              </w:rPr>
              <w:t xml:space="preserve"> </w:t>
            </w:r>
            <w:r>
              <w:rPr>
                <w:color w:val="231F20"/>
                <w:sz w:val="19"/>
              </w:rPr>
              <w:t>provide</w:t>
            </w:r>
            <w:r>
              <w:rPr>
                <w:color w:val="231F20"/>
                <w:spacing w:val="4"/>
                <w:sz w:val="19"/>
              </w:rPr>
              <w:t xml:space="preserve"> </w:t>
            </w:r>
            <w:r>
              <w:rPr>
                <w:color w:val="231F20"/>
                <w:sz w:val="19"/>
              </w:rPr>
              <w:t>value</w:t>
            </w:r>
            <w:r>
              <w:rPr>
                <w:color w:val="231F20"/>
                <w:spacing w:val="4"/>
                <w:sz w:val="19"/>
              </w:rPr>
              <w:t xml:space="preserve"> </w:t>
            </w:r>
            <w:r>
              <w:rPr>
                <w:color w:val="231F20"/>
                <w:sz w:val="19"/>
              </w:rPr>
              <w:t>to</w:t>
            </w:r>
            <w:r>
              <w:rPr>
                <w:color w:val="231F20"/>
                <w:spacing w:val="4"/>
                <w:sz w:val="19"/>
              </w:rPr>
              <w:t xml:space="preserve"> </w:t>
            </w:r>
            <w:r>
              <w:rPr>
                <w:color w:val="231F20"/>
                <w:sz w:val="19"/>
              </w:rPr>
              <w:t>their</w:t>
            </w:r>
            <w:r>
              <w:rPr>
                <w:color w:val="231F20"/>
                <w:spacing w:val="4"/>
                <w:sz w:val="19"/>
              </w:rPr>
              <w:t xml:space="preserve"> </w:t>
            </w:r>
            <w:r>
              <w:rPr>
                <w:color w:val="231F20"/>
                <w:sz w:val="19"/>
              </w:rPr>
              <w:t>workplace,</w:t>
            </w:r>
            <w:r>
              <w:rPr>
                <w:color w:val="231F20"/>
                <w:spacing w:val="4"/>
                <w:sz w:val="19"/>
              </w:rPr>
              <w:t xml:space="preserve"> </w:t>
            </w:r>
            <w:r>
              <w:rPr>
                <w:color w:val="231F20"/>
                <w:sz w:val="19"/>
              </w:rPr>
              <w:t>and</w:t>
            </w:r>
            <w:r>
              <w:rPr>
                <w:color w:val="231F20"/>
                <w:spacing w:val="1"/>
                <w:sz w:val="19"/>
              </w:rPr>
              <w:t xml:space="preserve"> </w:t>
            </w:r>
            <w:r>
              <w:rPr>
                <w:color w:val="231F20"/>
                <w:sz w:val="19"/>
              </w:rPr>
              <w:t>potentially</w:t>
            </w:r>
            <w:r>
              <w:rPr>
                <w:color w:val="231F20"/>
                <w:spacing w:val="4"/>
                <w:sz w:val="19"/>
              </w:rPr>
              <w:t xml:space="preserve"> </w:t>
            </w:r>
            <w:r>
              <w:rPr>
                <w:color w:val="231F20"/>
                <w:sz w:val="19"/>
              </w:rPr>
              <w:t>securing</w:t>
            </w:r>
            <w:r>
              <w:rPr>
                <w:color w:val="231F20"/>
                <w:spacing w:val="5"/>
                <w:sz w:val="19"/>
              </w:rPr>
              <w:t xml:space="preserve"> </w:t>
            </w:r>
            <w:r>
              <w:rPr>
                <w:color w:val="231F20"/>
                <w:sz w:val="19"/>
              </w:rPr>
              <w:t>opportunities</w:t>
            </w:r>
            <w:r>
              <w:rPr>
                <w:color w:val="231F20"/>
                <w:spacing w:val="5"/>
                <w:sz w:val="19"/>
              </w:rPr>
              <w:t xml:space="preserve"> </w:t>
            </w:r>
            <w:r>
              <w:rPr>
                <w:color w:val="231F20"/>
                <w:sz w:val="19"/>
              </w:rPr>
              <w:t>for</w:t>
            </w:r>
            <w:r>
              <w:rPr>
                <w:color w:val="231F20"/>
                <w:spacing w:val="5"/>
                <w:sz w:val="19"/>
              </w:rPr>
              <w:t xml:space="preserve"> </w:t>
            </w:r>
            <w:r>
              <w:rPr>
                <w:color w:val="231F20"/>
                <w:sz w:val="19"/>
              </w:rPr>
              <w:t>a</w:t>
            </w:r>
            <w:r>
              <w:rPr>
                <w:color w:val="231F20"/>
                <w:spacing w:val="5"/>
                <w:sz w:val="19"/>
              </w:rPr>
              <w:t xml:space="preserve"> </w:t>
            </w:r>
            <w:r>
              <w:rPr>
                <w:color w:val="231F20"/>
                <w:sz w:val="19"/>
              </w:rPr>
              <w:t>work</w:t>
            </w:r>
            <w:r>
              <w:rPr>
                <w:color w:val="231F20"/>
                <w:spacing w:val="5"/>
                <w:sz w:val="19"/>
              </w:rPr>
              <w:t xml:space="preserve"> </w:t>
            </w:r>
            <w:r>
              <w:rPr>
                <w:color w:val="231F20"/>
                <w:sz w:val="19"/>
              </w:rPr>
              <w:t>trial</w:t>
            </w:r>
            <w:r>
              <w:rPr>
                <w:color w:val="231F20"/>
                <w:spacing w:val="5"/>
                <w:sz w:val="19"/>
              </w:rPr>
              <w:t xml:space="preserve"> </w:t>
            </w:r>
            <w:r>
              <w:rPr>
                <w:color w:val="231F20"/>
                <w:sz w:val="19"/>
              </w:rPr>
              <w:t>or</w:t>
            </w:r>
            <w:r>
              <w:rPr>
                <w:color w:val="231F20"/>
                <w:spacing w:val="5"/>
                <w:sz w:val="19"/>
              </w:rPr>
              <w:t xml:space="preserve"> </w:t>
            </w:r>
            <w:r>
              <w:rPr>
                <w:color w:val="231F20"/>
                <w:sz w:val="19"/>
              </w:rPr>
              <w:t>work</w:t>
            </w:r>
            <w:r>
              <w:rPr>
                <w:color w:val="231F20"/>
                <w:spacing w:val="5"/>
                <w:sz w:val="19"/>
              </w:rPr>
              <w:t xml:space="preserve"> </w:t>
            </w:r>
            <w:r>
              <w:rPr>
                <w:color w:val="231F20"/>
                <w:sz w:val="19"/>
              </w:rPr>
              <w:t>experience</w:t>
            </w:r>
          </w:p>
        </w:tc>
      </w:tr>
      <w:tr w:rsidR="00696ED0" w14:paraId="7F0C371A" w14:textId="77777777" w:rsidTr="004C43E1">
        <w:trPr>
          <w:trHeight w:val="1970"/>
        </w:trPr>
        <w:tc>
          <w:tcPr>
            <w:tcW w:w="1951" w:type="dxa"/>
            <w:vMerge/>
            <w:tcBorders>
              <w:top w:val="nil"/>
              <w:left w:val="nil"/>
              <w:bottom w:val="nil"/>
            </w:tcBorders>
            <w:shd w:val="clear" w:color="auto" w:fill="0076A3"/>
          </w:tcPr>
          <w:p w14:paraId="0876896C" w14:textId="77777777" w:rsidR="00696ED0" w:rsidRDefault="00696ED0" w:rsidP="004C43E1">
            <w:pPr>
              <w:rPr>
                <w:sz w:val="2"/>
                <w:szCs w:val="2"/>
              </w:rPr>
            </w:pPr>
          </w:p>
        </w:tc>
        <w:tc>
          <w:tcPr>
            <w:tcW w:w="2286" w:type="dxa"/>
            <w:tcBorders>
              <w:bottom w:val="nil"/>
            </w:tcBorders>
            <w:shd w:val="clear" w:color="auto" w:fill="D7E9F2"/>
          </w:tcPr>
          <w:p w14:paraId="4682BA71" w14:textId="2020B06D" w:rsidR="00696ED0" w:rsidRDefault="00696ED0" w:rsidP="004C43E1">
            <w:pPr>
              <w:pStyle w:val="TableParagraph"/>
              <w:spacing w:line="268" w:lineRule="auto"/>
              <w:ind w:left="70" w:right="188"/>
              <w:rPr>
                <w:sz w:val="19"/>
              </w:rPr>
            </w:pPr>
            <w:r>
              <w:rPr>
                <w:sz w:val="19"/>
              </w:rPr>
              <w:t>Hosting work experience/</w:t>
            </w:r>
            <w:r>
              <w:rPr>
                <w:spacing w:val="-40"/>
                <w:sz w:val="19"/>
              </w:rPr>
              <w:t xml:space="preserve"> </w:t>
            </w:r>
            <w:r>
              <w:rPr>
                <w:sz w:val="19"/>
              </w:rPr>
              <w:t>interns/volunteers</w:t>
            </w:r>
          </w:p>
        </w:tc>
        <w:tc>
          <w:tcPr>
            <w:tcW w:w="6267" w:type="dxa"/>
            <w:tcBorders>
              <w:bottom w:val="nil"/>
              <w:right w:val="nil"/>
            </w:tcBorders>
            <w:shd w:val="clear" w:color="auto" w:fill="D7E9F2"/>
          </w:tcPr>
          <w:p w14:paraId="20376276" w14:textId="77777777" w:rsidR="00696ED0" w:rsidRDefault="00696ED0" w:rsidP="008552AC">
            <w:pPr>
              <w:pStyle w:val="TableParagraph"/>
              <w:numPr>
                <w:ilvl w:val="0"/>
                <w:numId w:val="34"/>
              </w:numPr>
              <w:tabs>
                <w:tab w:val="left" w:pos="211"/>
              </w:tabs>
              <w:spacing w:before="31" w:line="268" w:lineRule="auto"/>
              <w:ind w:right="71"/>
              <w:rPr>
                <w:sz w:val="19"/>
              </w:rPr>
            </w:pPr>
            <w:r>
              <w:rPr>
                <w:color w:val="231F20"/>
                <w:sz w:val="19"/>
              </w:rPr>
              <w:t>Resources</w:t>
            </w:r>
            <w:r>
              <w:rPr>
                <w:color w:val="231F20"/>
                <w:spacing w:val="-3"/>
                <w:sz w:val="19"/>
              </w:rPr>
              <w:t xml:space="preserve"> </w:t>
            </w:r>
            <w:r>
              <w:rPr>
                <w:color w:val="231F20"/>
                <w:sz w:val="19"/>
              </w:rPr>
              <w:t>and</w:t>
            </w:r>
            <w:r>
              <w:rPr>
                <w:color w:val="231F20"/>
                <w:spacing w:val="-3"/>
                <w:sz w:val="19"/>
              </w:rPr>
              <w:t xml:space="preserve"> </w:t>
            </w:r>
            <w:r>
              <w:rPr>
                <w:color w:val="231F20"/>
                <w:sz w:val="19"/>
              </w:rPr>
              <w:t>support</w:t>
            </w:r>
            <w:r>
              <w:rPr>
                <w:color w:val="231F20"/>
                <w:spacing w:val="-3"/>
                <w:sz w:val="19"/>
              </w:rPr>
              <w:t xml:space="preserve"> </w:t>
            </w:r>
            <w:r>
              <w:rPr>
                <w:color w:val="231F20"/>
                <w:sz w:val="19"/>
              </w:rPr>
              <w:t>to</w:t>
            </w:r>
            <w:r>
              <w:rPr>
                <w:color w:val="231F20"/>
                <w:spacing w:val="-3"/>
                <w:sz w:val="19"/>
              </w:rPr>
              <w:t xml:space="preserve"> </w:t>
            </w:r>
            <w:r>
              <w:rPr>
                <w:color w:val="231F20"/>
                <w:sz w:val="19"/>
              </w:rPr>
              <w:t>host/connect</w:t>
            </w:r>
            <w:r>
              <w:rPr>
                <w:color w:val="231F20"/>
                <w:spacing w:val="-3"/>
                <w:sz w:val="19"/>
              </w:rPr>
              <w:t xml:space="preserve"> </w:t>
            </w:r>
            <w:r>
              <w:rPr>
                <w:color w:val="231F20"/>
                <w:sz w:val="19"/>
              </w:rPr>
              <w:t>to</w:t>
            </w:r>
            <w:r>
              <w:rPr>
                <w:color w:val="231F20"/>
                <w:spacing w:val="-3"/>
                <w:sz w:val="19"/>
              </w:rPr>
              <w:t xml:space="preserve"> </w:t>
            </w:r>
            <w:r>
              <w:rPr>
                <w:color w:val="231F20"/>
                <w:sz w:val="19"/>
              </w:rPr>
              <w:t>work</w:t>
            </w:r>
            <w:r>
              <w:rPr>
                <w:color w:val="231F20"/>
                <w:spacing w:val="-2"/>
                <w:sz w:val="19"/>
              </w:rPr>
              <w:t xml:space="preserve"> </w:t>
            </w:r>
            <w:r>
              <w:rPr>
                <w:color w:val="231F20"/>
                <w:sz w:val="19"/>
              </w:rPr>
              <w:t>experience,</w:t>
            </w:r>
            <w:r>
              <w:rPr>
                <w:color w:val="231F20"/>
                <w:spacing w:val="-3"/>
                <w:sz w:val="19"/>
              </w:rPr>
              <w:t xml:space="preserve"> </w:t>
            </w:r>
            <w:r>
              <w:rPr>
                <w:color w:val="231F20"/>
                <w:sz w:val="19"/>
              </w:rPr>
              <w:t>interns,</w:t>
            </w:r>
            <w:r>
              <w:rPr>
                <w:color w:val="231F20"/>
                <w:spacing w:val="-3"/>
                <w:sz w:val="19"/>
              </w:rPr>
              <w:t xml:space="preserve"> </w:t>
            </w:r>
            <w:r>
              <w:rPr>
                <w:color w:val="231F20"/>
                <w:sz w:val="19"/>
              </w:rPr>
              <w:t>trainees,</w:t>
            </w:r>
            <w:r>
              <w:rPr>
                <w:color w:val="231F20"/>
                <w:spacing w:val="-40"/>
                <w:sz w:val="19"/>
              </w:rPr>
              <w:t xml:space="preserve"> </w:t>
            </w:r>
            <w:r>
              <w:rPr>
                <w:color w:val="231F20"/>
                <w:sz w:val="19"/>
              </w:rPr>
              <w:t>volunteers</w:t>
            </w:r>
          </w:p>
          <w:p w14:paraId="07C90171" w14:textId="77777777" w:rsidR="00696ED0" w:rsidRDefault="00696ED0" w:rsidP="008552AC">
            <w:pPr>
              <w:pStyle w:val="TableParagraph"/>
              <w:numPr>
                <w:ilvl w:val="0"/>
                <w:numId w:val="34"/>
              </w:numPr>
              <w:tabs>
                <w:tab w:val="left" w:pos="211"/>
              </w:tabs>
              <w:spacing w:before="1"/>
              <w:ind w:hanging="141"/>
              <w:rPr>
                <w:sz w:val="19"/>
              </w:rPr>
            </w:pPr>
            <w:r>
              <w:rPr>
                <w:color w:val="231F20"/>
                <w:sz w:val="19"/>
              </w:rPr>
              <w:t>Help</w:t>
            </w:r>
            <w:r>
              <w:rPr>
                <w:color w:val="231F20"/>
                <w:spacing w:val="10"/>
                <w:sz w:val="19"/>
              </w:rPr>
              <w:t xml:space="preserve"> </w:t>
            </w:r>
            <w:r>
              <w:rPr>
                <w:color w:val="231F20"/>
                <w:sz w:val="19"/>
              </w:rPr>
              <w:t>to</w:t>
            </w:r>
            <w:r>
              <w:rPr>
                <w:color w:val="231F20"/>
                <w:spacing w:val="10"/>
                <w:sz w:val="19"/>
              </w:rPr>
              <w:t xml:space="preserve"> </w:t>
            </w:r>
            <w:r>
              <w:rPr>
                <w:color w:val="231F20"/>
                <w:sz w:val="19"/>
              </w:rPr>
              <w:t>set</w:t>
            </w:r>
            <w:r>
              <w:rPr>
                <w:color w:val="231F20"/>
                <w:spacing w:val="11"/>
                <w:sz w:val="19"/>
              </w:rPr>
              <w:t xml:space="preserve"> </w:t>
            </w:r>
            <w:r>
              <w:rPr>
                <w:color w:val="231F20"/>
                <w:sz w:val="19"/>
              </w:rPr>
              <w:t>up</w:t>
            </w:r>
            <w:r>
              <w:rPr>
                <w:color w:val="231F20"/>
                <w:spacing w:val="10"/>
                <w:sz w:val="19"/>
              </w:rPr>
              <w:t xml:space="preserve"> </w:t>
            </w:r>
            <w:r>
              <w:rPr>
                <w:color w:val="231F20"/>
                <w:sz w:val="19"/>
              </w:rPr>
              <w:t>and</w:t>
            </w:r>
            <w:r>
              <w:rPr>
                <w:color w:val="231F20"/>
                <w:spacing w:val="10"/>
                <w:sz w:val="19"/>
              </w:rPr>
              <w:t xml:space="preserve"> </w:t>
            </w:r>
            <w:r>
              <w:rPr>
                <w:color w:val="231F20"/>
                <w:sz w:val="19"/>
              </w:rPr>
              <w:t>manage</w:t>
            </w:r>
            <w:r>
              <w:rPr>
                <w:color w:val="231F20"/>
                <w:spacing w:val="11"/>
                <w:sz w:val="19"/>
              </w:rPr>
              <w:t xml:space="preserve"> </w:t>
            </w:r>
            <w:r>
              <w:rPr>
                <w:color w:val="231F20"/>
                <w:sz w:val="19"/>
              </w:rPr>
              <w:t>individual</w:t>
            </w:r>
            <w:r>
              <w:rPr>
                <w:color w:val="231F20"/>
                <w:spacing w:val="10"/>
                <w:sz w:val="19"/>
              </w:rPr>
              <w:t xml:space="preserve"> </w:t>
            </w:r>
            <w:r>
              <w:rPr>
                <w:color w:val="231F20"/>
                <w:sz w:val="19"/>
              </w:rPr>
              <w:t>or</w:t>
            </w:r>
            <w:r>
              <w:rPr>
                <w:color w:val="231F20"/>
                <w:spacing w:val="11"/>
                <w:sz w:val="19"/>
              </w:rPr>
              <w:t xml:space="preserve"> </w:t>
            </w:r>
            <w:r>
              <w:rPr>
                <w:color w:val="231F20"/>
                <w:sz w:val="19"/>
              </w:rPr>
              <w:t>group</w:t>
            </w:r>
            <w:r>
              <w:rPr>
                <w:color w:val="231F20"/>
                <w:spacing w:val="10"/>
                <w:sz w:val="19"/>
              </w:rPr>
              <w:t xml:space="preserve"> </w:t>
            </w:r>
            <w:r>
              <w:rPr>
                <w:color w:val="231F20"/>
                <w:sz w:val="19"/>
              </w:rPr>
              <w:t>internships</w:t>
            </w:r>
          </w:p>
          <w:p w14:paraId="454904D9" w14:textId="77777777" w:rsidR="00696ED0" w:rsidRDefault="00696ED0" w:rsidP="008552AC">
            <w:pPr>
              <w:pStyle w:val="TableParagraph"/>
              <w:numPr>
                <w:ilvl w:val="0"/>
                <w:numId w:val="34"/>
              </w:numPr>
              <w:tabs>
                <w:tab w:val="left" w:pos="211"/>
              </w:tabs>
              <w:spacing w:before="28" w:line="268" w:lineRule="auto"/>
              <w:ind w:right="871"/>
              <w:rPr>
                <w:sz w:val="19"/>
              </w:rPr>
            </w:pPr>
            <w:r>
              <w:rPr>
                <w:color w:val="231F20"/>
                <w:sz w:val="19"/>
              </w:rPr>
              <w:t>Provision</w:t>
            </w:r>
            <w:r>
              <w:rPr>
                <w:color w:val="231F20"/>
                <w:spacing w:val="2"/>
                <w:sz w:val="19"/>
              </w:rPr>
              <w:t xml:space="preserve"> </w:t>
            </w:r>
            <w:r>
              <w:rPr>
                <w:color w:val="231F20"/>
                <w:sz w:val="19"/>
              </w:rPr>
              <w:t>of</w:t>
            </w:r>
            <w:r>
              <w:rPr>
                <w:color w:val="231F20"/>
                <w:spacing w:val="3"/>
                <w:sz w:val="19"/>
              </w:rPr>
              <w:t xml:space="preserve"> </w:t>
            </w:r>
            <w:r>
              <w:rPr>
                <w:color w:val="231F20"/>
                <w:sz w:val="19"/>
              </w:rPr>
              <w:t>support</w:t>
            </w:r>
            <w:r>
              <w:rPr>
                <w:color w:val="231F20"/>
                <w:spacing w:val="3"/>
                <w:sz w:val="19"/>
              </w:rPr>
              <w:t xml:space="preserve"> </w:t>
            </w:r>
            <w:r>
              <w:rPr>
                <w:color w:val="231F20"/>
                <w:sz w:val="19"/>
              </w:rPr>
              <w:t>to</w:t>
            </w:r>
            <w:r>
              <w:rPr>
                <w:color w:val="231F20"/>
                <w:spacing w:val="3"/>
                <w:sz w:val="19"/>
              </w:rPr>
              <w:t xml:space="preserve"> </w:t>
            </w:r>
            <w:r>
              <w:rPr>
                <w:color w:val="231F20"/>
                <w:sz w:val="19"/>
              </w:rPr>
              <w:t>convert</w:t>
            </w:r>
            <w:r>
              <w:rPr>
                <w:color w:val="231F20"/>
                <w:spacing w:val="3"/>
                <w:sz w:val="19"/>
              </w:rPr>
              <w:t xml:space="preserve"> </w:t>
            </w:r>
            <w:r>
              <w:rPr>
                <w:color w:val="231F20"/>
                <w:sz w:val="19"/>
              </w:rPr>
              <w:t>volunteering/work</w:t>
            </w:r>
            <w:r>
              <w:rPr>
                <w:color w:val="231F20"/>
                <w:spacing w:val="3"/>
                <w:sz w:val="19"/>
              </w:rPr>
              <w:t xml:space="preserve"> </w:t>
            </w:r>
            <w:r>
              <w:rPr>
                <w:color w:val="231F20"/>
                <w:sz w:val="19"/>
              </w:rPr>
              <w:t>experience</w:t>
            </w:r>
            <w:r>
              <w:rPr>
                <w:color w:val="231F20"/>
                <w:spacing w:val="2"/>
                <w:sz w:val="19"/>
              </w:rPr>
              <w:t xml:space="preserve"> </w:t>
            </w:r>
            <w:r>
              <w:rPr>
                <w:color w:val="231F20"/>
                <w:sz w:val="19"/>
              </w:rPr>
              <w:t>into</w:t>
            </w:r>
            <w:r>
              <w:rPr>
                <w:color w:val="231F20"/>
                <w:spacing w:val="-40"/>
                <w:sz w:val="19"/>
              </w:rPr>
              <w:t xml:space="preserve"> </w:t>
            </w:r>
            <w:r>
              <w:rPr>
                <w:color w:val="231F20"/>
                <w:sz w:val="19"/>
              </w:rPr>
              <w:t>employment</w:t>
            </w:r>
            <w:r>
              <w:rPr>
                <w:color w:val="231F20"/>
                <w:spacing w:val="-3"/>
                <w:sz w:val="19"/>
              </w:rPr>
              <w:t xml:space="preserve"> </w:t>
            </w:r>
            <w:r>
              <w:rPr>
                <w:color w:val="231F20"/>
                <w:sz w:val="19"/>
              </w:rPr>
              <w:t>roles</w:t>
            </w:r>
          </w:p>
          <w:p w14:paraId="1D4BC689" w14:textId="77777777" w:rsidR="00696ED0" w:rsidRDefault="00696ED0" w:rsidP="008552AC">
            <w:pPr>
              <w:pStyle w:val="TableParagraph"/>
              <w:numPr>
                <w:ilvl w:val="0"/>
                <w:numId w:val="34"/>
              </w:numPr>
              <w:tabs>
                <w:tab w:val="left" w:pos="211"/>
              </w:tabs>
              <w:spacing w:line="268" w:lineRule="auto"/>
              <w:ind w:right="95"/>
              <w:rPr>
                <w:sz w:val="19"/>
              </w:rPr>
            </w:pPr>
            <w:r>
              <w:rPr>
                <w:color w:val="231F20"/>
                <w:sz w:val="19"/>
              </w:rPr>
              <w:t>Probation</w:t>
            </w:r>
            <w:r>
              <w:rPr>
                <w:color w:val="231F20"/>
                <w:spacing w:val="7"/>
                <w:sz w:val="19"/>
              </w:rPr>
              <w:t xml:space="preserve"> </w:t>
            </w:r>
            <w:r>
              <w:rPr>
                <w:color w:val="231F20"/>
                <w:sz w:val="19"/>
              </w:rPr>
              <w:t>period</w:t>
            </w:r>
            <w:r>
              <w:rPr>
                <w:color w:val="231F20"/>
                <w:spacing w:val="8"/>
                <w:sz w:val="19"/>
              </w:rPr>
              <w:t xml:space="preserve"> </w:t>
            </w:r>
            <w:r>
              <w:rPr>
                <w:color w:val="231F20"/>
                <w:sz w:val="19"/>
              </w:rPr>
              <w:t>(for</w:t>
            </w:r>
            <w:r>
              <w:rPr>
                <w:color w:val="231F20"/>
                <w:spacing w:val="8"/>
                <w:sz w:val="19"/>
              </w:rPr>
              <w:t xml:space="preserve"> </w:t>
            </w:r>
            <w:r>
              <w:rPr>
                <w:color w:val="231F20"/>
                <w:sz w:val="19"/>
              </w:rPr>
              <w:t>people</w:t>
            </w:r>
            <w:r>
              <w:rPr>
                <w:color w:val="231F20"/>
                <w:spacing w:val="8"/>
                <w:sz w:val="19"/>
              </w:rPr>
              <w:t xml:space="preserve"> </w:t>
            </w:r>
            <w:r>
              <w:rPr>
                <w:color w:val="231F20"/>
                <w:sz w:val="19"/>
              </w:rPr>
              <w:t>with</w:t>
            </w:r>
            <w:r>
              <w:rPr>
                <w:color w:val="231F20"/>
                <w:spacing w:val="8"/>
                <w:sz w:val="19"/>
              </w:rPr>
              <w:t xml:space="preserve"> </w:t>
            </w:r>
            <w:r>
              <w:rPr>
                <w:color w:val="231F20"/>
                <w:sz w:val="19"/>
              </w:rPr>
              <w:t>intellectual</w:t>
            </w:r>
            <w:r>
              <w:rPr>
                <w:color w:val="231F20"/>
                <w:spacing w:val="8"/>
                <w:sz w:val="19"/>
              </w:rPr>
              <w:t xml:space="preserve"> </w:t>
            </w:r>
            <w:r>
              <w:rPr>
                <w:color w:val="231F20"/>
                <w:sz w:val="19"/>
              </w:rPr>
              <w:t>disability</w:t>
            </w:r>
            <w:r>
              <w:rPr>
                <w:color w:val="231F20"/>
                <w:spacing w:val="8"/>
                <w:sz w:val="19"/>
              </w:rPr>
              <w:t xml:space="preserve"> </w:t>
            </w:r>
            <w:r>
              <w:rPr>
                <w:color w:val="231F20"/>
                <w:sz w:val="19"/>
              </w:rPr>
              <w:t>who</w:t>
            </w:r>
            <w:r>
              <w:rPr>
                <w:color w:val="231F20"/>
                <w:spacing w:val="8"/>
                <w:sz w:val="19"/>
              </w:rPr>
              <w:t xml:space="preserve"> </w:t>
            </w:r>
            <w:r>
              <w:rPr>
                <w:color w:val="231F20"/>
                <w:sz w:val="19"/>
              </w:rPr>
              <w:t>do</w:t>
            </w:r>
            <w:r>
              <w:rPr>
                <w:color w:val="231F20"/>
                <w:spacing w:val="8"/>
                <w:sz w:val="19"/>
              </w:rPr>
              <w:t xml:space="preserve"> </w:t>
            </w:r>
            <w:r>
              <w:rPr>
                <w:color w:val="231F20"/>
                <w:sz w:val="19"/>
              </w:rPr>
              <w:t>not</w:t>
            </w:r>
            <w:r>
              <w:rPr>
                <w:color w:val="231F20"/>
                <w:spacing w:val="8"/>
                <w:sz w:val="19"/>
              </w:rPr>
              <w:t xml:space="preserve"> </w:t>
            </w:r>
            <w:r>
              <w:rPr>
                <w:color w:val="231F20"/>
                <w:sz w:val="19"/>
              </w:rPr>
              <w:t>perform</w:t>
            </w:r>
            <w:r>
              <w:rPr>
                <w:color w:val="231F20"/>
                <w:spacing w:val="-40"/>
                <w:sz w:val="19"/>
              </w:rPr>
              <w:t xml:space="preserve"> </w:t>
            </w:r>
            <w:r>
              <w:rPr>
                <w:color w:val="231F20"/>
                <w:sz w:val="19"/>
              </w:rPr>
              <w:t>well</w:t>
            </w:r>
            <w:r>
              <w:rPr>
                <w:color w:val="231F20"/>
                <w:spacing w:val="-3"/>
                <w:sz w:val="19"/>
              </w:rPr>
              <w:t xml:space="preserve"> </w:t>
            </w:r>
            <w:r>
              <w:rPr>
                <w:color w:val="231F20"/>
                <w:sz w:val="19"/>
              </w:rPr>
              <w:t>at</w:t>
            </w:r>
            <w:r>
              <w:rPr>
                <w:color w:val="231F20"/>
                <w:spacing w:val="-3"/>
                <w:sz w:val="19"/>
              </w:rPr>
              <w:t xml:space="preserve"> </w:t>
            </w:r>
            <w:r>
              <w:rPr>
                <w:color w:val="231F20"/>
                <w:sz w:val="19"/>
              </w:rPr>
              <w:t>interviews)</w:t>
            </w:r>
          </w:p>
        </w:tc>
      </w:tr>
    </w:tbl>
    <w:p w14:paraId="12AAEFA3" w14:textId="77777777" w:rsidR="00696ED0" w:rsidRDefault="00696ED0" w:rsidP="00696ED0">
      <w:pPr>
        <w:spacing w:line="268" w:lineRule="auto"/>
        <w:rPr>
          <w:sz w:val="19"/>
        </w:rPr>
        <w:sectPr w:rsidR="00696ED0">
          <w:pgSz w:w="11910" w:h="16840"/>
          <w:pgMar w:top="960" w:right="580" w:bottom="880" w:left="580" w:header="0" w:footer="680" w:gutter="0"/>
          <w:cols w:space="720"/>
        </w:sectPr>
      </w:pPr>
    </w:p>
    <w:p w14:paraId="42B7F830" w14:textId="211D16D2" w:rsidR="00696ED0" w:rsidRDefault="00696ED0" w:rsidP="00696ED0">
      <w:pPr>
        <w:spacing w:before="83"/>
        <w:ind w:left="120"/>
        <w:rPr>
          <w:sz w:val="19"/>
        </w:rPr>
      </w:pPr>
      <w:r>
        <w:rPr>
          <w:b/>
          <w:color w:val="0076A3"/>
          <w:sz w:val="19"/>
        </w:rPr>
        <w:lastRenderedPageBreak/>
        <w:t>Demand</w:t>
      </w:r>
      <w:r>
        <w:rPr>
          <w:b/>
          <w:color w:val="0076A3"/>
          <w:spacing w:val="-2"/>
          <w:sz w:val="19"/>
        </w:rPr>
        <w:t xml:space="preserve"> </w:t>
      </w:r>
      <w:r>
        <w:rPr>
          <w:b/>
          <w:color w:val="0076A3"/>
          <w:sz w:val="19"/>
        </w:rPr>
        <w:t>side</w:t>
      </w:r>
      <w:r>
        <w:rPr>
          <w:b/>
          <w:color w:val="0076A3"/>
          <w:spacing w:val="-1"/>
          <w:sz w:val="19"/>
        </w:rPr>
        <w:t xml:space="preserve"> </w:t>
      </w:r>
      <w:r>
        <w:rPr>
          <w:b/>
          <w:color w:val="0076A3"/>
          <w:sz w:val="19"/>
        </w:rPr>
        <w:t>interventions:</w:t>
      </w:r>
      <w:r>
        <w:rPr>
          <w:b/>
          <w:color w:val="0076A3"/>
          <w:spacing w:val="-1"/>
          <w:sz w:val="19"/>
        </w:rPr>
        <w:t xml:space="preserve"> </w:t>
      </w:r>
      <w:r>
        <w:rPr>
          <w:color w:val="0076A3"/>
          <w:sz w:val="19"/>
        </w:rPr>
        <w:t>focusing</w:t>
      </w:r>
      <w:r>
        <w:rPr>
          <w:color w:val="0076A3"/>
          <w:spacing w:val="8"/>
          <w:sz w:val="19"/>
        </w:rPr>
        <w:t xml:space="preserve"> </w:t>
      </w:r>
      <w:r>
        <w:rPr>
          <w:color w:val="0076A3"/>
          <w:sz w:val="19"/>
        </w:rPr>
        <w:t>on</w:t>
      </w:r>
      <w:r>
        <w:rPr>
          <w:color w:val="0076A3"/>
          <w:spacing w:val="8"/>
          <w:sz w:val="19"/>
        </w:rPr>
        <w:t xml:space="preserve"> </w:t>
      </w:r>
      <w:r>
        <w:rPr>
          <w:color w:val="0076A3"/>
          <w:sz w:val="19"/>
        </w:rPr>
        <w:t>support</w:t>
      </w:r>
      <w:r>
        <w:rPr>
          <w:color w:val="0076A3"/>
          <w:spacing w:val="8"/>
          <w:sz w:val="19"/>
        </w:rPr>
        <w:t xml:space="preserve"> </w:t>
      </w:r>
      <w:r>
        <w:rPr>
          <w:color w:val="0076A3"/>
          <w:sz w:val="19"/>
        </w:rPr>
        <w:t>to</w:t>
      </w:r>
      <w:r>
        <w:rPr>
          <w:color w:val="0076A3"/>
          <w:spacing w:val="8"/>
          <w:sz w:val="19"/>
        </w:rPr>
        <w:t xml:space="preserve"> </w:t>
      </w:r>
      <w:r>
        <w:rPr>
          <w:color w:val="0076A3"/>
          <w:sz w:val="19"/>
        </w:rPr>
        <w:t>employer/workplace</w:t>
      </w:r>
    </w:p>
    <w:p w14:paraId="26B91737" w14:textId="77777777" w:rsidR="00696ED0" w:rsidRDefault="00696ED0" w:rsidP="00696ED0">
      <w:pPr>
        <w:pStyle w:val="BodyText"/>
        <w:spacing w:before="10"/>
        <w:rPr>
          <w:sz w:val="10"/>
        </w:rPr>
      </w:pPr>
    </w:p>
    <w:tbl>
      <w:tblPr>
        <w:tblW w:w="0" w:type="auto"/>
        <w:tblInd w:w="1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86"/>
        <w:gridCol w:w="6267"/>
      </w:tblGrid>
      <w:tr w:rsidR="00696ED0" w14:paraId="43E43A41" w14:textId="77777777" w:rsidTr="004C43E1">
        <w:trPr>
          <w:trHeight w:val="314"/>
        </w:trPr>
        <w:tc>
          <w:tcPr>
            <w:tcW w:w="1951" w:type="dxa"/>
            <w:tcBorders>
              <w:top w:val="nil"/>
              <w:left w:val="nil"/>
            </w:tcBorders>
            <w:shd w:val="clear" w:color="auto" w:fill="BCBEC0"/>
          </w:tcPr>
          <w:p w14:paraId="25BC614A" w14:textId="77777777" w:rsidR="00696ED0" w:rsidRDefault="00696ED0" w:rsidP="004C43E1">
            <w:pPr>
              <w:pStyle w:val="TableParagraph"/>
              <w:spacing w:before="41"/>
              <w:ind w:left="70"/>
              <w:rPr>
                <w:sz w:val="19"/>
              </w:rPr>
            </w:pPr>
            <w:r>
              <w:rPr>
                <w:color w:val="231F20"/>
                <w:w w:val="105"/>
                <w:sz w:val="19"/>
              </w:rPr>
              <w:t>Domain</w:t>
            </w:r>
          </w:p>
        </w:tc>
        <w:tc>
          <w:tcPr>
            <w:tcW w:w="2286" w:type="dxa"/>
            <w:tcBorders>
              <w:top w:val="nil"/>
            </w:tcBorders>
            <w:shd w:val="clear" w:color="auto" w:fill="BCBEC0"/>
          </w:tcPr>
          <w:p w14:paraId="46ED1239" w14:textId="77777777" w:rsidR="00696ED0" w:rsidRDefault="00696ED0" w:rsidP="004C43E1">
            <w:pPr>
              <w:pStyle w:val="TableParagraph"/>
              <w:spacing w:before="41"/>
              <w:ind w:left="70"/>
              <w:rPr>
                <w:sz w:val="19"/>
              </w:rPr>
            </w:pPr>
            <w:r>
              <w:rPr>
                <w:color w:val="231F20"/>
                <w:sz w:val="19"/>
              </w:rPr>
              <w:t>Component</w:t>
            </w:r>
            <w:r>
              <w:rPr>
                <w:color w:val="231F20"/>
                <w:spacing w:val="-2"/>
                <w:sz w:val="19"/>
              </w:rPr>
              <w:t xml:space="preserve"> </w:t>
            </w:r>
            <w:r>
              <w:rPr>
                <w:color w:val="231F20"/>
                <w:sz w:val="19"/>
              </w:rPr>
              <w:t>focus</w:t>
            </w:r>
          </w:p>
        </w:tc>
        <w:tc>
          <w:tcPr>
            <w:tcW w:w="6267" w:type="dxa"/>
            <w:tcBorders>
              <w:top w:val="nil"/>
              <w:right w:val="nil"/>
            </w:tcBorders>
            <w:shd w:val="clear" w:color="auto" w:fill="BCBEC0"/>
          </w:tcPr>
          <w:p w14:paraId="0FE0F358" w14:textId="29592666" w:rsidR="00696ED0" w:rsidRDefault="00696ED0" w:rsidP="004C43E1">
            <w:pPr>
              <w:pStyle w:val="TableParagraph"/>
              <w:spacing w:before="41"/>
              <w:ind w:left="70"/>
              <w:rPr>
                <w:sz w:val="19"/>
              </w:rPr>
            </w:pPr>
            <w:r>
              <w:rPr>
                <w:color w:val="231F20"/>
                <w:sz w:val="19"/>
              </w:rPr>
              <w:t>Elements/possible</w:t>
            </w:r>
            <w:r>
              <w:rPr>
                <w:color w:val="231F20"/>
                <w:spacing w:val="3"/>
                <w:sz w:val="19"/>
              </w:rPr>
              <w:t xml:space="preserve"> </w:t>
            </w:r>
            <w:r>
              <w:rPr>
                <w:color w:val="231F20"/>
                <w:sz w:val="19"/>
              </w:rPr>
              <w:t>focus</w:t>
            </w:r>
          </w:p>
        </w:tc>
      </w:tr>
      <w:tr w:rsidR="00696ED0" w14:paraId="5B51CBB4" w14:textId="77777777" w:rsidTr="004C43E1">
        <w:trPr>
          <w:trHeight w:val="2265"/>
        </w:trPr>
        <w:tc>
          <w:tcPr>
            <w:tcW w:w="1951" w:type="dxa"/>
            <w:vMerge w:val="restart"/>
            <w:tcBorders>
              <w:left w:val="nil"/>
              <w:bottom w:val="nil"/>
            </w:tcBorders>
            <w:shd w:val="clear" w:color="auto" w:fill="0076A3"/>
          </w:tcPr>
          <w:p w14:paraId="259BADCD" w14:textId="367BA9CD" w:rsidR="00696ED0" w:rsidRDefault="00696ED0" w:rsidP="004C43E1">
            <w:pPr>
              <w:pStyle w:val="TableParagraph"/>
              <w:spacing w:line="268" w:lineRule="auto"/>
              <w:ind w:left="70" w:right="78"/>
              <w:rPr>
                <w:b/>
                <w:sz w:val="19"/>
              </w:rPr>
            </w:pPr>
            <w:r>
              <w:rPr>
                <w:b/>
                <w:color w:val="FFFFFF"/>
                <w:sz w:val="19"/>
              </w:rPr>
              <w:t>Workplace/employer</w:t>
            </w:r>
            <w:r>
              <w:rPr>
                <w:b/>
                <w:color w:val="FFFFFF"/>
                <w:spacing w:val="-40"/>
                <w:sz w:val="19"/>
              </w:rPr>
              <w:t xml:space="preserve"> </w:t>
            </w:r>
            <w:r>
              <w:rPr>
                <w:b/>
                <w:color w:val="FFFFFF"/>
                <w:w w:val="105"/>
                <w:sz w:val="19"/>
              </w:rPr>
              <w:t>capacity</w:t>
            </w:r>
            <w:r>
              <w:rPr>
                <w:b/>
                <w:color w:val="FFFFFF"/>
                <w:spacing w:val="-11"/>
                <w:w w:val="105"/>
                <w:sz w:val="19"/>
              </w:rPr>
              <w:t xml:space="preserve"> </w:t>
            </w:r>
            <w:r>
              <w:rPr>
                <w:b/>
                <w:color w:val="FFFFFF"/>
                <w:w w:val="105"/>
                <w:sz w:val="19"/>
              </w:rPr>
              <w:t>building</w:t>
            </w:r>
          </w:p>
        </w:tc>
        <w:tc>
          <w:tcPr>
            <w:tcW w:w="2286" w:type="dxa"/>
            <w:shd w:val="clear" w:color="auto" w:fill="D7E9F2"/>
          </w:tcPr>
          <w:p w14:paraId="6067514F" w14:textId="77777777" w:rsidR="00696ED0" w:rsidRDefault="00696ED0" w:rsidP="004C43E1">
            <w:pPr>
              <w:pStyle w:val="TableParagraph"/>
              <w:spacing w:line="268" w:lineRule="auto"/>
              <w:ind w:left="70" w:right="414"/>
              <w:rPr>
                <w:sz w:val="19"/>
              </w:rPr>
            </w:pPr>
            <w:r>
              <w:rPr>
                <w:spacing w:val="-1"/>
                <w:w w:val="105"/>
                <w:sz w:val="19"/>
              </w:rPr>
              <w:t>Skill</w:t>
            </w:r>
            <w:r>
              <w:rPr>
                <w:spacing w:val="-11"/>
                <w:w w:val="105"/>
                <w:sz w:val="19"/>
              </w:rPr>
              <w:t xml:space="preserve"> </w:t>
            </w:r>
            <w:r>
              <w:rPr>
                <w:w w:val="105"/>
                <w:sz w:val="19"/>
              </w:rPr>
              <w:t>building,</w:t>
            </w:r>
            <w:r>
              <w:rPr>
                <w:spacing w:val="-10"/>
                <w:w w:val="105"/>
                <w:sz w:val="19"/>
              </w:rPr>
              <w:t xml:space="preserve"> </w:t>
            </w:r>
            <w:r>
              <w:rPr>
                <w:w w:val="105"/>
                <w:sz w:val="19"/>
              </w:rPr>
              <w:t>training,</w:t>
            </w:r>
            <w:r>
              <w:rPr>
                <w:spacing w:val="-42"/>
                <w:w w:val="105"/>
                <w:sz w:val="19"/>
              </w:rPr>
              <w:t xml:space="preserve"> </w:t>
            </w:r>
            <w:r>
              <w:rPr>
                <w:w w:val="105"/>
                <w:sz w:val="19"/>
              </w:rPr>
              <w:t>resources</w:t>
            </w:r>
          </w:p>
        </w:tc>
        <w:tc>
          <w:tcPr>
            <w:tcW w:w="6267" w:type="dxa"/>
            <w:tcBorders>
              <w:right w:val="nil"/>
            </w:tcBorders>
            <w:shd w:val="clear" w:color="auto" w:fill="D7E9F2"/>
          </w:tcPr>
          <w:p w14:paraId="76A73A9B" w14:textId="77777777" w:rsidR="00696ED0" w:rsidRDefault="00696ED0" w:rsidP="004C43E1">
            <w:pPr>
              <w:pStyle w:val="TableParagraph"/>
              <w:ind w:left="70"/>
              <w:rPr>
                <w:sz w:val="19"/>
              </w:rPr>
            </w:pPr>
            <w:r>
              <w:rPr>
                <w:sz w:val="19"/>
              </w:rPr>
              <w:t>Training</w:t>
            </w:r>
            <w:r>
              <w:rPr>
                <w:spacing w:val="-4"/>
                <w:sz w:val="19"/>
              </w:rPr>
              <w:t xml:space="preserve"> </w:t>
            </w:r>
            <w:r>
              <w:rPr>
                <w:sz w:val="19"/>
              </w:rPr>
              <w:t>and</w:t>
            </w:r>
            <w:r>
              <w:rPr>
                <w:spacing w:val="-3"/>
                <w:sz w:val="19"/>
              </w:rPr>
              <w:t xml:space="preserve"> </w:t>
            </w:r>
            <w:r>
              <w:rPr>
                <w:sz w:val="19"/>
              </w:rPr>
              <w:t>resources</w:t>
            </w:r>
            <w:r>
              <w:rPr>
                <w:spacing w:val="-3"/>
                <w:sz w:val="19"/>
              </w:rPr>
              <w:t xml:space="preserve"> </w:t>
            </w:r>
            <w:r>
              <w:rPr>
                <w:sz w:val="19"/>
              </w:rPr>
              <w:t>in:</w:t>
            </w:r>
          </w:p>
          <w:p w14:paraId="088056A1" w14:textId="77777777" w:rsidR="00696ED0" w:rsidRDefault="00696ED0" w:rsidP="008552AC">
            <w:pPr>
              <w:pStyle w:val="TableParagraph"/>
              <w:numPr>
                <w:ilvl w:val="0"/>
                <w:numId w:val="33"/>
              </w:numPr>
              <w:tabs>
                <w:tab w:val="left" w:pos="211"/>
              </w:tabs>
              <w:spacing w:before="98"/>
              <w:ind w:hanging="141"/>
              <w:rPr>
                <w:sz w:val="19"/>
              </w:rPr>
            </w:pPr>
            <w:r>
              <w:rPr>
                <w:color w:val="231F20"/>
                <w:sz w:val="19"/>
              </w:rPr>
              <w:t>How</w:t>
            </w:r>
            <w:r>
              <w:rPr>
                <w:color w:val="231F20"/>
                <w:spacing w:val="1"/>
                <w:sz w:val="19"/>
              </w:rPr>
              <w:t xml:space="preserve"> </w:t>
            </w:r>
            <w:r>
              <w:rPr>
                <w:color w:val="231F20"/>
                <w:sz w:val="19"/>
              </w:rPr>
              <w:t>to</w:t>
            </w:r>
            <w:r>
              <w:rPr>
                <w:color w:val="231F20"/>
                <w:spacing w:val="2"/>
                <w:sz w:val="19"/>
              </w:rPr>
              <w:t xml:space="preserve"> </w:t>
            </w:r>
            <w:r>
              <w:rPr>
                <w:color w:val="231F20"/>
                <w:sz w:val="19"/>
              </w:rPr>
              <w:t>job</w:t>
            </w:r>
            <w:r>
              <w:rPr>
                <w:color w:val="231F20"/>
                <w:spacing w:val="1"/>
                <w:sz w:val="19"/>
              </w:rPr>
              <w:t xml:space="preserve"> </w:t>
            </w:r>
            <w:r>
              <w:rPr>
                <w:color w:val="231F20"/>
                <w:sz w:val="19"/>
              </w:rPr>
              <w:t>carve</w:t>
            </w:r>
            <w:r>
              <w:rPr>
                <w:color w:val="231F20"/>
                <w:spacing w:val="2"/>
                <w:sz w:val="19"/>
              </w:rPr>
              <w:t xml:space="preserve"> </w:t>
            </w:r>
            <w:r>
              <w:rPr>
                <w:color w:val="231F20"/>
                <w:sz w:val="19"/>
              </w:rPr>
              <w:t>and</w:t>
            </w:r>
            <w:r>
              <w:rPr>
                <w:color w:val="231F20"/>
                <w:spacing w:val="1"/>
                <w:sz w:val="19"/>
              </w:rPr>
              <w:t xml:space="preserve"> </w:t>
            </w:r>
            <w:r>
              <w:rPr>
                <w:color w:val="231F20"/>
                <w:sz w:val="19"/>
              </w:rPr>
              <w:t>customise</w:t>
            </w:r>
          </w:p>
          <w:p w14:paraId="3E881DF4" w14:textId="6A56519E" w:rsidR="00696ED0" w:rsidRDefault="00696ED0" w:rsidP="008552AC">
            <w:pPr>
              <w:pStyle w:val="TableParagraph"/>
              <w:numPr>
                <w:ilvl w:val="0"/>
                <w:numId w:val="33"/>
              </w:numPr>
              <w:tabs>
                <w:tab w:val="left" w:pos="211"/>
              </w:tabs>
              <w:spacing w:before="28"/>
              <w:ind w:hanging="141"/>
              <w:rPr>
                <w:sz w:val="19"/>
              </w:rPr>
            </w:pPr>
            <w:r>
              <w:rPr>
                <w:color w:val="231F20"/>
                <w:sz w:val="19"/>
              </w:rPr>
              <w:t>Leadership</w:t>
            </w:r>
            <w:r>
              <w:rPr>
                <w:color w:val="231F20"/>
                <w:spacing w:val="10"/>
                <w:sz w:val="19"/>
              </w:rPr>
              <w:t xml:space="preserve"> </w:t>
            </w:r>
            <w:r>
              <w:rPr>
                <w:color w:val="231F20"/>
                <w:sz w:val="19"/>
              </w:rPr>
              <w:t>skills</w:t>
            </w:r>
            <w:r>
              <w:rPr>
                <w:color w:val="231F20"/>
                <w:spacing w:val="10"/>
                <w:sz w:val="19"/>
              </w:rPr>
              <w:t xml:space="preserve"> </w:t>
            </w:r>
            <w:r>
              <w:rPr>
                <w:color w:val="231F20"/>
                <w:sz w:val="19"/>
              </w:rPr>
              <w:t>re</w:t>
            </w:r>
            <w:r>
              <w:rPr>
                <w:color w:val="231F20"/>
                <w:spacing w:val="10"/>
                <w:sz w:val="19"/>
              </w:rPr>
              <w:t xml:space="preserve"> </w:t>
            </w:r>
            <w:r>
              <w:rPr>
                <w:color w:val="231F20"/>
                <w:sz w:val="19"/>
              </w:rPr>
              <w:t>employment</w:t>
            </w:r>
            <w:r>
              <w:rPr>
                <w:color w:val="231F20"/>
                <w:spacing w:val="11"/>
                <w:sz w:val="19"/>
              </w:rPr>
              <w:t xml:space="preserve"> </w:t>
            </w:r>
            <w:r>
              <w:rPr>
                <w:color w:val="231F20"/>
                <w:sz w:val="19"/>
              </w:rPr>
              <w:t>supports/</w:t>
            </w:r>
            <w:r w:rsidR="00BB472D">
              <w:rPr>
                <w:color w:val="231F20"/>
                <w:spacing w:val="10"/>
                <w:sz w:val="19"/>
              </w:rPr>
              <w:t>i</w:t>
            </w:r>
            <w:r>
              <w:rPr>
                <w:color w:val="231F20"/>
                <w:sz w:val="19"/>
              </w:rPr>
              <w:t>nclusive</w:t>
            </w:r>
            <w:r>
              <w:rPr>
                <w:color w:val="231F20"/>
                <w:spacing w:val="10"/>
                <w:sz w:val="19"/>
              </w:rPr>
              <w:t xml:space="preserve"> </w:t>
            </w:r>
            <w:r>
              <w:rPr>
                <w:color w:val="231F20"/>
                <w:sz w:val="19"/>
              </w:rPr>
              <w:t>employment</w:t>
            </w:r>
          </w:p>
          <w:p w14:paraId="06F1EDB7" w14:textId="77777777" w:rsidR="00696ED0" w:rsidRDefault="00696ED0" w:rsidP="008552AC">
            <w:pPr>
              <w:pStyle w:val="TableParagraph"/>
              <w:numPr>
                <w:ilvl w:val="0"/>
                <w:numId w:val="33"/>
              </w:numPr>
              <w:tabs>
                <w:tab w:val="left" w:pos="211"/>
              </w:tabs>
              <w:spacing w:before="28"/>
              <w:ind w:hanging="141"/>
              <w:rPr>
                <w:sz w:val="19"/>
              </w:rPr>
            </w:pPr>
            <w:r>
              <w:rPr>
                <w:color w:val="231F20"/>
                <w:sz w:val="19"/>
              </w:rPr>
              <w:t>Industry-specific</w:t>
            </w:r>
            <w:r>
              <w:rPr>
                <w:color w:val="231F20"/>
                <w:spacing w:val="7"/>
                <w:sz w:val="19"/>
              </w:rPr>
              <w:t xml:space="preserve"> </w:t>
            </w:r>
            <w:r>
              <w:rPr>
                <w:color w:val="231F20"/>
                <w:sz w:val="19"/>
              </w:rPr>
              <w:t>skills</w:t>
            </w:r>
            <w:r>
              <w:rPr>
                <w:color w:val="231F20"/>
                <w:spacing w:val="7"/>
                <w:sz w:val="19"/>
              </w:rPr>
              <w:t xml:space="preserve"> </w:t>
            </w:r>
            <w:r>
              <w:rPr>
                <w:color w:val="231F20"/>
                <w:sz w:val="19"/>
              </w:rPr>
              <w:t>and</w:t>
            </w:r>
            <w:r>
              <w:rPr>
                <w:color w:val="231F20"/>
                <w:spacing w:val="7"/>
                <w:sz w:val="19"/>
              </w:rPr>
              <w:t xml:space="preserve"> </w:t>
            </w:r>
            <w:r>
              <w:rPr>
                <w:color w:val="231F20"/>
                <w:sz w:val="19"/>
              </w:rPr>
              <w:t>resources</w:t>
            </w:r>
            <w:r>
              <w:rPr>
                <w:color w:val="231F20"/>
                <w:spacing w:val="7"/>
                <w:sz w:val="19"/>
              </w:rPr>
              <w:t xml:space="preserve"> </w:t>
            </w:r>
            <w:r>
              <w:rPr>
                <w:color w:val="231F20"/>
                <w:sz w:val="19"/>
              </w:rPr>
              <w:t>to</w:t>
            </w:r>
            <w:r>
              <w:rPr>
                <w:color w:val="231F20"/>
                <w:spacing w:val="7"/>
                <w:sz w:val="19"/>
              </w:rPr>
              <w:t xml:space="preserve"> </w:t>
            </w:r>
            <w:r>
              <w:rPr>
                <w:color w:val="231F20"/>
                <w:sz w:val="19"/>
              </w:rPr>
              <w:t>support</w:t>
            </w:r>
            <w:r>
              <w:rPr>
                <w:color w:val="231F20"/>
                <w:spacing w:val="7"/>
                <w:sz w:val="19"/>
              </w:rPr>
              <w:t xml:space="preserve"> </w:t>
            </w:r>
            <w:r>
              <w:rPr>
                <w:color w:val="231F20"/>
                <w:sz w:val="19"/>
              </w:rPr>
              <w:t>inclusive</w:t>
            </w:r>
            <w:r>
              <w:rPr>
                <w:color w:val="231F20"/>
                <w:spacing w:val="7"/>
                <w:sz w:val="19"/>
              </w:rPr>
              <w:t xml:space="preserve"> </w:t>
            </w:r>
            <w:r>
              <w:rPr>
                <w:color w:val="231F20"/>
                <w:sz w:val="19"/>
              </w:rPr>
              <w:t>employment</w:t>
            </w:r>
          </w:p>
          <w:p w14:paraId="0A393151" w14:textId="77777777" w:rsidR="00696ED0" w:rsidRDefault="00696ED0" w:rsidP="008552AC">
            <w:pPr>
              <w:pStyle w:val="TableParagraph"/>
              <w:numPr>
                <w:ilvl w:val="0"/>
                <w:numId w:val="33"/>
              </w:numPr>
              <w:tabs>
                <w:tab w:val="left" w:pos="211"/>
              </w:tabs>
              <w:spacing w:before="29"/>
              <w:ind w:hanging="141"/>
              <w:rPr>
                <w:sz w:val="19"/>
              </w:rPr>
            </w:pPr>
            <w:r>
              <w:rPr>
                <w:color w:val="231F20"/>
                <w:sz w:val="19"/>
              </w:rPr>
              <w:t>Information</w:t>
            </w:r>
            <w:r>
              <w:rPr>
                <w:color w:val="231F20"/>
                <w:spacing w:val="-3"/>
                <w:sz w:val="19"/>
              </w:rPr>
              <w:t xml:space="preserve"> </w:t>
            </w:r>
            <w:r>
              <w:rPr>
                <w:color w:val="231F20"/>
                <w:sz w:val="19"/>
              </w:rPr>
              <w:t>and</w:t>
            </w:r>
            <w:r>
              <w:rPr>
                <w:color w:val="231F20"/>
                <w:spacing w:val="-3"/>
                <w:sz w:val="19"/>
              </w:rPr>
              <w:t xml:space="preserve"> </w:t>
            </w:r>
            <w:r>
              <w:rPr>
                <w:color w:val="231F20"/>
                <w:sz w:val="19"/>
              </w:rPr>
              <w:t>resources</w:t>
            </w:r>
            <w:r>
              <w:rPr>
                <w:color w:val="231F20"/>
                <w:spacing w:val="-2"/>
                <w:sz w:val="19"/>
              </w:rPr>
              <w:t xml:space="preserve"> </w:t>
            </w:r>
            <w:r>
              <w:rPr>
                <w:color w:val="231F20"/>
                <w:sz w:val="19"/>
              </w:rPr>
              <w:t>on</w:t>
            </w:r>
            <w:r>
              <w:rPr>
                <w:color w:val="231F20"/>
                <w:spacing w:val="-3"/>
                <w:sz w:val="19"/>
              </w:rPr>
              <w:t xml:space="preserve"> </w:t>
            </w:r>
            <w:r>
              <w:rPr>
                <w:color w:val="231F20"/>
                <w:sz w:val="19"/>
              </w:rPr>
              <w:t>how</w:t>
            </w:r>
            <w:r>
              <w:rPr>
                <w:color w:val="231F20"/>
                <w:spacing w:val="-2"/>
                <w:sz w:val="19"/>
              </w:rPr>
              <w:t xml:space="preserve"> </w:t>
            </w:r>
            <w:r>
              <w:rPr>
                <w:color w:val="231F20"/>
                <w:sz w:val="19"/>
              </w:rPr>
              <w:t>to</w:t>
            </w:r>
            <w:r>
              <w:rPr>
                <w:color w:val="231F20"/>
                <w:spacing w:val="-3"/>
                <w:sz w:val="19"/>
              </w:rPr>
              <w:t xml:space="preserve"> </w:t>
            </w:r>
            <w:r>
              <w:rPr>
                <w:color w:val="231F20"/>
                <w:sz w:val="19"/>
              </w:rPr>
              <w:t>support</w:t>
            </w:r>
            <w:r>
              <w:rPr>
                <w:color w:val="231F20"/>
                <w:spacing w:val="-2"/>
                <w:sz w:val="19"/>
              </w:rPr>
              <w:t xml:space="preserve"> </w:t>
            </w:r>
            <w:r>
              <w:rPr>
                <w:color w:val="231F20"/>
                <w:sz w:val="19"/>
              </w:rPr>
              <w:t>RTW</w:t>
            </w:r>
          </w:p>
          <w:p w14:paraId="4F25ADDE" w14:textId="77777777" w:rsidR="00696ED0" w:rsidRDefault="00696ED0" w:rsidP="008552AC">
            <w:pPr>
              <w:pStyle w:val="TableParagraph"/>
              <w:numPr>
                <w:ilvl w:val="0"/>
                <w:numId w:val="33"/>
              </w:numPr>
              <w:tabs>
                <w:tab w:val="left" w:pos="211"/>
              </w:tabs>
              <w:spacing w:before="28" w:line="268" w:lineRule="auto"/>
              <w:ind w:right="314"/>
              <w:rPr>
                <w:sz w:val="19"/>
              </w:rPr>
            </w:pPr>
            <w:r>
              <w:rPr>
                <w:color w:val="231F20"/>
                <w:sz w:val="19"/>
              </w:rPr>
              <w:t>Develop</w:t>
            </w:r>
            <w:r>
              <w:rPr>
                <w:color w:val="231F20"/>
                <w:spacing w:val="2"/>
                <w:sz w:val="19"/>
              </w:rPr>
              <w:t xml:space="preserve"> </w:t>
            </w:r>
            <w:r>
              <w:rPr>
                <w:color w:val="231F20"/>
                <w:sz w:val="19"/>
              </w:rPr>
              <w:t>or</w:t>
            </w:r>
            <w:r>
              <w:rPr>
                <w:color w:val="231F20"/>
                <w:spacing w:val="2"/>
                <w:sz w:val="19"/>
              </w:rPr>
              <w:t xml:space="preserve"> </w:t>
            </w:r>
            <w:r>
              <w:rPr>
                <w:color w:val="231F20"/>
                <w:sz w:val="19"/>
              </w:rPr>
              <w:t>increase</w:t>
            </w:r>
            <w:r>
              <w:rPr>
                <w:color w:val="231F20"/>
                <w:spacing w:val="3"/>
                <w:sz w:val="19"/>
              </w:rPr>
              <w:t xml:space="preserve"> </w:t>
            </w:r>
            <w:r>
              <w:rPr>
                <w:color w:val="231F20"/>
                <w:sz w:val="19"/>
              </w:rPr>
              <w:t>an</w:t>
            </w:r>
            <w:r>
              <w:rPr>
                <w:color w:val="231F20"/>
                <w:spacing w:val="2"/>
                <w:sz w:val="19"/>
              </w:rPr>
              <w:t xml:space="preserve"> </w:t>
            </w:r>
            <w:r>
              <w:rPr>
                <w:color w:val="231F20"/>
                <w:sz w:val="19"/>
              </w:rPr>
              <w:t>employer’s</w:t>
            </w:r>
            <w:r>
              <w:rPr>
                <w:color w:val="231F20"/>
                <w:spacing w:val="3"/>
                <w:sz w:val="19"/>
              </w:rPr>
              <w:t xml:space="preserve"> </w:t>
            </w:r>
            <w:r>
              <w:rPr>
                <w:color w:val="231F20"/>
                <w:sz w:val="19"/>
              </w:rPr>
              <w:t>skills,</w:t>
            </w:r>
            <w:r>
              <w:rPr>
                <w:color w:val="231F20"/>
                <w:spacing w:val="2"/>
                <w:sz w:val="19"/>
              </w:rPr>
              <w:t xml:space="preserve"> </w:t>
            </w:r>
            <w:r>
              <w:rPr>
                <w:color w:val="231F20"/>
                <w:sz w:val="19"/>
              </w:rPr>
              <w:t>knowledge</w:t>
            </w:r>
            <w:r>
              <w:rPr>
                <w:color w:val="231F20"/>
                <w:spacing w:val="3"/>
                <w:sz w:val="19"/>
              </w:rPr>
              <w:t xml:space="preserve"> </w:t>
            </w:r>
            <w:r>
              <w:rPr>
                <w:color w:val="231F20"/>
                <w:sz w:val="19"/>
              </w:rPr>
              <w:t>and/or</w:t>
            </w:r>
            <w:r>
              <w:rPr>
                <w:color w:val="231F20"/>
                <w:spacing w:val="2"/>
                <w:sz w:val="19"/>
              </w:rPr>
              <w:t xml:space="preserve"> </w:t>
            </w:r>
            <w:r>
              <w:rPr>
                <w:color w:val="231F20"/>
                <w:sz w:val="19"/>
              </w:rPr>
              <w:t>confidence</w:t>
            </w:r>
            <w:r>
              <w:rPr>
                <w:color w:val="231F20"/>
                <w:spacing w:val="2"/>
                <w:sz w:val="19"/>
              </w:rPr>
              <w:t xml:space="preserve"> </w:t>
            </w:r>
            <w:r>
              <w:rPr>
                <w:color w:val="231F20"/>
                <w:sz w:val="19"/>
              </w:rPr>
              <w:t>to</w:t>
            </w:r>
            <w:r>
              <w:rPr>
                <w:color w:val="231F20"/>
                <w:spacing w:val="-40"/>
                <w:sz w:val="19"/>
              </w:rPr>
              <w:t xml:space="preserve"> </w:t>
            </w:r>
            <w:r>
              <w:rPr>
                <w:color w:val="231F20"/>
                <w:w w:val="105"/>
                <w:sz w:val="19"/>
              </w:rPr>
              <w:t>employ</w:t>
            </w:r>
            <w:r>
              <w:rPr>
                <w:color w:val="231F20"/>
                <w:spacing w:val="-6"/>
                <w:w w:val="105"/>
                <w:sz w:val="19"/>
              </w:rPr>
              <w:t xml:space="preserve"> </w:t>
            </w:r>
            <w:r>
              <w:rPr>
                <w:color w:val="231F20"/>
                <w:w w:val="105"/>
                <w:sz w:val="19"/>
              </w:rPr>
              <w:t>a</w:t>
            </w:r>
            <w:r>
              <w:rPr>
                <w:color w:val="231F20"/>
                <w:spacing w:val="-5"/>
                <w:w w:val="105"/>
                <w:sz w:val="19"/>
              </w:rPr>
              <w:t xml:space="preserve"> </w:t>
            </w:r>
            <w:r>
              <w:rPr>
                <w:color w:val="231F20"/>
                <w:w w:val="105"/>
                <w:sz w:val="19"/>
              </w:rPr>
              <w:t>person</w:t>
            </w:r>
            <w:r>
              <w:rPr>
                <w:color w:val="231F20"/>
                <w:spacing w:val="-6"/>
                <w:w w:val="105"/>
                <w:sz w:val="19"/>
              </w:rPr>
              <w:t xml:space="preserve"> </w:t>
            </w:r>
            <w:r>
              <w:rPr>
                <w:color w:val="231F20"/>
                <w:w w:val="105"/>
                <w:sz w:val="19"/>
              </w:rPr>
              <w:t>with</w:t>
            </w:r>
            <w:r>
              <w:rPr>
                <w:color w:val="231F20"/>
                <w:spacing w:val="-5"/>
                <w:w w:val="105"/>
                <w:sz w:val="19"/>
              </w:rPr>
              <w:t xml:space="preserve"> </w:t>
            </w:r>
            <w:r>
              <w:rPr>
                <w:color w:val="231F20"/>
                <w:w w:val="105"/>
                <w:sz w:val="19"/>
              </w:rPr>
              <w:t>a</w:t>
            </w:r>
            <w:r>
              <w:rPr>
                <w:color w:val="231F20"/>
                <w:spacing w:val="-6"/>
                <w:w w:val="105"/>
                <w:sz w:val="19"/>
              </w:rPr>
              <w:t xml:space="preserve"> </w:t>
            </w:r>
            <w:r>
              <w:rPr>
                <w:color w:val="231F20"/>
                <w:w w:val="105"/>
                <w:sz w:val="19"/>
              </w:rPr>
              <w:t>disability</w:t>
            </w:r>
          </w:p>
          <w:p w14:paraId="738BF563" w14:textId="77777777" w:rsidR="00696ED0" w:rsidRDefault="00696ED0" w:rsidP="008552AC">
            <w:pPr>
              <w:pStyle w:val="TableParagraph"/>
              <w:numPr>
                <w:ilvl w:val="0"/>
                <w:numId w:val="33"/>
              </w:numPr>
              <w:tabs>
                <w:tab w:val="left" w:pos="211"/>
              </w:tabs>
              <w:ind w:hanging="141"/>
              <w:rPr>
                <w:sz w:val="19"/>
              </w:rPr>
            </w:pPr>
            <w:r>
              <w:rPr>
                <w:color w:val="231F20"/>
                <w:sz w:val="19"/>
              </w:rPr>
              <w:t>Social</w:t>
            </w:r>
            <w:r>
              <w:rPr>
                <w:color w:val="231F20"/>
                <w:spacing w:val="6"/>
                <w:sz w:val="19"/>
              </w:rPr>
              <w:t xml:space="preserve"> </w:t>
            </w:r>
            <w:r>
              <w:rPr>
                <w:color w:val="231F20"/>
                <w:sz w:val="19"/>
              </w:rPr>
              <w:t>Procurement</w:t>
            </w:r>
            <w:r>
              <w:rPr>
                <w:color w:val="231F20"/>
                <w:spacing w:val="7"/>
                <w:sz w:val="19"/>
              </w:rPr>
              <w:t xml:space="preserve"> </w:t>
            </w:r>
            <w:r>
              <w:rPr>
                <w:color w:val="231F20"/>
                <w:sz w:val="19"/>
              </w:rPr>
              <w:t>practice</w:t>
            </w:r>
            <w:r>
              <w:rPr>
                <w:color w:val="231F20"/>
                <w:spacing w:val="6"/>
                <w:sz w:val="19"/>
              </w:rPr>
              <w:t xml:space="preserve"> </w:t>
            </w:r>
            <w:r>
              <w:rPr>
                <w:color w:val="231F20"/>
                <w:sz w:val="19"/>
              </w:rPr>
              <w:t>and</w:t>
            </w:r>
            <w:r>
              <w:rPr>
                <w:color w:val="231F20"/>
                <w:spacing w:val="7"/>
                <w:sz w:val="19"/>
              </w:rPr>
              <w:t xml:space="preserve"> </w:t>
            </w:r>
            <w:r>
              <w:rPr>
                <w:color w:val="231F20"/>
                <w:sz w:val="19"/>
              </w:rPr>
              <w:t>opportunities</w:t>
            </w:r>
          </w:p>
        </w:tc>
      </w:tr>
      <w:tr w:rsidR="00696ED0" w14:paraId="6A35DD7C" w14:textId="77777777" w:rsidTr="004C43E1">
        <w:trPr>
          <w:trHeight w:val="3264"/>
        </w:trPr>
        <w:tc>
          <w:tcPr>
            <w:tcW w:w="1951" w:type="dxa"/>
            <w:vMerge/>
            <w:tcBorders>
              <w:top w:val="nil"/>
              <w:left w:val="nil"/>
              <w:bottom w:val="nil"/>
            </w:tcBorders>
            <w:shd w:val="clear" w:color="auto" w:fill="0076A3"/>
          </w:tcPr>
          <w:p w14:paraId="6C00923A" w14:textId="77777777" w:rsidR="00696ED0" w:rsidRDefault="00696ED0" w:rsidP="004C43E1">
            <w:pPr>
              <w:rPr>
                <w:sz w:val="2"/>
                <w:szCs w:val="2"/>
              </w:rPr>
            </w:pPr>
          </w:p>
        </w:tc>
        <w:tc>
          <w:tcPr>
            <w:tcW w:w="2286" w:type="dxa"/>
            <w:shd w:val="clear" w:color="auto" w:fill="B8D9E9"/>
          </w:tcPr>
          <w:p w14:paraId="6CF6B31A" w14:textId="77777777" w:rsidR="00696ED0" w:rsidRDefault="00696ED0" w:rsidP="004C43E1">
            <w:pPr>
              <w:pStyle w:val="TableParagraph"/>
              <w:spacing w:line="268" w:lineRule="auto"/>
              <w:ind w:left="70"/>
              <w:rPr>
                <w:sz w:val="19"/>
              </w:rPr>
            </w:pPr>
            <w:r>
              <w:rPr>
                <w:sz w:val="19"/>
              </w:rPr>
              <w:t>Inclusive</w:t>
            </w:r>
            <w:r>
              <w:rPr>
                <w:spacing w:val="5"/>
                <w:sz w:val="19"/>
              </w:rPr>
              <w:t xml:space="preserve"> </w:t>
            </w:r>
            <w:r>
              <w:rPr>
                <w:sz w:val="19"/>
              </w:rPr>
              <w:t>workplaces</w:t>
            </w:r>
            <w:r>
              <w:rPr>
                <w:spacing w:val="-40"/>
                <w:sz w:val="19"/>
              </w:rPr>
              <w:t xml:space="preserve"> </w:t>
            </w:r>
            <w:r>
              <w:rPr>
                <w:w w:val="105"/>
                <w:sz w:val="19"/>
              </w:rPr>
              <w:t>capacity</w:t>
            </w:r>
            <w:r>
              <w:rPr>
                <w:spacing w:val="-7"/>
                <w:w w:val="105"/>
                <w:sz w:val="19"/>
              </w:rPr>
              <w:t xml:space="preserve"> </w:t>
            </w:r>
            <w:r>
              <w:rPr>
                <w:w w:val="105"/>
                <w:sz w:val="19"/>
              </w:rPr>
              <w:t>building</w:t>
            </w:r>
          </w:p>
        </w:tc>
        <w:tc>
          <w:tcPr>
            <w:tcW w:w="6267" w:type="dxa"/>
            <w:tcBorders>
              <w:right w:val="nil"/>
            </w:tcBorders>
            <w:shd w:val="clear" w:color="auto" w:fill="B8D9E9"/>
          </w:tcPr>
          <w:p w14:paraId="4F41EC59" w14:textId="19EE9B53" w:rsidR="00696ED0" w:rsidRDefault="00696ED0" w:rsidP="008552AC">
            <w:pPr>
              <w:pStyle w:val="TableParagraph"/>
              <w:numPr>
                <w:ilvl w:val="0"/>
                <w:numId w:val="32"/>
              </w:numPr>
              <w:tabs>
                <w:tab w:val="left" w:pos="211"/>
              </w:tabs>
              <w:spacing w:before="31" w:line="268" w:lineRule="auto"/>
              <w:ind w:right="1165"/>
              <w:rPr>
                <w:sz w:val="19"/>
              </w:rPr>
            </w:pPr>
            <w:r>
              <w:rPr>
                <w:color w:val="231F20"/>
                <w:sz w:val="19"/>
              </w:rPr>
              <w:t>Support</w:t>
            </w:r>
            <w:r>
              <w:rPr>
                <w:color w:val="231F20"/>
                <w:spacing w:val="1"/>
                <w:sz w:val="19"/>
              </w:rPr>
              <w:t xml:space="preserve"> </w:t>
            </w:r>
            <w:r>
              <w:rPr>
                <w:color w:val="231F20"/>
                <w:sz w:val="19"/>
              </w:rPr>
              <w:t>to</w:t>
            </w:r>
            <w:r>
              <w:rPr>
                <w:color w:val="231F20"/>
                <w:spacing w:val="2"/>
                <w:sz w:val="19"/>
              </w:rPr>
              <w:t xml:space="preserve"> </w:t>
            </w:r>
            <w:r>
              <w:rPr>
                <w:color w:val="231F20"/>
                <w:sz w:val="19"/>
              </w:rPr>
              <w:t>improve/review</w:t>
            </w:r>
            <w:r>
              <w:rPr>
                <w:color w:val="231F20"/>
                <w:spacing w:val="2"/>
                <w:sz w:val="19"/>
              </w:rPr>
              <w:t xml:space="preserve"> </w:t>
            </w:r>
            <w:r>
              <w:rPr>
                <w:color w:val="231F20"/>
                <w:sz w:val="19"/>
              </w:rPr>
              <w:t>workplace</w:t>
            </w:r>
            <w:r>
              <w:rPr>
                <w:color w:val="231F20"/>
                <w:spacing w:val="1"/>
                <w:sz w:val="19"/>
              </w:rPr>
              <w:t xml:space="preserve"> </w:t>
            </w:r>
            <w:r>
              <w:rPr>
                <w:color w:val="231F20"/>
                <w:sz w:val="19"/>
              </w:rPr>
              <w:t>policies</w:t>
            </w:r>
            <w:r>
              <w:rPr>
                <w:color w:val="231F20"/>
                <w:spacing w:val="2"/>
                <w:sz w:val="19"/>
              </w:rPr>
              <w:t xml:space="preserve"> </w:t>
            </w:r>
            <w:r>
              <w:rPr>
                <w:color w:val="231F20"/>
                <w:sz w:val="19"/>
              </w:rPr>
              <w:t>and</w:t>
            </w:r>
            <w:r>
              <w:rPr>
                <w:color w:val="231F20"/>
                <w:spacing w:val="2"/>
                <w:sz w:val="19"/>
              </w:rPr>
              <w:t xml:space="preserve"> </w:t>
            </w:r>
            <w:r>
              <w:rPr>
                <w:color w:val="231F20"/>
                <w:sz w:val="19"/>
              </w:rPr>
              <w:t>practices</w:t>
            </w:r>
            <w:r>
              <w:rPr>
                <w:color w:val="231F20"/>
                <w:spacing w:val="1"/>
                <w:sz w:val="19"/>
              </w:rPr>
              <w:t xml:space="preserve"> </w:t>
            </w:r>
            <w:r>
              <w:rPr>
                <w:color w:val="231F20"/>
                <w:sz w:val="19"/>
              </w:rPr>
              <w:t>to</w:t>
            </w:r>
            <w:r>
              <w:rPr>
                <w:color w:val="231F20"/>
                <w:spacing w:val="-40"/>
                <w:sz w:val="19"/>
              </w:rPr>
              <w:t xml:space="preserve"> </w:t>
            </w:r>
            <w:r>
              <w:rPr>
                <w:color w:val="231F20"/>
                <w:sz w:val="19"/>
              </w:rPr>
              <w:t>accommodate people with disability/work restrictions</w:t>
            </w:r>
          </w:p>
          <w:p w14:paraId="2F14EE92" w14:textId="77777777" w:rsidR="00696ED0" w:rsidRDefault="00696ED0" w:rsidP="008552AC">
            <w:pPr>
              <w:pStyle w:val="TableParagraph"/>
              <w:numPr>
                <w:ilvl w:val="0"/>
                <w:numId w:val="32"/>
              </w:numPr>
              <w:tabs>
                <w:tab w:val="left" w:pos="211"/>
              </w:tabs>
              <w:spacing w:before="1" w:line="268" w:lineRule="auto"/>
              <w:ind w:right="433"/>
              <w:rPr>
                <w:sz w:val="19"/>
              </w:rPr>
            </w:pPr>
            <w:r>
              <w:rPr>
                <w:color w:val="231F20"/>
                <w:sz w:val="19"/>
              </w:rPr>
              <w:t>Awareness</w:t>
            </w:r>
            <w:r>
              <w:rPr>
                <w:color w:val="231F20"/>
                <w:spacing w:val="16"/>
                <w:sz w:val="19"/>
              </w:rPr>
              <w:t xml:space="preserve"> </w:t>
            </w:r>
            <w:r>
              <w:rPr>
                <w:color w:val="231F20"/>
                <w:sz w:val="19"/>
              </w:rPr>
              <w:t>raising</w:t>
            </w:r>
            <w:r>
              <w:rPr>
                <w:color w:val="231F20"/>
                <w:spacing w:val="17"/>
                <w:sz w:val="19"/>
              </w:rPr>
              <w:t xml:space="preserve"> </w:t>
            </w:r>
            <w:r>
              <w:rPr>
                <w:color w:val="231F20"/>
                <w:sz w:val="19"/>
              </w:rPr>
              <w:t>and</w:t>
            </w:r>
            <w:r>
              <w:rPr>
                <w:color w:val="231F20"/>
                <w:spacing w:val="16"/>
                <w:sz w:val="19"/>
              </w:rPr>
              <w:t xml:space="preserve"> </w:t>
            </w:r>
            <w:r>
              <w:rPr>
                <w:color w:val="231F20"/>
                <w:sz w:val="19"/>
              </w:rPr>
              <w:t>training</w:t>
            </w:r>
            <w:r>
              <w:rPr>
                <w:color w:val="231F20"/>
                <w:spacing w:val="17"/>
                <w:sz w:val="19"/>
              </w:rPr>
              <w:t xml:space="preserve"> </w:t>
            </w:r>
            <w:r>
              <w:rPr>
                <w:color w:val="231F20"/>
                <w:sz w:val="19"/>
              </w:rPr>
              <w:t>activities</w:t>
            </w:r>
            <w:r>
              <w:rPr>
                <w:color w:val="231F20"/>
                <w:spacing w:val="17"/>
                <w:sz w:val="19"/>
              </w:rPr>
              <w:t xml:space="preserve"> </w:t>
            </w:r>
            <w:r>
              <w:rPr>
                <w:color w:val="231F20"/>
                <w:sz w:val="19"/>
              </w:rPr>
              <w:t>re</w:t>
            </w:r>
            <w:r>
              <w:rPr>
                <w:color w:val="231F20"/>
                <w:spacing w:val="16"/>
                <w:sz w:val="19"/>
              </w:rPr>
              <w:t xml:space="preserve"> </w:t>
            </w:r>
            <w:r>
              <w:rPr>
                <w:color w:val="231F20"/>
                <w:sz w:val="19"/>
              </w:rPr>
              <w:t>disability</w:t>
            </w:r>
            <w:r>
              <w:rPr>
                <w:color w:val="231F20"/>
                <w:spacing w:val="17"/>
                <w:sz w:val="19"/>
              </w:rPr>
              <w:t xml:space="preserve"> </w:t>
            </w:r>
            <w:r>
              <w:rPr>
                <w:color w:val="231F20"/>
                <w:sz w:val="19"/>
              </w:rPr>
              <w:t>(including</w:t>
            </w:r>
            <w:r>
              <w:rPr>
                <w:color w:val="231F20"/>
                <w:spacing w:val="16"/>
                <w:sz w:val="19"/>
              </w:rPr>
              <w:t xml:space="preserve"> </w:t>
            </w:r>
            <w:r>
              <w:rPr>
                <w:color w:val="231F20"/>
                <w:sz w:val="19"/>
              </w:rPr>
              <w:t>specific</w:t>
            </w:r>
            <w:r>
              <w:rPr>
                <w:color w:val="231F20"/>
                <w:spacing w:val="-40"/>
                <w:sz w:val="19"/>
              </w:rPr>
              <w:t xml:space="preserve"> </w:t>
            </w:r>
            <w:r>
              <w:rPr>
                <w:color w:val="231F20"/>
                <w:w w:val="105"/>
                <w:sz w:val="19"/>
              </w:rPr>
              <w:t>disabilities</w:t>
            </w:r>
            <w:r>
              <w:rPr>
                <w:color w:val="231F20"/>
                <w:spacing w:val="-7"/>
                <w:w w:val="105"/>
                <w:sz w:val="19"/>
              </w:rPr>
              <w:t xml:space="preserve"> </w:t>
            </w:r>
            <w:r>
              <w:rPr>
                <w:color w:val="231F20"/>
                <w:w w:val="105"/>
                <w:sz w:val="19"/>
              </w:rPr>
              <w:t>such</w:t>
            </w:r>
            <w:r>
              <w:rPr>
                <w:color w:val="231F20"/>
                <w:spacing w:val="-7"/>
                <w:w w:val="105"/>
                <w:sz w:val="19"/>
              </w:rPr>
              <w:t xml:space="preserve"> </w:t>
            </w:r>
            <w:r>
              <w:rPr>
                <w:color w:val="231F20"/>
                <w:w w:val="105"/>
                <w:sz w:val="19"/>
              </w:rPr>
              <w:t>as</w:t>
            </w:r>
            <w:r>
              <w:rPr>
                <w:color w:val="231F20"/>
                <w:spacing w:val="-7"/>
                <w:w w:val="105"/>
                <w:sz w:val="19"/>
              </w:rPr>
              <w:t xml:space="preserve"> </w:t>
            </w:r>
            <w:r>
              <w:rPr>
                <w:color w:val="231F20"/>
                <w:w w:val="105"/>
                <w:sz w:val="19"/>
              </w:rPr>
              <w:t>Deafness</w:t>
            </w:r>
            <w:r>
              <w:rPr>
                <w:color w:val="231F20"/>
                <w:spacing w:val="-7"/>
                <w:w w:val="105"/>
                <w:sz w:val="19"/>
              </w:rPr>
              <w:t xml:space="preserve"> </w:t>
            </w:r>
            <w:r>
              <w:rPr>
                <w:color w:val="231F20"/>
                <w:w w:val="105"/>
                <w:sz w:val="19"/>
              </w:rPr>
              <w:t>or</w:t>
            </w:r>
            <w:r>
              <w:rPr>
                <w:color w:val="231F20"/>
                <w:spacing w:val="-6"/>
                <w:w w:val="105"/>
                <w:sz w:val="19"/>
              </w:rPr>
              <w:t xml:space="preserve"> </w:t>
            </w:r>
            <w:r>
              <w:rPr>
                <w:color w:val="231F20"/>
                <w:w w:val="105"/>
                <w:sz w:val="19"/>
              </w:rPr>
              <w:t>Autism</w:t>
            </w:r>
            <w:r>
              <w:rPr>
                <w:color w:val="231F20"/>
                <w:spacing w:val="-7"/>
                <w:w w:val="105"/>
                <w:sz w:val="19"/>
              </w:rPr>
              <w:t xml:space="preserve"> </w:t>
            </w:r>
            <w:r>
              <w:rPr>
                <w:color w:val="231F20"/>
                <w:w w:val="105"/>
                <w:sz w:val="19"/>
              </w:rPr>
              <w:t>awareness)</w:t>
            </w:r>
          </w:p>
          <w:p w14:paraId="51112184" w14:textId="77777777" w:rsidR="00696ED0" w:rsidRDefault="00696ED0" w:rsidP="008552AC">
            <w:pPr>
              <w:pStyle w:val="TableParagraph"/>
              <w:numPr>
                <w:ilvl w:val="0"/>
                <w:numId w:val="32"/>
              </w:numPr>
              <w:tabs>
                <w:tab w:val="left" w:pos="211"/>
              </w:tabs>
              <w:ind w:hanging="141"/>
              <w:rPr>
                <w:sz w:val="19"/>
              </w:rPr>
            </w:pPr>
            <w:r>
              <w:rPr>
                <w:color w:val="231F20"/>
                <w:w w:val="105"/>
                <w:sz w:val="19"/>
              </w:rPr>
              <w:t>Mental</w:t>
            </w:r>
            <w:r>
              <w:rPr>
                <w:color w:val="231F20"/>
                <w:spacing w:val="-11"/>
                <w:w w:val="105"/>
                <w:sz w:val="19"/>
              </w:rPr>
              <w:t xml:space="preserve"> </w:t>
            </w:r>
            <w:r>
              <w:rPr>
                <w:color w:val="231F20"/>
                <w:w w:val="105"/>
                <w:sz w:val="19"/>
              </w:rPr>
              <w:t>health</w:t>
            </w:r>
            <w:r>
              <w:rPr>
                <w:color w:val="231F20"/>
                <w:spacing w:val="-11"/>
                <w:w w:val="105"/>
                <w:sz w:val="19"/>
              </w:rPr>
              <w:t xml:space="preserve"> </w:t>
            </w:r>
            <w:r>
              <w:rPr>
                <w:color w:val="231F20"/>
                <w:w w:val="105"/>
                <w:sz w:val="19"/>
              </w:rPr>
              <w:t>awareness</w:t>
            </w:r>
            <w:r>
              <w:rPr>
                <w:color w:val="231F20"/>
                <w:spacing w:val="-11"/>
                <w:w w:val="105"/>
                <w:sz w:val="19"/>
              </w:rPr>
              <w:t xml:space="preserve"> </w:t>
            </w:r>
            <w:r>
              <w:rPr>
                <w:color w:val="231F20"/>
                <w:w w:val="105"/>
                <w:sz w:val="19"/>
              </w:rPr>
              <w:t>and</w:t>
            </w:r>
            <w:r>
              <w:rPr>
                <w:color w:val="231F20"/>
                <w:spacing w:val="-11"/>
                <w:w w:val="105"/>
                <w:sz w:val="19"/>
              </w:rPr>
              <w:t xml:space="preserve"> </w:t>
            </w:r>
            <w:r>
              <w:rPr>
                <w:color w:val="231F20"/>
                <w:w w:val="105"/>
                <w:sz w:val="19"/>
              </w:rPr>
              <w:t>first</w:t>
            </w:r>
            <w:r>
              <w:rPr>
                <w:color w:val="231F20"/>
                <w:spacing w:val="-11"/>
                <w:w w:val="105"/>
                <w:sz w:val="19"/>
              </w:rPr>
              <w:t xml:space="preserve"> </w:t>
            </w:r>
            <w:r>
              <w:rPr>
                <w:color w:val="231F20"/>
                <w:w w:val="105"/>
                <w:sz w:val="19"/>
              </w:rPr>
              <w:t>aid</w:t>
            </w:r>
            <w:r>
              <w:rPr>
                <w:color w:val="231F20"/>
                <w:spacing w:val="-11"/>
                <w:w w:val="105"/>
                <w:sz w:val="19"/>
              </w:rPr>
              <w:t xml:space="preserve"> </w:t>
            </w:r>
            <w:r>
              <w:rPr>
                <w:color w:val="231F20"/>
                <w:w w:val="105"/>
                <w:sz w:val="19"/>
              </w:rPr>
              <w:t>training</w:t>
            </w:r>
          </w:p>
          <w:p w14:paraId="193FB3ED" w14:textId="77777777" w:rsidR="00696ED0" w:rsidRDefault="00696ED0" w:rsidP="008552AC">
            <w:pPr>
              <w:pStyle w:val="TableParagraph"/>
              <w:numPr>
                <w:ilvl w:val="0"/>
                <w:numId w:val="32"/>
              </w:numPr>
              <w:tabs>
                <w:tab w:val="left" w:pos="211"/>
              </w:tabs>
              <w:spacing w:before="28"/>
              <w:ind w:hanging="141"/>
              <w:rPr>
                <w:sz w:val="19"/>
              </w:rPr>
            </w:pPr>
            <w:r>
              <w:rPr>
                <w:color w:val="231F20"/>
                <w:sz w:val="19"/>
              </w:rPr>
              <w:t>Attitude</w:t>
            </w:r>
            <w:r>
              <w:rPr>
                <w:color w:val="231F20"/>
                <w:spacing w:val="11"/>
                <w:sz w:val="19"/>
              </w:rPr>
              <w:t xml:space="preserve"> </w:t>
            </w:r>
            <w:r>
              <w:rPr>
                <w:color w:val="231F20"/>
                <w:sz w:val="19"/>
              </w:rPr>
              <w:t>and</w:t>
            </w:r>
            <w:r>
              <w:rPr>
                <w:color w:val="231F20"/>
                <w:spacing w:val="12"/>
                <w:sz w:val="19"/>
              </w:rPr>
              <w:t xml:space="preserve"> </w:t>
            </w:r>
            <w:r>
              <w:rPr>
                <w:color w:val="231F20"/>
                <w:sz w:val="19"/>
              </w:rPr>
              <w:t>behavioural</w:t>
            </w:r>
            <w:r>
              <w:rPr>
                <w:color w:val="231F20"/>
                <w:spacing w:val="12"/>
                <w:sz w:val="19"/>
              </w:rPr>
              <w:t xml:space="preserve"> </w:t>
            </w:r>
            <w:r>
              <w:rPr>
                <w:color w:val="231F20"/>
                <w:sz w:val="19"/>
              </w:rPr>
              <w:t>change</w:t>
            </w:r>
            <w:r>
              <w:rPr>
                <w:color w:val="231F20"/>
                <w:spacing w:val="12"/>
                <w:sz w:val="19"/>
              </w:rPr>
              <w:t xml:space="preserve"> </w:t>
            </w:r>
            <w:r>
              <w:rPr>
                <w:color w:val="231F20"/>
                <w:sz w:val="19"/>
              </w:rPr>
              <w:t>re</w:t>
            </w:r>
            <w:r>
              <w:rPr>
                <w:color w:val="231F20"/>
                <w:spacing w:val="11"/>
                <w:sz w:val="19"/>
              </w:rPr>
              <w:t xml:space="preserve"> </w:t>
            </w:r>
            <w:r>
              <w:rPr>
                <w:color w:val="231F20"/>
                <w:sz w:val="19"/>
              </w:rPr>
              <w:t>specific</w:t>
            </w:r>
            <w:r>
              <w:rPr>
                <w:color w:val="231F20"/>
                <w:spacing w:val="12"/>
                <w:sz w:val="19"/>
              </w:rPr>
              <w:t xml:space="preserve"> </w:t>
            </w:r>
            <w:r>
              <w:rPr>
                <w:color w:val="231F20"/>
                <w:sz w:val="19"/>
              </w:rPr>
              <w:t>disabilities</w:t>
            </w:r>
          </w:p>
          <w:p w14:paraId="3BE63EF3" w14:textId="77777777" w:rsidR="00696ED0" w:rsidRDefault="00696ED0" w:rsidP="008552AC">
            <w:pPr>
              <w:pStyle w:val="TableParagraph"/>
              <w:numPr>
                <w:ilvl w:val="0"/>
                <w:numId w:val="32"/>
              </w:numPr>
              <w:tabs>
                <w:tab w:val="left" w:pos="211"/>
              </w:tabs>
              <w:spacing w:before="28" w:line="268" w:lineRule="auto"/>
              <w:ind w:right="241"/>
              <w:rPr>
                <w:sz w:val="19"/>
              </w:rPr>
            </w:pPr>
            <w:r>
              <w:rPr>
                <w:color w:val="231F20"/>
                <w:sz w:val="19"/>
              </w:rPr>
              <w:t>Mentoring</w:t>
            </w:r>
            <w:r>
              <w:rPr>
                <w:color w:val="231F20"/>
                <w:spacing w:val="10"/>
                <w:sz w:val="19"/>
              </w:rPr>
              <w:t xml:space="preserve"> </w:t>
            </w:r>
            <w:r>
              <w:rPr>
                <w:color w:val="231F20"/>
                <w:sz w:val="19"/>
              </w:rPr>
              <w:t>of</w:t>
            </w:r>
            <w:r>
              <w:rPr>
                <w:color w:val="231F20"/>
                <w:spacing w:val="10"/>
                <w:sz w:val="19"/>
              </w:rPr>
              <w:t xml:space="preserve"> </w:t>
            </w:r>
            <w:r>
              <w:rPr>
                <w:color w:val="231F20"/>
                <w:sz w:val="19"/>
              </w:rPr>
              <w:t>employers</w:t>
            </w:r>
            <w:r>
              <w:rPr>
                <w:color w:val="231F20"/>
                <w:spacing w:val="10"/>
                <w:sz w:val="19"/>
              </w:rPr>
              <w:t xml:space="preserve"> </w:t>
            </w:r>
            <w:r>
              <w:rPr>
                <w:color w:val="231F20"/>
                <w:sz w:val="19"/>
              </w:rPr>
              <w:t>(by</w:t>
            </w:r>
            <w:r>
              <w:rPr>
                <w:color w:val="231F20"/>
                <w:spacing w:val="10"/>
                <w:sz w:val="19"/>
              </w:rPr>
              <w:t xml:space="preserve"> </w:t>
            </w:r>
            <w:r>
              <w:rPr>
                <w:color w:val="231F20"/>
                <w:sz w:val="19"/>
              </w:rPr>
              <w:t>people</w:t>
            </w:r>
            <w:r>
              <w:rPr>
                <w:color w:val="231F20"/>
                <w:spacing w:val="10"/>
                <w:sz w:val="19"/>
              </w:rPr>
              <w:t xml:space="preserve"> </w:t>
            </w:r>
            <w:r>
              <w:rPr>
                <w:color w:val="231F20"/>
                <w:sz w:val="19"/>
              </w:rPr>
              <w:t>with</w:t>
            </w:r>
            <w:r>
              <w:rPr>
                <w:color w:val="231F20"/>
                <w:spacing w:val="10"/>
                <w:sz w:val="19"/>
              </w:rPr>
              <w:t xml:space="preserve"> </w:t>
            </w:r>
            <w:r>
              <w:rPr>
                <w:color w:val="231F20"/>
                <w:sz w:val="19"/>
              </w:rPr>
              <w:t>disability</w:t>
            </w:r>
            <w:r>
              <w:rPr>
                <w:color w:val="231F20"/>
                <w:spacing w:val="10"/>
                <w:sz w:val="19"/>
              </w:rPr>
              <w:t xml:space="preserve"> </w:t>
            </w:r>
            <w:r>
              <w:rPr>
                <w:color w:val="231F20"/>
                <w:sz w:val="19"/>
              </w:rPr>
              <w:t>and</w:t>
            </w:r>
            <w:r>
              <w:rPr>
                <w:color w:val="231F20"/>
                <w:spacing w:val="10"/>
                <w:sz w:val="19"/>
              </w:rPr>
              <w:t xml:space="preserve"> </w:t>
            </w:r>
            <w:r>
              <w:rPr>
                <w:color w:val="231F20"/>
                <w:sz w:val="19"/>
              </w:rPr>
              <w:t>without),</w:t>
            </w:r>
            <w:r>
              <w:rPr>
                <w:color w:val="231F20"/>
                <w:spacing w:val="10"/>
                <w:sz w:val="19"/>
              </w:rPr>
              <w:t xml:space="preserve"> </w:t>
            </w:r>
            <w:r>
              <w:rPr>
                <w:color w:val="231F20"/>
                <w:sz w:val="19"/>
              </w:rPr>
              <w:t>including</w:t>
            </w:r>
            <w:r>
              <w:rPr>
                <w:color w:val="231F20"/>
                <w:spacing w:val="-40"/>
                <w:sz w:val="19"/>
              </w:rPr>
              <w:t xml:space="preserve"> </w:t>
            </w:r>
            <w:r>
              <w:rPr>
                <w:color w:val="231F20"/>
                <w:w w:val="105"/>
                <w:sz w:val="19"/>
              </w:rPr>
              <w:t>two-way</w:t>
            </w:r>
            <w:r>
              <w:rPr>
                <w:color w:val="231F20"/>
                <w:spacing w:val="-10"/>
                <w:w w:val="105"/>
                <w:sz w:val="19"/>
              </w:rPr>
              <w:t xml:space="preserve"> </w:t>
            </w:r>
            <w:r>
              <w:rPr>
                <w:color w:val="231F20"/>
                <w:w w:val="105"/>
                <w:sz w:val="19"/>
              </w:rPr>
              <w:t>mentoring</w:t>
            </w:r>
            <w:r>
              <w:rPr>
                <w:color w:val="231F20"/>
                <w:spacing w:val="-9"/>
                <w:w w:val="105"/>
                <w:sz w:val="19"/>
              </w:rPr>
              <w:t xml:space="preserve"> </w:t>
            </w:r>
            <w:r>
              <w:rPr>
                <w:color w:val="231F20"/>
                <w:w w:val="105"/>
                <w:sz w:val="19"/>
              </w:rPr>
              <w:t>(</w:t>
            </w:r>
            <w:proofErr w:type="gramStart"/>
            <w:r>
              <w:rPr>
                <w:color w:val="231F20"/>
                <w:w w:val="105"/>
                <w:sz w:val="19"/>
              </w:rPr>
              <w:t>i.e.</w:t>
            </w:r>
            <w:proofErr w:type="gramEnd"/>
            <w:r>
              <w:rPr>
                <w:color w:val="231F20"/>
                <w:spacing w:val="-9"/>
                <w:w w:val="105"/>
                <w:sz w:val="19"/>
              </w:rPr>
              <w:t xml:space="preserve"> </w:t>
            </w:r>
            <w:r>
              <w:rPr>
                <w:color w:val="231F20"/>
                <w:w w:val="105"/>
                <w:sz w:val="19"/>
              </w:rPr>
              <w:t>employee</w:t>
            </w:r>
            <w:r>
              <w:rPr>
                <w:color w:val="231F20"/>
                <w:spacing w:val="-9"/>
                <w:w w:val="105"/>
                <w:sz w:val="19"/>
              </w:rPr>
              <w:t xml:space="preserve"> </w:t>
            </w:r>
            <w:r>
              <w:rPr>
                <w:color w:val="231F20"/>
                <w:w w:val="105"/>
                <w:sz w:val="19"/>
              </w:rPr>
              <w:t>with</w:t>
            </w:r>
            <w:r>
              <w:rPr>
                <w:color w:val="231F20"/>
                <w:spacing w:val="-9"/>
                <w:w w:val="105"/>
                <w:sz w:val="19"/>
              </w:rPr>
              <w:t xml:space="preserve"> </w:t>
            </w:r>
            <w:r>
              <w:rPr>
                <w:color w:val="231F20"/>
                <w:w w:val="105"/>
                <w:sz w:val="19"/>
              </w:rPr>
              <w:t>disability</w:t>
            </w:r>
            <w:r>
              <w:rPr>
                <w:color w:val="231F20"/>
                <w:spacing w:val="-9"/>
                <w:w w:val="105"/>
                <w:sz w:val="19"/>
              </w:rPr>
              <w:t xml:space="preserve"> </w:t>
            </w:r>
            <w:r>
              <w:rPr>
                <w:color w:val="231F20"/>
                <w:w w:val="105"/>
                <w:sz w:val="19"/>
              </w:rPr>
              <w:t>-</w:t>
            </w:r>
            <w:r>
              <w:rPr>
                <w:color w:val="231F20"/>
                <w:spacing w:val="-9"/>
                <w:w w:val="105"/>
                <w:sz w:val="19"/>
              </w:rPr>
              <w:t xml:space="preserve"> </w:t>
            </w:r>
            <w:r>
              <w:rPr>
                <w:color w:val="231F20"/>
                <w:w w:val="105"/>
                <w:sz w:val="19"/>
              </w:rPr>
              <w:t>employer)</w:t>
            </w:r>
          </w:p>
          <w:p w14:paraId="0B09BE6E" w14:textId="77777777" w:rsidR="00696ED0" w:rsidRDefault="00696ED0" w:rsidP="008552AC">
            <w:pPr>
              <w:pStyle w:val="TableParagraph"/>
              <w:numPr>
                <w:ilvl w:val="0"/>
                <w:numId w:val="32"/>
              </w:numPr>
              <w:tabs>
                <w:tab w:val="left" w:pos="211"/>
              </w:tabs>
              <w:spacing w:before="1" w:line="268" w:lineRule="auto"/>
              <w:ind w:right="348"/>
              <w:rPr>
                <w:sz w:val="19"/>
              </w:rPr>
            </w:pPr>
            <w:r>
              <w:rPr>
                <w:color w:val="231F20"/>
                <w:sz w:val="19"/>
              </w:rPr>
              <w:t>Cultural</w:t>
            </w:r>
            <w:r>
              <w:rPr>
                <w:color w:val="231F20"/>
                <w:spacing w:val="14"/>
                <w:sz w:val="19"/>
              </w:rPr>
              <w:t xml:space="preserve"> </w:t>
            </w:r>
            <w:r>
              <w:rPr>
                <w:color w:val="231F20"/>
                <w:sz w:val="19"/>
              </w:rPr>
              <w:t>awareness</w:t>
            </w:r>
            <w:r>
              <w:rPr>
                <w:color w:val="231F20"/>
                <w:spacing w:val="14"/>
                <w:sz w:val="19"/>
              </w:rPr>
              <w:t xml:space="preserve"> </w:t>
            </w:r>
            <w:r>
              <w:rPr>
                <w:color w:val="231F20"/>
                <w:sz w:val="19"/>
              </w:rPr>
              <w:t>training</w:t>
            </w:r>
            <w:r>
              <w:rPr>
                <w:color w:val="231F20"/>
                <w:spacing w:val="14"/>
                <w:sz w:val="19"/>
              </w:rPr>
              <w:t xml:space="preserve"> </w:t>
            </w:r>
            <w:r>
              <w:rPr>
                <w:color w:val="231F20"/>
                <w:sz w:val="19"/>
              </w:rPr>
              <w:t>and</w:t>
            </w:r>
            <w:r>
              <w:rPr>
                <w:color w:val="231F20"/>
                <w:spacing w:val="14"/>
                <w:sz w:val="19"/>
              </w:rPr>
              <w:t xml:space="preserve"> </w:t>
            </w:r>
            <w:r>
              <w:rPr>
                <w:color w:val="231F20"/>
                <w:sz w:val="19"/>
              </w:rPr>
              <w:t>capacity</w:t>
            </w:r>
            <w:r>
              <w:rPr>
                <w:color w:val="231F20"/>
                <w:spacing w:val="15"/>
                <w:sz w:val="19"/>
              </w:rPr>
              <w:t xml:space="preserve"> </w:t>
            </w:r>
            <w:r>
              <w:rPr>
                <w:color w:val="231F20"/>
                <w:sz w:val="19"/>
              </w:rPr>
              <w:t>building</w:t>
            </w:r>
            <w:r>
              <w:rPr>
                <w:color w:val="231F20"/>
                <w:spacing w:val="14"/>
                <w:sz w:val="19"/>
              </w:rPr>
              <w:t xml:space="preserve"> </w:t>
            </w:r>
            <w:r>
              <w:rPr>
                <w:color w:val="231F20"/>
                <w:sz w:val="19"/>
              </w:rPr>
              <w:t>(</w:t>
            </w:r>
            <w:proofErr w:type="gramStart"/>
            <w:r>
              <w:rPr>
                <w:color w:val="231F20"/>
                <w:sz w:val="19"/>
              </w:rPr>
              <w:t>e.g.</w:t>
            </w:r>
            <w:proofErr w:type="gramEnd"/>
            <w:r>
              <w:rPr>
                <w:color w:val="231F20"/>
                <w:spacing w:val="14"/>
                <w:sz w:val="19"/>
              </w:rPr>
              <w:t xml:space="preserve"> </w:t>
            </w:r>
            <w:r>
              <w:rPr>
                <w:color w:val="231F20"/>
                <w:sz w:val="19"/>
              </w:rPr>
              <w:t>re</w:t>
            </w:r>
            <w:r>
              <w:rPr>
                <w:color w:val="231F20"/>
                <w:spacing w:val="14"/>
                <w:sz w:val="19"/>
              </w:rPr>
              <w:t xml:space="preserve"> </w:t>
            </w:r>
            <w:r>
              <w:rPr>
                <w:color w:val="231F20"/>
                <w:sz w:val="19"/>
              </w:rPr>
              <w:t>Aboriginal</w:t>
            </w:r>
            <w:r>
              <w:rPr>
                <w:color w:val="231F20"/>
                <w:spacing w:val="15"/>
                <w:sz w:val="19"/>
              </w:rPr>
              <w:t xml:space="preserve"> </w:t>
            </w:r>
            <w:r>
              <w:rPr>
                <w:color w:val="231F20"/>
                <w:sz w:val="19"/>
              </w:rPr>
              <w:t>and</w:t>
            </w:r>
            <w:r>
              <w:rPr>
                <w:color w:val="231F20"/>
                <w:spacing w:val="-40"/>
                <w:sz w:val="19"/>
              </w:rPr>
              <w:t xml:space="preserve"> </w:t>
            </w:r>
            <w:r>
              <w:rPr>
                <w:color w:val="231F20"/>
                <w:w w:val="105"/>
                <w:sz w:val="19"/>
              </w:rPr>
              <w:t>Torres</w:t>
            </w:r>
            <w:r>
              <w:rPr>
                <w:color w:val="231F20"/>
                <w:spacing w:val="-7"/>
                <w:w w:val="105"/>
                <w:sz w:val="19"/>
              </w:rPr>
              <w:t xml:space="preserve"> </w:t>
            </w:r>
            <w:r>
              <w:rPr>
                <w:color w:val="231F20"/>
                <w:w w:val="105"/>
                <w:sz w:val="19"/>
              </w:rPr>
              <w:t>Strait</w:t>
            </w:r>
            <w:r>
              <w:rPr>
                <w:color w:val="231F20"/>
                <w:spacing w:val="-6"/>
                <w:w w:val="105"/>
                <w:sz w:val="19"/>
              </w:rPr>
              <w:t xml:space="preserve"> </w:t>
            </w:r>
            <w:r>
              <w:rPr>
                <w:color w:val="231F20"/>
                <w:w w:val="105"/>
                <w:sz w:val="19"/>
              </w:rPr>
              <w:t>Islander</w:t>
            </w:r>
            <w:r>
              <w:rPr>
                <w:color w:val="231F20"/>
                <w:spacing w:val="-6"/>
                <w:w w:val="105"/>
                <w:sz w:val="19"/>
              </w:rPr>
              <w:t xml:space="preserve"> </w:t>
            </w:r>
            <w:r>
              <w:rPr>
                <w:color w:val="231F20"/>
                <w:w w:val="105"/>
                <w:sz w:val="19"/>
              </w:rPr>
              <w:t>with</w:t>
            </w:r>
            <w:r>
              <w:rPr>
                <w:color w:val="231F20"/>
                <w:spacing w:val="-6"/>
                <w:w w:val="105"/>
                <w:sz w:val="19"/>
              </w:rPr>
              <w:t xml:space="preserve"> </w:t>
            </w:r>
            <w:r>
              <w:rPr>
                <w:color w:val="231F20"/>
                <w:w w:val="105"/>
                <w:sz w:val="19"/>
              </w:rPr>
              <w:t>disability)</w:t>
            </w:r>
          </w:p>
          <w:p w14:paraId="0FDB46C0" w14:textId="77777777" w:rsidR="00696ED0" w:rsidRDefault="00696ED0" w:rsidP="008552AC">
            <w:pPr>
              <w:pStyle w:val="TableParagraph"/>
              <w:numPr>
                <w:ilvl w:val="0"/>
                <w:numId w:val="32"/>
              </w:numPr>
              <w:tabs>
                <w:tab w:val="left" w:pos="211"/>
              </w:tabs>
              <w:spacing w:line="268" w:lineRule="auto"/>
              <w:ind w:right="869"/>
              <w:rPr>
                <w:sz w:val="19"/>
              </w:rPr>
            </w:pPr>
            <w:r>
              <w:rPr>
                <w:color w:val="231F20"/>
                <w:sz w:val="19"/>
              </w:rPr>
              <w:t>Direct</w:t>
            </w:r>
            <w:r>
              <w:rPr>
                <w:color w:val="231F20"/>
                <w:spacing w:val="6"/>
                <w:sz w:val="19"/>
              </w:rPr>
              <w:t xml:space="preserve"> </w:t>
            </w:r>
            <w:r>
              <w:rPr>
                <w:color w:val="231F20"/>
                <w:sz w:val="19"/>
              </w:rPr>
              <w:t>practical</w:t>
            </w:r>
            <w:r>
              <w:rPr>
                <w:color w:val="231F20"/>
                <w:spacing w:val="6"/>
                <w:sz w:val="19"/>
              </w:rPr>
              <w:t xml:space="preserve"> </w:t>
            </w:r>
            <w:r>
              <w:rPr>
                <w:color w:val="231F20"/>
                <w:sz w:val="19"/>
              </w:rPr>
              <w:t>coaching</w:t>
            </w:r>
            <w:r>
              <w:rPr>
                <w:color w:val="231F20"/>
                <w:spacing w:val="7"/>
                <w:sz w:val="19"/>
              </w:rPr>
              <w:t xml:space="preserve"> </w:t>
            </w:r>
            <w:r>
              <w:rPr>
                <w:color w:val="231F20"/>
                <w:sz w:val="19"/>
              </w:rPr>
              <w:t>for</w:t>
            </w:r>
            <w:r>
              <w:rPr>
                <w:color w:val="231F20"/>
                <w:spacing w:val="6"/>
                <w:sz w:val="19"/>
              </w:rPr>
              <w:t xml:space="preserve"> </w:t>
            </w:r>
            <w:r>
              <w:rPr>
                <w:color w:val="231F20"/>
                <w:sz w:val="19"/>
              </w:rPr>
              <w:t>employers</w:t>
            </w:r>
            <w:r>
              <w:rPr>
                <w:color w:val="231F20"/>
                <w:spacing w:val="7"/>
                <w:sz w:val="19"/>
              </w:rPr>
              <w:t xml:space="preserve"> </w:t>
            </w:r>
            <w:r>
              <w:rPr>
                <w:color w:val="231F20"/>
                <w:sz w:val="19"/>
              </w:rPr>
              <w:t>to</w:t>
            </w:r>
            <w:r>
              <w:rPr>
                <w:color w:val="231F20"/>
                <w:spacing w:val="6"/>
                <w:sz w:val="19"/>
              </w:rPr>
              <w:t xml:space="preserve"> </w:t>
            </w:r>
            <w:r>
              <w:rPr>
                <w:color w:val="231F20"/>
                <w:sz w:val="19"/>
              </w:rPr>
              <w:t>create</w:t>
            </w:r>
            <w:r>
              <w:rPr>
                <w:color w:val="231F20"/>
                <w:spacing w:val="7"/>
                <w:sz w:val="19"/>
              </w:rPr>
              <w:t xml:space="preserve"> </w:t>
            </w:r>
            <w:r>
              <w:rPr>
                <w:color w:val="231F20"/>
                <w:sz w:val="19"/>
              </w:rPr>
              <w:t>mentally</w:t>
            </w:r>
            <w:r>
              <w:rPr>
                <w:color w:val="231F20"/>
                <w:spacing w:val="6"/>
                <w:sz w:val="19"/>
              </w:rPr>
              <w:t xml:space="preserve"> </w:t>
            </w:r>
            <w:r>
              <w:rPr>
                <w:color w:val="231F20"/>
                <w:sz w:val="19"/>
              </w:rPr>
              <w:t>healthy</w:t>
            </w:r>
            <w:r>
              <w:rPr>
                <w:color w:val="231F20"/>
                <w:spacing w:val="-39"/>
                <w:sz w:val="19"/>
              </w:rPr>
              <w:t xml:space="preserve"> </w:t>
            </w:r>
            <w:r>
              <w:rPr>
                <w:color w:val="231F20"/>
                <w:sz w:val="19"/>
              </w:rPr>
              <w:t>workplaces</w:t>
            </w:r>
          </w:p>
        </w:tc>
      </w:tr>
      <w:tr w:rsidR="00696ED0" w14:paraId="3F076E2F" w14:textId="77777777" w:rsidTr="004C43E1">
        <w:trPr>
          <w:trHeight w:val="2285"/>
        </w:trPr>
        <w:tc>
          <w:tcPr>
            <w:tcW w:w="1951" w:type="dxa"/>
            <w:vMerge/>
            <w:tcBorders>
              <w:top w:val="nil"/>
              <w:left w:val="nil"/>
              <w:bottom w:val="nil"/>
            </w:tcBorders>
            <w:shd w:val="clear" w:color="auto" w:fill="0076A3"/>
          </w:tcPr>
          <w:p w14:paraId="2F7EBE8E" w14:textId="77777777" w:rsidR="00696ED0" w:rsidRDefault="00696ED0" w:rsidP="004C43E1">
            <w:pPr>
              <w:rPr>
                <w:sz w:val="2"/>
                <w:szCs w:val="2"/>
              </w:rPr>
            </w:pPr>
          </w:p>
        </w:tc>
        <w:tc>
          <w:tcPr>
            <w:tcW w:w="2286" w:type="dxa"/>
            <w:tcBorders>
              <w:bottom w:val="nil"/>
            </w:tcBorders>
            <w:shd w:val="clear" w:color="auto" w:fill="D7E9F2"/>
          </w:tcPr>
          <w:p w14:paraId="2C6125A1" w14:textId="77777777" w:rsidR="00696ED0" w:rsidRDefault="00696ED0" w:rsidP="004C43E1">
            <w:pPr>
              <w:pStyle w:val="TableParagraph"/>
              <w:spacing w:line="268" w:lineRule="auto"/>
              <w:ind w:left="70" w:right="130"/>
              <w:rPr>
                <w:sz w:val="19"/>
              </w:rPr>
            </w:pPr>
            <w:r>
              <w:rPr>
                <w:sz w:val="19"/>
              </w:rPr>
              <w:t>Employer</w:t>
            </w:r>
            <w:r>
              <w:rPr>
                <w:spacing w:val="7"/>
                <w:sz w:val="19"/>
              </w:rPr>
              <w:t xml:space="preserve"> </w:t>
            </w:r>
            <w:r>
              <w:rPr>
                <w:sz w:val="19"/>
              </w:rPr>
              <w:t>and</w:t>
            </w:r>
            <w:r>
              <w:rPr>
                <w:spacing w:val="8"/>
                <w:sz w:val="19"/>
              </w:rPr>
              <w:t xml:space="preserve"> </w:t>
            </w:r>
            <w:r>
              <w:rPr>
                <w:sz w:val="19"/>
              </w:rPr>
              <w:t>stakeholder</w:t>
            </w:r>
            <w:r>
              <w:rPr>
                <w:spacing w:val="-40"/>
                <w:sz w:val="19"/>
              </w:rPr>
              <w:t xml:space="preserve"> </w:t>
            </w:r>
            <w:r>
              <w:rPr>
                <w:sz w:val="19"/>
              </w:rPr>
              <w:t>networks (to build</w:t>
            </w:r>
            <w:r>
              <w:rPr>
                <w:spacing w:val="1"/>
                <w:sz w:val="19"/>
              </w:rPr>
              <w:t xml:space="preserve"> </w:t>
            </w:r>
            <w:r>
              <w:rPr>
                <w:sz w:val="19"/>
              </w:rPr>
              <w:t>inclusive workplace/</w:t>
            </w:r>
            <w:r>
              <w:rPr>
                <w:spacing w:val="1"/>
                <w:sz w:val="19"/>
              </w:rPr>
              <w:t xml:space="preserve"> </w:t>
            </w:r>
            <w:r>
              <w:rPr>
                <w:sz w:val="19"/>
              </w:rPr>
              <w:t>employer</w:t>
            </w:r>
            <w:r>
              <w:rPr>
                <w:spacing w:val="-2"/>
                <w:sz w:val="19"/>
              </w:rPr>
              <w:t xml:space="preserve"> </w:t>
            </w:r>
            <w:r>
              <w:rPr>
                <w:sz w:val="19"/>
              </w:rPr>
              <w:t>capacity)</w:t>
            </w:r>
          </w:p>
        </w:tc>
        <w:tc>
          <w:tcPr>
            <w:tcW w:w="6267" w:type="dxa"/>
            <w:tcBorders>
              <w:bottom w:val="nil"/>
              <w:right w:val="nil"/>
            </w:tcBorders>
            <w:shd w:val="clear" w:color="auto" w:fill="D7E9F2"/>
          </w:tcPr>
          <w:p w14:paraId="25ED5560" w14:textId="77777777" w:rsidR="00696ED0" w:rsidRDefault="00696ED0" w:rsidP="004C43E1">
            <w:pPr>
              <w:pStyle w:val="TableParagraph"/>
              <w:ind w:left="70"/>
              <w:rPr>
                <w:sz w:val="19"/>
              </w:rPr>
            </w:pPr>
            <w:r>
              <w:rPr>
                <w:sz w:val="19"/>
              </w:rPr>
              <w:t>Shared</w:t>
            </w:r>
            <w:r>
              <w:rPr>
                <w:spacing w:val="9"/>
                <w:sz w:val="19"/>
              </w:rPr>
              <w:t xml:space="preserve"> </w:t>
            </w:r>
            <w:r>
              <w:rPr>
                <w:sz w:val="19"/>
              </w:rPr>
              <w:t>learning</w:t>
            </w:r>
            <w:r>
              <w:rPr>
                <w:spacing w:val="10"/>
                <w:sz w:val="19"/>
              </w:rPr>
              <w:t xml:space="preserve"> </w:t>
            </w:r>
            <w:r>
              <w:rPr>
                <w:sz w:val="19"/>
              </w:rPr>
              <w:t>and</w:t>
            </w:r>
            <w:r>
              <w:rPr>
                <w:spacing w:val="10"/>
                <w:sz w:val="19"/>
              </w:rPr>
              <w:t xml:space="preserve"> </w:t>
            </w:r>
            <w:r>
              <w:rPr>
                <w:sz w:val="19"/>
              </w:rPr>
              <w:t>support</w:t>
            </w:r>
            <w:r>
              <w:rPr>
                <w:spacing w:val="9"/>
                <w:sz w:val="19"/>
              </w:rPr>
              <w:t xml:space="preserve"> </w:t>
            </w:r>
            <w:r>
              <w:rPr>
                <w:sz w:val="19"/>
              </w:rPr>
              <w:t>via:</w:t>
            </w:r>
          </w:p>
          <w:p w14:paraId="1CF10D15" w14:textId="77777777" w:rsidR="00696ED0" w:rsidRDefault="00696ED0" w:rsidP="008552AC">
            <w:pPr>
              <w:pStyle w:val="TableParagraph"/>
              <w:numPr>
                <w:ilvl w:val="0"/>
                <w:numId w:val="31"/>
              </w:numPr>
              <w:tabs>
                <w:tab w:val="left" w:pos="211"/>
              </w:tabs>
              <w:spacing w:before="98" w:line="268" w:lineRule="auto"/>
              <w:ind w:right="354"/>
              <w:rPr>
                <w:sz w:val="19"/>
              </w:rPr>
            </w:pPr>
            <w:r>
              <w:rPr>
                <w:color w:val="231F20"/>
                <w:sz w:val="19"/>
              </w:rPr>
              <w:t>Building</w:t>
            </w:r>
            <w:r>
              <w:rPr>
                <w:color w:val="231F20"/>
                <w:spacing w:val="12"/>
                <w:sz w:val="19"/>
              </w:rPr>
              <w:t xml:space="preserve"> </w:t>
            </w:r>
            <w:r>
              <w:rPr>
                <w:color w:val="231F20"/>
                <w:sz w:val="19"/>
              </w:rPr>
              <w:t>local</w:t>
            </w:r>
            <w:r>
              <w:rPr>
                <w:color w:val="231F20"/>
                <w:spacing w:val="12"/>
                <w:sz w:val="19"/>
              </w:rPr>
              <w:t xml:space="preserve"> </w:t>
            </w:r>
            <w:r>
              <w:rPr>
                <w:color w:val="231F20"/>
                <w:sz w:val="19"/>
              </w:rPr>
              <w:t>employer</w:t>
            </w:r>
            <w:r>
              <w:rPr>
                <w:color w:val="231F20"/>
                <w:spacing w:val="13"/>
                <w:sz w:val="19"/>
              </w:rPr>
              <w:t xml:space="preserve"> </w:t>
            </w:r>
            <w:r>
              <w:rPr>
                <w:color w:val="231F20"/>
                <w:sz w:val="19"/>
              </w:rPr>
              <w:t>networks</w:t>
            </w:r>
            <w:r>
              <w:rPr>
                <w:color w:val="231F20"/>
                <w:spacing w:val="12"/>
                <w:sz w:val="19"/>
              </w:rPr>
              <w:t xml:space="preserve"> </w:t>
            </w:r>
            <w:r>
              <w:rPr>
                <w:color w:val="231F20"/>
                <w:sz w:val="19"/>
              </w:rPr>
              <w:t>committed</w:t>
            </w:r>
            <w:r>
              <w:rPr>
                <w:color w:val="231F20"/>
                <w:spacing w:val="12"/>
                <w:sz w:val="19"/>
              </w:rPr>
              <w:t xml:space="preserve"> </w:t>
            </w:r>
            <w:r>
              <w:rPr>
                <w:color w:val="231F20"/>
                <w:sz w:val="19"/>
              </w:rPr>
              <w:t>to</w:t>
            </w:r>
            <w:r>
              <w:rPr>
                <w:color w:val="231F20"/>
                <w:spacing w:val="13"/>
                <w:sz w:val="19"/>
              </w:rPr>
              <w:t xml:space="preserve"> </w:t>
            </w:r>
            <w:r>
              <w:rPr>
                <w:color w:val="231F20"/>
                <w:sz w:val="19"/>
              </w:rPr>
              <w:t>supporting</w:t>
            </w:r>
            <w:r>
              <w:rPr>
                <w:color w:val="231F20"/>
                <w:spacing w:val="12"/>
                <w:sz w:val="19"/>
              </w:rPr>
              <w:t xml:space="preserve"> </w:t>
            </w:r>
            <w:r>
              <w:rPr>
                <w:color w:val="231F20"/>
                <w:sz w:val="19"/>
              </w:rPr>
              <w:t>employment</w:t>
            </w:r>
            <w:r>
              <w:rPr>
                <w:color w:val="231F20"/>
                <w:spacing w:val="-40"/>
                <w:sz w:val="19"/>
              </w:rPr>
              <w:t xml:space="preserve"> </w:t>
            </w:r>
            <w:r>
              <w:rPr>
                <w:color w:val="231F20"/>
                <w:sz w:val="19"/>
              </w:rPr>
              <w:t>outcomes</w:t>
            </w:r>
            <w:r>
              <w:rPr>
                <w:color w:val="231F20"/>
                <w:spacing w:val="5"/>
                <w:sz w:val="19"/>
              </w:rPr>
              <w:t xml:space="preserve"> </w:t>
            </w:r>
            <w:r>
              <w:rPr>
                <w:color w:val="231F20"/>
                <w:sz w:val="19"/>
              </w:rPr>
              <w:t>(includes</w:t>
            </w:r>
            <w:r>
              <w:rPr>
                <w:color w:val="231F20"/>
                <w:spacing w:val="6"/>
                <w:sz w:val="19"/>
              </w:rPr>
              <w:t xml:space="preserve"> </w:t>
            </w:r>
            <w:r>
              <w:rPr>
                <w:color w:val="231F20"/>
                <w:sz w:val="19"/>
              </w:rPr>
              <w:t>vocational</w:t>
            </w:r>
            <w:r>
              <w:rPr>
                <w:color w:val="231F20"/>
                <w:spacing w:val="6"/>
                <w:sz w:val="19"/>
              </w:rPr>
              <w:t xml:space="preserve"> </w:t>
            </w:r>
            <w:r>
              <w:rPr>
                <w:color w:val="231F20"/>
                <w:sz w:val="19"/>
              </w:rPr>
              <w:t>training</w:t>
            </w:r>
            <w:r>
              <w:rPr>
                <w:color w:val="231F20"/>
                <w:spacing w:val="6"/>
                <w:sz w:val="19"/>
              </w:rPr>
              <w:t xml:space="preserve"> </w:t>
            </w:r>
            <w:r>
              <w:rPr>
                <w:color w:val="231F20"/>
                <w:sz w:val="19"/>
              </w:rPr>
              <w:t>providers,</w:t>
            </w:r>
            <w:r>
              <w:rPr>
                <w:color w:val="231F20"/>
                <w:spacing w:val="6"/>
                <w:sz w:val="19"/>
              </w:rPr>
              <w:t xml:space="preserve"> </w:t>
            </w:r>
            <w:r>
              <w:rPr>
                <w:color w:val="231F20"/>
                <w:sz w:val="19"/>
              </w:rPr>
              <w:t>schools,</w:t>
            </w:r>
            <w:r>
              <w:rPr>
                <w:color w:val="231F20"/>
                <w:spacing w:val="6"/>
                <w:sz w:val="19"/>
              </w:rPr>
              <w:t xml:space="preserve"> </w:t>
            </w:r>
            <w:proofErr w:type="gramStart"/>
            <w:r>
              <w:rPr>
                <w:color w:val="231F20"/>
                <w:sz w:val="19"/>
              </w:rPr>
              <w:t>services</w:t>
            </w:r>
            <w:proofErr w:type="gramEnd"/>
            <w:r>
              <w:rPr>
                <w:color w:val="231F20"/>
                <w:spacing w:val="6"/>
                <w:sz w:val="19"/>
              </w:rPr>
              <w:t xml:space="preserve"> </w:t>
            </w:r>
            <w:r>
              <w:rPr>
                <w:color w:val="231F20"/>
                <w:sz w:val="19"/>
              </w:rPr>
              <w:t>and</w:t>
            </w:r>
            <w:r>
              <w:rPr>
                <w:color w:val="231F20"/>
                <w:spacing w:val="1"/>
                <w:sz w:val="19"/>
              </w:rPr>
              <w:t xml:space="preserve"> </w:t>
            </w:r>
            <w:r>
              <w:rPr>
                <w:color w:val="231F20"/>
                <w:sz w:val="19"/>
              </w:rPr>
              <w:t>others)</w:t>
            </w:r>
          </w:p>
          <w:p w14:paraId="668FA3DC" w14:textId="77777777" w:rsidR="00696ED0" w:rsidRDefault="00696ED0" w:rsidP="008552AC">
            <w:pPr>
              <w:pStyle w:val="TableParagraph"/>
              <w:numPr>
                <w:ilvl w:val="0"/>
                <w:numId w:val="31"/>
              </w:numPr>
              <w:tabs>
                <w:tab w:val="left" w:pos="211"/>
              </w:tabs>
              <w:spacing w:before="1"/>
              <w:ind w:hanging="141"/>
              <w:rPr>
                <w:sz w:val="19"/>
              </w:rPr>
            </w:pPr>
            <w:r>
              <w:rPr>
                <w:color w:val="231F20"/>
                <w:sz w:val="19"/>
              </w:rPr>
              <w:t>Collaborative</w:t>
            </w:r>
            <w:r>
              <w:rPr>
                <w:color w:val="231F20"/>
                <w:spacing w:val="13"/>
                <w:sz w:val="19"/>
              </w:rPr>
              <w:t xml:space="preserve"> </w:t>
            </w:r>
            <w:r>
              <w:rPr>
                <w:color w:val="231F20"/>
                <w:sz w:val="19"/>
              </w:rPr>
              <w:t>and</w:t>
            </w:r>
            <w:r>
              <w:rPr>
                <w:color w:val="231F20"/>
                <w:spacing w:val="13"/>
                <w:sz w:val="19"/>
              </w:rPr>
              <w:t xml:space="preserve"> </w:t>
            </w:r>
            <w:r>
              <w:rPr>
                <w:color w:val="231F20"/>
                <w:sz w:val="19"/>
              </w:rPr>
              <w:t>shared</w:t>
            </w:r>
            <w:r>
              <w:rPr>
                <w:color w:val="231F20"/>
                <w:spacing w:val="14"/>
                <w:sz w:val="19"/>
              </w:rPr>
              <w:t xml:space="preserve"> </w:t>
            </w:r>
            <w:r>
              <w:rPr>
                <w:color w:val="231F20"/>
                <w:sz w:val="19"/>
              </w:rPr>
              <w:t>learning</w:t>
            </w:r>
            <w:r>
              <w:rPr>
                <w:color w:val="231F20"/>
                <w:spacing w:val="13"/>
                <w:sz w:val="19"/>
              </w:rPr>
              <w:t xml:space="preserve"> </w:t>
            </w:r>
            <w:r>
              <w:rPr>
                <w:color w:val="231F20"/>
                <w:sz w:val="19"/>
              </w:rPr>
              <w:t>opportunities</w:t>
            </w:r>
            <w:r>
              <w:rPr>
                <w:color w:val="231F20"/>
                <w:spacing w:val="13"/>
                <w:sz w:val="19"/>
              </w:rPr>
              <w:t xml:space="preserve"> </w:t>
            </w:r>
            <w:r>
              <w:rPr>
                <w:color w:val="231F20"/>
                <w:sz w:val="19"/>
              </w:rPr>
              <w:t>across</w:t>
            </w:r>
            <w:r>
              <w:rPr>
                <w:color w:val="231F20"/>
                <w:spacing w:val="14"/>
                <w:sz w:val="19"/>
              </w:rPr>
              <w:t xml:space="preserve"> </w:t>
            </w:r>
            <w:r>
              <w:rPr>
                <w:color w:val="231F20"/>
                <w:sz w:val="19"/>
              </w:rPr>
              <w:t>employers</w:t>
            </w:r>
          </w:p>
          <w:p w14:paraId="2F8E28D5" w14:textId="77777777" w:rsidR="00696ED0" w:rsidRDefault="00696ED0" w:rsidP="008552AC">
            <w:pPr>
              <w:pStyle w:val="TableParagraph"/>
              <w:numPr>
                <w:ilvl w:val="0"/>
                <w:numId w:val="31"/>
              </w:numPr>
              <w:tabs>
                <w:tab w:val="left" w:pos="211"/>
              </w:tabs>
              <w:spacing w:before="28" w:line="268" w:lineRule="auto"/>
              <w:ind w:right="745"/>
              <w:rPr>
                <w:sz w:val="19"/>
              </w:rPr>
            </w:pPr>
            <w:r>
              <w:rPr>
                <w:color w:val="231F20"/>
                <w:sz w:val="19"/>
              </w:rPr>
              <w:t>Networking</w:t>
            </w:r>
            <w:r>
              <w:rPr>
                <w:color w:val="231F20"/>
                <w:spacing w:val="2"/>
                <w:sz w:val="19"/>
              </w:rPr>
              <w:t xml:space="preserve"> </w:t>
            </w:r>
            <w:r>
              <w:rPr>
                <w:color w:val="231F20"/>
                <w:sz w:val="19"/>
              </w:rPr>
              <w:t>events</w:t>
            </w:r>
            <w:r>
              <w:rPr>
                <w:color w:val="231F20"/>
                <w:spacing w:val="2"/>
                <w:sz w:val="19"/>
              </w:rPr>
              <w:t xml:space="preserve"> </w:t>
            </w:r>
            <w:r>
              <w:rPr>
                <w:color w:val="231F20"/>
                <w:sz w:val="19"/>
              </w:rPr>
              <w:t>(</w:t>
            </w:r>
            <w:proofErr w:type="gramStart"/>
            <w:r>
              <w:rPr>
                <w:color w:val="231F20"/>
                <w:sz w:val="19"/>
              </w:rPr>
              <w:t>e.g.</w:t>
            </w:r>
            <w:proofErr w:type="gramEnd"/>
            <w:r>
              <w:rPr>
                <w:color w:val="231F20"/>
                <w:spacing w:val="2"/>
                <w:sz w:val="19"/>
              </w:rPr>
              <w:t xml:space="preserve"> </w:t>
            </w:r>
            <w:r>
              <w:rPr>
                <w:color w:val="231F20"/>
                <w:sz w:val="19"/>
              </w:rPr>
              <w:t>employer</w:t>
            </w:r>
            <w:r>
              <w:rPr>
                <w:color w:val="231F20"/>
                <w:spacing w:val="2"/>
                <w:sz w:val="19"/>
              </w:rPr>
              <w:t xml:space="preserve"> </w:t>
            </w:r>
            <w:r>
              <w:rPr>
                <w:color w:val="231F20"/>
                <w:sz w:val="19"/>
              </w:rPr>
              <w:t>and</w:t>
            </w:r>
            <w:r>
              <w:rPr>
                <w:color w:val="231F20"/>
                <w:spacing w:val="2"/>
                <w:sz w:val="19"/>
              </w:rPr>
              <w:t xml:space="preserve"> </w:t>
            </w:r>
            <w:r>
              <w:rPr>
                <w:color w:val="231F20"/>
                <w:sz w:val="19"/>
              </w:rPr>
              <w:t>employment</w:t>
            </w:r>
            <w:r>
              <w:rPr>
                <w:color w:val="231F20"/>
                <w:spacing w:val="2"/>
                <w:sz w:val="19"/>
              </w:rPr>
              <w:t xml:space="preserve"> </w:t>
            </w:r>
            <w:r>
              <w:rPr>
                <w:color w:val="231F20"/>
                <w:sz w:val="19"/>
              </w:rPr>
              <w:t>service</w:t>
            </w:r>
            <w:r>
              <w:rPr>
                <w:color w:val="231F20"/>
                <w:spacing w:val="2"/>
                <w:sz w:val="19"/>
              </w:rPr>
              <w:t xml:space="preserve"> </w:t>
            </w:r>
            <w:r>
              <w:rPr>
                <w:color w:val="231F20"/>
                <w:sz w:val="19"/>
              </w:rPr>
              <w:t>provider</w:t>
            </w:r>
            <w:r>
              <w:rPr>
                <w:color w:val="231F20"/>
                <w:spacing w:val="-40"/>
                <w:sz w:val="19"/>
              </w:rPr>
              <w:t xml:space="preserve"> </w:t>
            </w:r>
            <w:r>
              <w:rPr>
                <w:color w:val="231F20"/>
                <w:sz w:val="19"/>
              </w:rPr>
              <w:t>breakfasts)</w:t>
            </w:r>
          </w:p>
          <w:p w14:paraId="7BC13B28" w14:textId="77777777" w:rsidR="00696ED0" w:rsidRDefault="00696ED0" w:rsidP="008552AC">
            <w:pPr>
              <w:pStyle w:val="TableParagraph"/>
              <w:numPr>
                <w:ilvl w:val="0"/>
                <w:numId w:val="31"/>
              </w:numPr>
              <w:tabs>
                <w:tab w:val="left" w:pos="211"/>
              </w:tabs>
              <w:spacing w:before="1"/>
              <w:ind w:hanging="141"/>
              <w:rPr>
                <w:sz w:val="19"/>
              </w:rPr>
            </w:pPr>
            <w:r>
              <w:rPr>
                <w:color w:val="231F20"/>
                <w:sz w:val="19"/>
              </w:rPr>
              <w:t>Inter-employer</w:t>
            </w:r>
            <w:r>
              <w:rPr>
                <w:color w:val="231F20"/>
                <w:spacing w:val="15"/>
                <w:sz w:val="19"/>
              </w:rPr>
              <w:t xml:space="preserve"> </w:t>
            </w:r>
            <w:r>
              <w:rPr>
                <w:color w:val="231F20"/>
                <w:sz w:val="19"/>
              </w:rPr>
              <w:t>and</w:t>
            </w:r>
            <w:r>
              <w:rPr>
                <w:color w:val="231F20"/>
                <w:spacing w:val="16"/>
                <w:sz w:val="19"/>
              </w:rPr>
              <w:t xml:space="preserve"> </w:t>
            </w:r>
            <w:r>
              <w:rPr>
                <w:color w:val="231F20"/>
                <w:sz w:val="19"/>
              </w:rPr>
              <w:t>agency</w:t>
            </w:r>
            <w:r>
              <w:rPr>
                <w:color w:val="231F20"/>
                <w:spacing w:val="16"/>
                <w:sz w:val="19"/>
              </w:rPr>
              <w:t xml:space="preserve"> </w:t>
            </w:r>
            <w:r>
              <w:rPr>
                <w:color w:val="231F20"/>
                <w:sz w:val="19"/>
              </w:rPr>
              <w:t>collaboration</w:t>
            </w:r>
            <w:r>
              <w:rPr>
                <w:color w:val="231F20"/>
                <w:spacing w:val="15"/>
                <w:sz w:val="19"/>
              </w:rPr>
              <w:t xml:space="preserve"> </w:t>
            </w:r>
            <w:r>
              <w:rPr>
                <w:color w:val="231F20"/>
                <w:sz w:val="19"/>
              </w:rPr>
              <w:t>on</w:t>
            </w:r>
            <w:r>
              <w:rPr>
                <w:color w:val="231F20"/>
                <w:spacing w:val="16"/>
                <w:sz w:val="19"/>
              </w:rPr>
              <w:t xml:space="preserve"> </w:t>
            </w:r>
            <w:r>
              <w:rPr>
                <w:color w:val="231F20"/>
                <w:sz w:val="19"/>
              </w:rPr>
              <w:t>employment</w:t>
            </w:r>
            <w:r>
              <w:rPr>
                <w:color w:val="231F20"/>
                <w:spacing w:val="16"/>
                <w:sz w:val="19"/>
              </w:rPr>
              <w:t xml:space="preserve"> </w:t>
            </w:r>
            <w:r>
              <w:rPr>
                <w:color w:val="231F20"/>
                <w:sz w:val="19"/>
              </w:rPr>
              <w:t>initiatives</w:t>
            </w:r>
          </w:p>
        </w:tc>
      </w:tr>
    </w:tbl>
    <w:p w14:paraId="1B1AD645" w14:textId="77777777" w:rsidR="00696ED0" w:rsidRDefault="00696ED0" w:rsidP="00696ED0">
      <w:pPr>
        <w:pStyle w:val="BodyText"/>
        <w:spacing w:before="4" w:after="1"/>
        <w:rPr>
          <w:sz w:val="11"/>
        </w:rPr>
      </w:pPr>
    </w:p>
    <w:tbl>
      <w:tblPr>
        <w:tblW w:w="0" w:type="auto"/>
        <w:tblInd w:w="1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86"/>
        <w:gridCol w:w="6267"/>
      </w:tblGrid>
      <w:tr w:rsidR="00696ED0" w14:paraId="01142286" w14:textId="77777777" w:rsidTr="004C43E1">
        <w:trPr>
          <w:trHeight w:val="1164"/>
        </w:trPr>
        <w:tc>
          <w:tcPr>
            <w:tcW w:w="1951" w:type="dxa"/>
            <w:vMerge w:val="restart"/>
            <w:tcBorders>
              <w:top w:val="nil"/>
              <w:left w:val="nil"/>
            </w:tcBorders>
            <w:shd w:val="clear" w:color="auto" w:fill="0076A3"/>
          </w:tcPr>
          <w:p w14:paraId="6F9ADCB2" w14:textId="77777777" w:rsidR="00696ED0" w:rsidRDefault="00696ED0" w:rsidP="004C43E1">
            <w:pPr>
              <w:pStyle w:val="TableParagraph"/>
              <w:spacing w:before="41" w:line="268" w:lineRule="auto"/>
              <w:ind w:left="80"/>
              <w:rPr>
                <w:b/>
                <w:sz w:val="19"/>
              </w:rPr>
            </w:pPr>
            <w:r>
              <w:rPr>
                <w:b/>
                <w:color w:val="FFFFFF"/>
                <w:sz w:val="19"/>
              </w:rPr>
              <w:t>Supports in the</w:t>
            </w:r>
            <w:r>
              <w:rPr>
                <w:b/>
                <w:color w:val="FFFFFF"/>
                <w:spacing w:val="-40"/>
                <w:sz w:val="19"/>
              </w:rPr>
              <w:t xml:space="preserve"> </w:t>
            </w:r>
            <w:r>
              <w:rPr>
                <w:b/>
                <w:color w:val="FFFFFF"/>
                <w:w w:val="105"/>
                <w:sz w:val="19"/>
              </w:rPr>
              <w:t>workplace</w:t>
            </w:r>
          </w:p>
        </w:tc>
        <w:tc>
          <w:tcPr>
            <w:tcW w:w="2286" w:type="dxa"/>
            <w:tcBorders>
              <w:top w:val="nil"/>
            </w:tcBorders>
            <w:shd w:val="clear" w:color="auto" w:fill="D7E9F2"/>
          </w:tcPr>
          <w:p w14:paraId="23118B62" w14:textId="77777777" w:rsidR="00696ED0" w:rsidRDefault="00696ED0" w:rsidP="004C43E1">
            <w:pPr>
              <w:pStyle w:val="TableParagraph"/>
              <w:spacing w:before="41" w:line="268" w:lineRule="auto"/>
              <w:ind w:left="80" w:right="702"/>
              <w:rPr>
                <w:sz w:val="19"/>
              </w:rPr>
            </w:pPr>
            <w:r>
              <w:rPr>
                <w:sz w:val="19"/>
              </w:rPr>
              <w:t>General support to</w:t>
            </w:r>
            <w:r>
              <w:rPr>
                <w:spacing w:val="-40"/>
                <w:sz w:val="19"/>
              </w:rPr>
              <w:t xml:space="preserve"> </w:t>
            </w:r>
            <w:r>
              <w:rPr>
                <w:sz w:val="19"/>
              </w:rPr>
              <w:t>employers</w:t>
            </w:r>
          </w:p>
        </w:tc>
        <w:tc>
          <w:tcPr>
            <w:tcW w:w="6267" w:type="dxa"/>
            <w:tcBorders>
              <w:top w:val="nil"/>
              <w:right w:val="nil"/>
            </w:tcBorders>
            <w:shd w:val="clear" w:color="auto" w:fill="D7E9F2"/>
          </w:tcPr>
          <w:p w14:paraId="731CE5AC" w14:textId="77777777" w:rsidR="00696ED0" w:rsidRDefault="00696ED0" w:rsidP="008552AC">
            <w:pPr>
              <w:pStyle w:val="TableParagraph"/>
              <w:numPr>
                <w:ilvl w:val="0"/>
                <w:numId w:val="30"/>
              </w:numPr>
              <w:tabs>
                <w:tab w:val="left" w:pos="221"/>
              </w:tabs>
              <w:spacing w:before="41"/>
              <w:ind w:hanging="141"/>
              <w:rPr>
                <w:sz w:val="19"/>
              </w:rPr>
            </w:pPr>
            <w:r>
              <w:rPr>
                <w:color w:val="231F20"/>
                <w:sz w:val="19"/>
              </w:rPr>
              <w:t>Provision</w:t>
            </w:r>
            <w:r>
              <w:rPr>
                <w:color w:val="231F20"/>
                <w:spacing w:val="6"/>
                <w:sz w:val="19"/>
              </w:rPr>
              <w:t xml:space="preserve"> </w:t>
            </w:r>
            <w:r>
              <w:rPr>
                <w:color w:val="231F20"/>
                <w:sz w:val="19"/>
              </w:rPr>
              <w:t>of</w:t>
            </w:r>
            <w:r>
              <w:rPr>
                <w:color w:val="231F20"/>
                <w:spacing w:val="6"/>
                <w:sz w:val="19"/>
              </w:rPr>
              <w:t xml:space="preserve"> </w:t>
            </w:r>
            <w:r>
              <w:rPr>
                <w:color w:val="231F20"/>
                <w:sz w:val="19"/>
              </w:rPr>
              <w:t>ongoing</w:t>
            </w:r>
            <w:r>
              <w:rPr>
                <w:color w:val="231F20"/>
                <w:spacing w:val="6"/>
                <w:sz w:val="19"/>
              </w:rPr>
              <w:t xml:space="preserve"> </w:t>
            </w:r>
            <w:r>
              <w:rPr>
                <w:color w:val="231F20"/>
                <w:sz w:val="19"/>
              </w:rPr>
              <w:t>workplace</w:t>
            </w:r>
            <w:r>
              <w:rPr>
                <w:color w:val="231F20"/>
                <w:spacing w:val="7"/>
                <w:sz w:val="19"/>
              </w:rPr>
              <w:t xml:space="preserve"> </w:t>
            </w:r>
            <w:r>
              <w:rPr>
                <w:color w:val="231F20"/>
                <w:sz w:val="19"/>
              </w:rPr>
              <w:t>support,</w:t>
            </w:r>
            <w:r>
              <w:rPr>
                <w:color w:val="231F20"/>
                <w:spacing w:val="6"/>
                <w:sz w:val="19"/>
              </w:rPr>
              <w:t xml:space="preserve"> </w:t>
            </w:r>
            <w:r>
              <w:rPr>
                <w:color w:val="231F20"/>
                <w:sz w:val="19"/>
              </w:rPr>
              <w:t>check</w:t>
            </w:r>
            <w:r>
              <w:rPr>
                <w:color w:val="231F20"/>
                <w:spacing w:val="6"/>
                <w:sz w:val="19"/>
              </w:rPr>
              <w:t xml:space="preserve"> </w:t>
            </w:r>
            <w:r>
              <w:rPr>
                <w:color w:val="231F20"/>
                <w:sz w:val="19"/>
              </w:rPr>
              <w:t>in,</w:t>
            </w:r>
            <w:r>
              <w:rPr>
                <w:color w:val="231F20"/>
                <w:spacing w:val="6"/>
                <w:sz w:val="19"/>
              </w:rPr>
              <w:t xml:space="preserve"> </w:t>
            </w:r>
            <w:r>
              <w:rPr>
                <w:color w:val="231F20"/>
                <w:sz w:val="19"/>
              </w:rPr>
              <w:t>problem</w:t>
            </w:r>
            <w:r>
              <w:rPr>
                <w:color w:val="231F20"/>
                <w:spacing w:val="7"/>
                <w:sz w:val="19"/>
              </w:rPr>
              <w:t xml:space="preserve"> </w:t>
            </w:r>
            <w:r>
              <w:rPr>
                <w:color w:val="231F20"/>
                <w:sz w:val="19"/>
              </w:rPr>
              <w:t>solving</w:t>
            </w:r>
          </w:p>
          <w:p w14:paraId="36A3E4BB" w14:textId="5C22EF9E" w:rsidR="00696ED0" w:rsidRDefault="00696ED0" w:rsidP="008552AC">
            <w:pPr>
              <w:pStyle w:val="TableParagraph"/>
              <w:numPr>
                <w:ilvl w:val="0"/>
                <w:numId w:val="30"/>
              </w:numPr>
              <w:tabs>
                <w:tab w:val="left" w:pos="221"/>
              </w:tabs>
              <w:spacing w:before="28"/>
              <w:ind w:hanging="141"/>
              <w:rPr>
                <w:sz w:val="19"/>
              </w:rPr>
            </w:pPr>
            <w:r>
              <w:rPr>
                <w:color w:val="231F20"/>
                <w:sz w:val="19"/>
              </w:rPr>
              <w:t>Provision</w:t>
            </w:r>
            <w:r>
              <w:rPr>
                <w:color w:val="231F20"/>
                <w:spacing w:val="5"/>
                <w:sz w:val="19"/>
              </w:rPr>
              <w:t xml:space="preserve"> </w:t>
            </w:r>
            <w:r>
              <w:rPr>
                <w:color w:val="231F20"/>
                <w:sz w:val="19"/>
              </w:rPr>
              <w:t>of</w:t>
            </w:r>
            <w:r>
              <w:rPr>
                <w:color w:val="231F20"/>
                <w:spacing w:val="5"/>
                <w:sz w:val="19"/>
              </w:rPr>
              <w:t xml:space="preserve"> </w:t>
            </w:r>
            <w:r>
              <w:rPr>
                <w:color w:val="231F20"/>
                <w:sz w:val="19"/>
              </w:rPr>
              <w:t>continual</w:t>
            </w:r>
            <w:r>
              <w:rPr>
                <w:color w:val="231F20"/>
                <w:spacing w:val="5"/>
                <w:sz w:val="19"/>
              </w:rPr>
              <w:t xml:space="preserve"> </w:t>
            </w:r>
            <w:r>
              <w:rPr>
                <w:color w:val="231F20"/>
                <w:sz w:val="19"/>
              </w:rPr>
              <w:t>modification/upgrade</w:t>
            </w:r>
            <w:r>
              <w:rPr>
                <w:color w:val="231F20"/>
                <w:spacing w:val="5"/>
                <w:sz w:val="19"/>
              </w:rPr>
              <w:t xml:space="preserve"> </w:t>
            </w:r>
            <w:r>
              <w:rPr>
                <w:color w:val="231F20"/>
                <w:sz w:val="19"/>
              </w:rPr>
              <w:t>of</w:t>
            </w:r>
            <w:r>
              <w:rPr>
                <w:color w:val="231F20"/>
                <w:spacing w:val="5"/>
                <w:sz w:val="19"/>
              </w:rPr>
              <w:t xml:space="preserve"> </w:t>
            </w:r>
            <w:r>
              <w:rPr>
                <w:color w:val="231F20"/>
                <w:sz w:val="19"/>
              </w:rPr>
              <w:t>duties</w:t>
            </w:r>
            <w:r>
              <w:rPr>
                <w:color w:val="231F20"/>
                <w:spacing w:val="6"/>
                <w:sz w:val="19"/>
              </w:rPr>
              <w:t xml:space="preserve"> </w:t>
            </w:r>
            <w:r>
              <w:rPr>
                <w:color w:val="231F20"/>
                <w:sz w:val="19"/>
              </w:rPr>
              <w:t>etc</w:t>
            </w:r>
          </w:p>
          <w:p w14:paraId="488AAD7A" w14:textId="77777777" w:rsidR="00696ED0" w:rsidRDefault="00696ED0" w:rsidP="008552AC">
            <w:pPr>
              <w:pStyle w:val="TableParagraph"/>
              <w:numPr>
                <w:ilvl w:val="0"/>
                <w:numId w:val="30"/>
              </w:numPr>
              <w:tabs>
                <w:tab w:val="left" w:pos="221"/>
              </w:tabs>
              <w:spacing w:before="28"/>
              <w:ind w:hanging="141"/>
              <w:rPr>
                <w:sz w:val="19"/>
              </w:rPr>
            </w:pPr>
            <w:r>
              <w:rPr>
                <w:color w:val="231F20"/>
                <w:sz w:val="19"/>
              </w:rPr>
              <w:t>Reviewing</w:t>
            </w:r>
            <w:r>
              <w:rPr>
                <w:color w:val="231F20"/>
                <w:spacing w:val="6"/>
                <w:sz w:val="19"/>
              </w:rPr>
              <w:t xml:space="preserve"> </w:t>
            </w:r>
            <w:r>
              <w:rPr>
                <w:color w:val="231F20"/>
                <w:sz w:val="19"/>
              </w:rPr>
              <w:t>adequacy</w:t>
            </w:r>
            <w:r>
              <w:rPr>
                <w:color w:val="231F20"/>
                <w:spacing w:val="6"/>
                <w:sz w:val="19"/>
              </w:rPr>
              <w:t xml:space="preserve"> </w:t>
            </w:r>
            <w:r>
              <w:rPr>
                <w:color w:val="231F20"/>
                <w:sz w:val="19"/>
              </w:rPr>
              <w:t>of</w:t>
            </w:r>
            <w:r>
              <w:rPr>
                <w:color w:val="231F20"/>
                <w:spacing w:val="6"/>
                <w:sz w:val="19"/>
              </w:rPr>
              <w:t xml:space="preserve"> </w:t>
            </w:r>
            <w:r>
              <w:rPr>
                <w:color w:val="231F20"/>
                <w:sz w:val="19"/>
              </w:rPr>
              <w:t>supports</w:t>
            </w:r>
          </w:p>
          <w:p w14:paraId="0B2E0F78" w14:textId="77777777" w:rsidR="00696ED0" w:rsidRDefault="00696ED0" w:rsidP="008552AC">
            <w:pPr>
              <w:pStyle w:val="TableParagraph"/>
              <w:numPr>
                <w:ilvl w:val="0"/>
                <w:numId w:val="30"/>
              </w:numPr>
              <w:tabs>
                <w:tab w:val="left" w:pos="221"/>
              </w:tabs>
              <w:spacing w:before="28"/>
              <w:ind w:hanging="141"/>
              <w:rPr>
                <w:sz w:val="19"/>
              </w:rPr>
            </w:pPr>
            <w:r>
              <w:rPr>
                <w:color w:val="231F20"/>
                <w:sz w:val="19"/>
              </w:rPr>
              <w:t>Monitoring</w:t>
            </w:r>
            <w:r>
              <w:rPr>
                <w:color w:val="231F20"/>
                <w:spacing w:val="8"/>
                <w:sz w:val="19"/>
              </w:rPr>
              <w:t xml:space="preserve"> </w:t>
            </w:r>
            <w:r>
              <w:rPr>
                <w:color w:val="231F20"/>
                <w:sz w:val="19"/>
              </w:rPr>
              <w:t>employee’s</w:t>
            </w:r>
            <w:r>
              <w:rPr>
                <w:color w:val="231F20"/>
                <w:spacing w:val="8"/>
                <w:sz w:val="19"/>
              </w:rPr>
              <w:t xml:space="preserve"> </w:t>
            </w:r>
            <w:r>
              <w:rPr>
                <w:color w:val="231F20"/>
                <w:sz w:val="19"/>
              </w:rPr>
              <w:t>performance</w:t>
            </w:r>
            <w:r>
              <w:rPr>
                <w:color w:val="231F20"/>
                <w:spacing w:val="8"/>
                <w:sz w:val="19"/>
              </w:rPr>
              <w:t xml:space="preserve"> </w:t>
            </w:r>
            <w:r>
              <w:rPr>
                <w:color w:val="231F20"/>
                <w:sz w:val="19"/>
              </w:rPr>
              <w:t>to</w:t>
            </w:r>
            <w:r>
              <w:rPr>
                <w:color w:val="231F20"/>
                <w:spacing w:val="8"/>
                <w:sz w:val="19"/>
              </w:rPr>
              <w:t xml:space="preserve"> </w:t>
            </w:r>
            <w:r>
              <w:rPr>
                <w:color w:val="231F20"/>
                <w:sz w:val="19"/>
              </w:rPr>
              <w:t>ensure</w:t>
            </w:r>
            <w:r>
              <w:rPr>
                <w:color w:val="231F20"/>
                <w:spacing w:val="8"/>
                <w:sz w:val="19"/>
              </w:rPr>
              <w:t xml:space="preserve"> </w:t>
            </w:r>
            <w:r>
              <w:rPr>
                <w:color w:val="231F20"/>
                <w:sz w:val="19"/>
              </w:rPr>
              <w:t>standards</w:t>
            </w:r>
            <w:r>
              <w:rPr>
                <w:color w:val="231F20"/>
                <w:spacing w:val="8"/>
                <w:sz w:val="19"/>
              </w:rPr>
              <w:t xml:space="preserve"> </w:t>
            </w:r>
            <w:r>
              <w:rPr>
                <w:color w:val="231F20"/>
                <w:sz w:val="19"/>
              </w:rPr>
              <w:t>are</w:t>
            </w:r>
            <w:r>
              <w:rPr>
                <w:color w:val="231F20"/>
                <w:spacing w:val="8"/>
                <w:sz w:val="19"/>
              </w:rPr>
              <w:t xml:space="preserve"> </w:t>
            </w:r>
            <w:r>
              <w:rPr>
                <w:color w:val="231F20"/>
                <w:sz w:val="19"/>
              </w:rPr>
              <w:t>maintained</w:t>
            </w:r>
          </w:p>
        </w:tc>
      </w:tr>
      <w:tr w:rsidR="00696ED0" w14:paraId="57486629" w14:textId="77777777" w:rsidTr="004C43E1">
        <w:trPr>
          <w:trHeight w:val="665"/>
        </w:trPr>
        <w:tc>
          <w:tcPr>
            <w:tcW w:w="1951" w:type="dxa"/>
            <w:vMerge/>
            <w:tcBorders>
              <w:top w:val="nil"/>
              <w:left w:val="nil"/>
            </w:tcBorders>
            <w:shd w:val="clear" w:color="auto" w:fill="0076A3"/>
          </w:tcPr>
          <w:p w14:paraId="7C7D1D6E" w14:textId="77777777" w:rsidR="00696ED0" w:rsidRDefault="00696ED0" w:rsidP="004C43E1">
            <w:pPr>
              <w:rPr>
                <w:sz w:val="2"/>
                <w:szCs w:val="2"/>
              </w:rPr>
            </w:pPr>
          </w:p>
        </w:tc>
        <w:tc>
          <w:tcPr>
            <w:tcW w:w="2286" w:type="dxa"/>
            <w:shd w:val="clear" w:color="auto" w:fill="B8D9E9"/>
          </w:tcPr>
          <w:p w14:paraId="66DF125A" w14:textId="77777777" w:rsidR="00696ED0" w:rsidRDefault="00696ED0" w:rsidP="004C43E1">
            <w:pPr>
              <w:pStyle w:val="TableParagraph"/>
              <w:spacing w:line="268" w:lineRule="auto"/>
              <w:ind w:left="80" w:right="412"/>
              <w:rPr>
                <w:sz w:val="19"/>
              </w:rPr>
            </w:pPr>
            <w:r>
              <w:rPr>
                <w:sz w:val="19"/>
              </w:rPr>
              <w:t>New supports in the</w:t>
            </w:r>
            <w:r>
              <w:rPr>
                <w:spacing w:val="-40"/>
                <w:sz w:val="19"/>
              </w:rPr>
              <w:t xml:space="preserve"> </w:t>
            </w:r>
            <w:r>
              <w:rPr>
                <w:sz w:val="19"/>
              </w:rPr>
              <w:t>workplace</w:t>
            </w:r>
          </w:p>
        </w:tc>
        <w:tc>
          <w:tcPr>
            <w:tcW w:w="6267" w:type="dxa"/>
            <w:tcBorders>
              <w:right w:val="nil"/>
            </w:tcBorders>
            <w:shd w:val="clear" w:color="auto" w:fill="B8D9E9"/>
          </w:tcPr>
          <w:p w14:paraId="16CFE2C9" w14:textId="77777777" w:rsidR="00696ED0" w:rsidRDefault="00696ED0" w:rsidP="008552AC">
            <w:pPr>
              <w:pStyle w:val="TableParagraph"/>
              <w:numPr>
                <w:ilvl w:val="0"/>
                <w:numId w:val="29"/>
              </w:numPr>
              <w:tabs>
                <w:tab w:val="left" w:pos="221"/>
              </w:tabs>
              <w:spacing w:before="31"/>
              <w:ind w:hanging="141"/>
              <w:rPr>
                <w:sz w:val="19"/>
              </w:rPr>
            </w:pPr>
            <w:r>
              <w:rPr>
                <w:color w:val="231F20"/>
                <w:sz w:val="19"/>
              </w:rPr>
              <w:t>Identify</w:t>
            </w:r>
            <w:r>
              <w:rPr>
                <w:color w:val="231F20"/>
                <w:spacing w:val="3"/>
                <w:sz w:val="19"/>
              </w:rPr>
              <w:t xml:space="preserve"> </w:t>
            </w:r>
            <w:r>
              <w:rPr>
                <w:color w:val="231F20"/>
                <w:sz w:val="19"/>
              </w:rPr>
              <w:t>and</w:t>
            </w:r>
            <w:r>
              <w:rPr>
                <w:color w:val="231F20"/>
                <w:spacing w:val="3"/>
                <w:sz w:val="19"/>
              </w:rPr>
              <w:t xml:space="preserve"> </w:t>
            </w:r>
            <w:r>
              <w:rPr>
                <w:color w:val="231F20"/>
                <w:sz w:val="19"/>
              </w:rPr>
              <w:t>develop</w:t>
            </w:r>
            <w:r>
              <w:rPr>
                <w:color w:val="231F20"/>
                <w:spacing w:val="3"/>
                <w:sz w:val="19"/>
              </w:rPr>
              <w:t xml:space="preserve"> </w:t>
            </w:r>
            <w:r>
              <w:rPr>
                <w:color w:val="231F20"/>
                <w:sz w:val="19"/>
              </w:rPr>
              <w:t>new</w:t>
            </w:r>
            <w:r>
              <w:rPr>
                <w:color w:val="231F20"/>
                <w:spacing w:val="3"/>
                <w:sz w:val="19"/>
              </w:rPr>
              <w:t xml:space="preserve"> </w:t>
            </w:r>
            <w:r>
              <w:rPr>
                <w:color w:val="231F20"/>
                <w:sz w:val="19"/>
              </w:rPr>
              <w:t>supports</w:t>
            </w:r>
            <w:r>
              <w:rPr>
                <w:color w:val="231F20"/>
                <w:spacing w:val="4"/>
                <w:sz w:val="19"/>
              </w:rPr>
              <w:t xml:space="preserve"> </w:t>
            </w:r>
            <w:r>
              <w:rPr>
                <w:color w:val="231F20"/>
                <w:sz w:val="19"/>
              </w:rPr>
              <w:t>as</w:t>
            </w:r>
            <w:r>
              <w:rPr>
                <w:color w:val="231F20"/>
                <w:spacing w:val="3"/>
                <w:sz w:val="19"/>
              </w:rPr>
              <w:t xml:space="preserve"> </w:t>
            </w:r>
            <w:r>
              <w:rPr>
                <w:color w:val="231F20"/>
                <w:sz w:val="19"/>
              </w:rPr>
              <w:t>needed</w:t>
            </w:r>
          </w:p>
          <w:p w14:paraId="403BF590" w14:textId="77777777" w:rsidR="00696ED0" w:rsidRDefault="00696ED0" w:rsidP="008552AC">
            <w:pPr>
              <w:pStyle w:val="TableParagraph"/>
              <w:numPr>
                <w:ilvl w:val="0"/>
                <w:numId w:val="29"/>
              </w:numPr>
              <w:tabs>
                <w:tab w:val="left" w:pos="221"/>
              </w:tabs>
              <w:spacing w:before="28"/>
              <w:ind w:hanging="141"/>
              <w:rPr>
                <w:sz w:val="19"/>
              </w:rPr>
            </w:pPr>
            <w:r>
              <w:rPr>
                <w:color w:val="231F20"/>
                <w:sz w:val="19"/>
              </w:rPr>
              <w:t>Develop peer advocates/peer supports in</w:t>
            </w:r>
            <w:r>
              <w:rPr>
                <w:color w:val="231F20"/>
                <w:spacing w:val="1"/>
                <w:sz w:val="19"/>
              </w:rPr>
              <w:t xml:space="preserve"> </w:t>
            </w:r>
            <w:r>
              <w:rPr>
                <w:color w:val="231F20"/>
                <w:sz w:val="19"/>
              </w:rPr>
              <w:t>workplace</w:t>
            </w:r>
          </w:p>
        </w:tc>
      </w:tr>
    </w:tbl>
    <w:p w14:paraId="0F840C5D" w14:textId="77777777" w:rsidR="00696ED0" w:rsidRDefault="00696ED0" w:rsidP="00696ED0">
      <w:pPr>
        <w:rPr>
          <w:sz w:val="19"/>
        </w:rPr>
        <w:sectPr w:rsidR="00696ED0">
          <w:pgSz w:w="11910" w:h="16840"/>
          <w:pgMar w:top="840" w:right="580" w:bottom="880" w:left="580" w:header="0" w:footer="680" w:gutter="0"/>
          <w:cols w:space="720"/>
        </w:sectPr>
      </w:pPr>
    </w:p>
    <w:p w14:paraId="57DAFA9D" w14:textId="77777777" w:rsidR="00696ED0" w:rsidRDefault="00696ED0" w:rsidP="00696ED0">
      <w:pPr>
        <w:pStyle w:val="BodyText"/>
        <w:rPr>
          <w:sz w:val="20"/>
        </w:rPr>
      </w:pPr>
      <w:r>
        <w:rPr>
          <w:noProof/>
        </w:rPr>
        <w:lastRenderedPageBreak/>
        <mc:AlternateContent>
          <mc:Choice Requires="wpg">
            <w:drawing>
              <wp:anchor distT="0" distB="0" distL="114300" distR="114300" simplePos="0" relativeHeight="251664384" behindDoc="1" locked="0" layoutInCell="1" allowOverlap="1" wp14:anchorId="4B5B0A36" wp14:editId="7EA39EB1">
                <wp:simplePos x="0" y="0"/>
                <wp:positionH relativeFrom="page">
                  <wp:posOffset>1677035</wp:posOffset>
                </wp:positionH>
                <wp:positionV relativeFrom="page">
                  <wp:posOffset>3709670</wp:posOffset>
                </wp:positionV>
                <wp:extent cx="12700" cy="1350010"/>
                <wp:effectExtent l="0" t="0" r="0" b="0"/>
                <wp:wrapNone/>
                <wp:docPr id="10"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350010"/>
                          <a:chOff x="2641" y="5842"/>
                          <a:chExt cx="20" cy="2126"/>
                        </a:xfrm>
                      </wpg:grpSpPr>
                      <wps:wsp>
                        <wps:cNvPr id="11" name="Line 12"/>
                        <wps:cNvCnPr>
                          <a:cxnSpLocks noChangeShapeType="1"/>
                        </wps:cNvCnPr>
                        <wps:spPr bwMode="auto">
                          <a:xfrm>
                            <a:off x="2651" y="704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a:off x="2651" y="796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6="http://schemas.microsoft.com/office/drawing/2014/main" xmlns:c="http://schemas.openxmlformats.org/drawingml/2006/chart" xmlns:a14="http://schemas.microsoft.com/office/drawing/2010/main">
            <w:pict w14:anchorId="6D290D97">
              <v:group id="docshapegroup27" style="position:absolute;margin-left:132.05pt;margin-top:292.1pt;width:1pt;height:106.3pt;z-index:-251652096;mso-position-horizontal-relative:page;mso-position-vertical-relative:page" coordsize="20,2126" coordorigin="2641,5842" o:spid="_x0000_s1026" w14:anchorId="77C71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">
                <v:line id="Line 12" style="position:absolute;visibility:visible;mso-wrap-style:square" o:spid="_x0000_s1027" strokecolor="white" strokeweight="1pt" o:connectortype="straight" from="2651,7040" to="2651,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"/>
                <v:line id="Line 11" style="position:absolute;visibility:visible;mso-wrap-style:square" o:spid="_x0000_s1028" strokecolor="white" strokeweight="1pt" o:connectortype="straight" from="2651,7967" to="2651,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"/>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14:anchorId="660BEDC6" wp14:editId="72ADC055">
                <wp:simplePos x="0" y="0"/>
                <wp:positionH relativeFrom="page">
                  <wp:posOffset>1675765</wp:posOffset>
                </wp:positionH>
                <wp:positionV relativeFrom="page">
                  <wp:posOffset>5147945</wp:posOffset>
                </wp:positionV>
                <wp:extent cx="12700" cy="3496945"/>
                <wp:effectExtent l="0" t="0" r="0" b="0"/>
                <wp:wrapNone/>
                <wp:docPr id="5"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496945"/>
                          <a:chOff x="2639" y="8107"/>
                          <a:chExt cx="20" cy="5507"/>
                        </a:xfrm>
                      </wpg:grpSpPr>
                      <wps:wsp>
                        <wps:cNvPr id="6" name="Line 9"/>
                        <wps:cNvCnPr>
                          <a:cxnSpLocks noChangeShapeType="1"/>
                        </wps:cNvCnPr>
                        <wps:spPr bwMode="auto">
                          <a:xfrm>
                            <a:off x="2649" y="903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2649" y="1124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8" name="Line 7"/>
                        <wps:cNvCnPr>
                          <a:cxnSpLocks noChangeShapeType="1"/>
                        </wps:cNvCnPr>
                        <wps:spPr bwMode="auto">
                          <a:xfrm>
                            <a:off x="2649" y="1241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649" y="1361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6="http://schemas.microsoft.com/office/drawing/2014/main" xmlns:c="http://schemas.openxmlformats.org/drawingml/2006/chart" xmlns:a14="http://schemas.microsoft.com/office/drawing/2010/main">
            <w:pict w14:anchorId="29710E65">
              <v:group id="docshapegroup28" style="position:absolute;margin-left:131.95pt;margin-top:405.35pt;width:1pt;height:275.35pt;z-index:-251651072;mso-position-horizontal-relative:page;mso-position-vertical-relative:page" coordsize="20,5507" coordorigin="2639,8107" o:spid="_x0000_s1026" w14:anchorId="6C29E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">
                <v:line id="Line 9" style="position:absolute;visibility:visible;mso-wrap-style:square" o:spid="_x0000_s1027" strokecolor="white" strokeweight="1pt" o:connectortype="straight" from="2649,9032" to="2649,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"/>
                <v:line id="Line 8" style="position:absolute;visibility:visible;mso-wrap-style:square" o:spid="_x0000_s1028" strokecolor="white" strokeweight="1pt" o:connectortype="straight" from="2649,11242" to="2649,1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"/>
                <v:line id="Line 7" style="position:absolute;visibility:visible;mso-wrap-style:square" o:spid="_x0000_s1029" strokecolor="white" strokeweight="1pt" o:connectortype="straight" from="2649,12419" to="2649,1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"/>
                <v:line id="Line 6" style="position:absolute;visibility:visible;mso-wrap-style:square" o:spid="_x0000_s1030" strokecolor="white" strokeweight="1pt" o:connectortype="straight" from="2649,13614" to="2649,1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"/>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0EB8834E" wp14:editId="5791F5B7">
                <wp:simplePos x="0" y="0"/>
                <wp:positionH relativeFrom="page">
                  <wp:posOffset>445770</wp:posOffset>
                </wp:positionH>
                <wp:positionV relativeFrom="page">
                  <wp:posOffset>622300</wp:posOffset>
                </wp:positionV>
                <wp:extent cx="6670040" cy="469900"/>
                <wp:effectExtent l="0" t="0" r="0" b="0"/>
                <wp:wrapNone/>
                <wp:docPr id="4"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040" cy="469900"/>
                          <a:chOff x="702" y="980"/>
                          <a:chExt cx="10504" cy="740"/>
                        </a:xfrm>
                      </wpg:grpSpPr>
                      <wps:wsp>
                        <wps:cNvPr id="28" name="docshape30"/>
                        <wps:cNvSpPr>
                          <a:spLocks/>
                        </wps:cNvSpPr>
                        <wps:spPr bwMode="auto">
                          <a:xfrm>
                            <a:off x="701" y="980"/>
                            <a:ext cx="10504" cy="740"/>
                          </a:xfrm>
                          <a:custGeom>
                            <a:avLst/>
                            <a:gdLst>
                              <a:gd name="T0" fmla="+- 0 10766 702"/>
                              <a:gd name="T1" fmla="*/ T0 w 10504"/>
                              <a:gd name="T2" fmla="+- 0 980 980"/>
                              <a:gd name="T3" fmla="*/ 980 h 740"/>
                              <a:gd name="T4" fmla="+- 0 702 702"/>
                              <a:gd name="T5" fmla="*/ T4 w 10504"/>
                              <a:gd name="T6" fmla="+- 0 980 980"/>
                              <a:gd name="T7" fmla="*/ 980 h 740"/>
                              <a:gd name="T8" fmla="+- 0 702 702"/>
                              <a:gd name="T9" fmla="*/ T8 w 10504"/>
                              <a:gd name="T10" fmla="+- 0 1720 980"/>
                              <a:gd name="T11" fmla="*/ 1720 h 740"/>
                              <a:gd name="T12" fmla="+- 0 11206 702"/>
                              <a:gd name="T13" fmla="*/ T12 w 10504"/>
                              <a:gd name="T14" fmla="+- 0 1720 980"/>
                              <a:gd name="T15" fmla="*/ 1720 h 740"/>
                              <a:gd name="T16" fmla="+- 0 10766 702"/>
                              <a:gd name="T17" fmla="*/ T16 w 10504"/>
                              <a:gd name="T18" fmla="+- 0 980 980"/>
                              <a:gd name="T19" fmla="*/ 980 h 740"/>
                            </a:gdLst>
                            <a:ahLst/>
                            <a:cxnLst>
                              <a:cxn ang="0">
                                <a:pos x="T1" y="T3"/>
                              </a:cxn>
                              <a:cxn ang="0">
                                <a:pos x="T5" y="T7"/>
                              </a:cxn>
                              <a:cxn ang="0">
                                <a:pos x="T9" y="T11"/>
                              </a:cxn>
                              <a:cxn ang="0">
                                <a:pos x="T13" y="T15"/>
                              </a:cxn>
                              <a:cxn ang="0">
                                <a:pos x="T17" y="T19"/>
                              </a:cxn>
                            </a:cxnLst>
                            <a:rect l="0" t="0" r="r" b="b"/>
                            <a:pathLst>
                              <a:path w="10504" h="740">
                                <a:moveTo>
                                  <a:pt x="10064" y="0"/>
                                </a:moveTo>
                                <a:lnTo>
                                  <a:pt x="0" y="0"/>
                                </a:lnTo>
                                <a:lnTo>
                                  <a:pt x="0" y="740"/>
                                </a:lnTo>
                                <a:lnTo>
                                  <a:pt x="10504" y="740"/>
                                </a:lnTo>
                                <a:lnTo>
                                  <a:pt x="10064" y="0"/>
                                </a:lnTo>
                                <a:close/>
                              </a:path>
                            </a:pathLst>
                          </a:custGeom>
                          <a:solidFill>
                            <a:srgbClr val="006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31"/>
                        <wps:cNvSpPr txBox="1">
                          <a:spLocks noChangeArrowheads="1"/>
                        </wps:cNvSpPr>
                        <wps:spPr bwMode="auto">
                          <a:xfrm>
                            <a:off x="701" y="980"/>
                            <a:ext cx="10504"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2F4AC" w14:textId="77777777" w:rsidR="00696ED0" w:rsidRDefault="00696ED0" w:rsidP="00696ED0">
                              <w:pPr>
                                <w:spacing w:before="207"/>
                                <w:ind w:left="88"/>
                                <w:rPr>
                                  <w:sz w:val="25"/>
                                </w:rPr>
                              </w:pPr>
                              <w:r>
                                <w:rPr>
                                  <w:b/>
                                  <w:color w:val="FFFFFF"/>
                                  <w:sz w:val="25"/>
                                </w:rPr>
                                <w:t>Societal</w:t>
                              </w:r>
                              <w:r>
                                <w:rPr>
                                  <w:b/>
                                  <w:color w:val="FFFFFF"/>
                                  <w:spacing w:val="3"/>
                                  <w:sz w:val="25"/>
                                </w:rPr>
                                <w:t xml:space="preserve"> </w:t>
                              </w:r>
                              <w:r>
                                <w:rPr>
                                  <w:b/>
                                  <w:color w:val="FFFFFF"/>
                                  <w:sz w:val="25"/>
                                </w:rPr>
                                <w:t>change</w:t>
                              </w:r>
                              <w:r>
                                <w:rPr>
                                  <w:b/>
                                  <w:color w:val="FFFFFF"/>
                                  <w:spacing w:val="2"/>
                                  <w:sz w:val="25"/>
                                </w:rPr>
                                <w:t xml:space="preserve"> </w:t>
                              </w:r>
                              <w:r>
                                <w:rPr>
                                  <w:b/>
                                  <w:color w:val="FFFFFF"/>
                                  <w:sz w:val="25"/>
                                </w:rPr>
                                <w:t>interventions:</w:t>
                              </w:r>
                              <w:r>
                                <w:rPr>
                                  <w:b/>
                                  <w:color w:val="FFFFFF"/>
                                  <w:spacing w:val="3"/>
                                  <w:sz w:val="25"/>
                                </w:rPr>
                                <w:t xml:space="preserve"> </w:t>
                              </w:r>
                              <w:r>
                                <w:rPr>
                                  <w:color w:val="FFFFFF"/>
                                  <w:sz w:val="25"/>
                                </w:rPr>
                                <w:t>to</w:t>
                              </w:r>
                              <w:r>
                                <w:rPr>
                                  <w:color w:val="FFFFFF"/>
                                  <w:spacing w:val="17"/>
                                  <w:sz w:val="25"/>
                                </w:rPr>
                                <w:t xml:space="preserve"> </w:t>
                              </w:r>
                              <w:r>
                                <w:rPr>
                                  <w:color w:val="FFFFFF"/>
                                  <w:sz w:val="25"/>
                                </w:rPr>
                                <w:t>increase</w:t>
                              </w:r>
                              <w:r>
                                <w:rPr>
                                  <w:color w:val="FFFFFF"/>
                                  <w:spacing w:val="17"/>
                                  <w:sz w:val="25"/>
                                </w:rPr>
                                <w:t xml:space="preserve"> </w:t>
                              </w:r>
                              <w:r>
                                <w:rPr>
                                  <w:color w:val="FFFFFF"/>
                                  <w:sz w:val="25"/>
                                </w:rPr>
                                <w:t>capacity</w:t>
                              </w:r>
                              <w:r>
                                <w:rPr>
                                  <w:color w:val="FFFFFF"/>
                                  <w:spacing w:val="16"/>
                                  <w:sz w:val="25"/>
                                </w:rPr>
                                <w:t xml:space="preserve"> </w:t>
                              </w:r>
                              <w:r>
                                <w:rPr>
                                  <w:color w:val="FFFFFF"/>
                                  <w:sz w:val="25"/>
                                </w:rPr>
                                <w:t>to</w:t>
                              </w:r>
                              <w:r>
                                <w:rPr>
                                  <w:color w:val="FFFFFF"/>
                                  <w:spacing w:val="17"/>
                                  <w:sz w:val="25"/>
                                </w:rPr>
                                <w:t xml:space="preserve"> </w:t>
                              </w:r>
                              <w:r>
                                <w:rPr>
                                  <w:color w:val="FFFFFF"/>
                                  <w:sz w:val="25"/>
                                </w:rPr>
                                <w:t>contribute</w:t>
                              </w:r>
                              <w:r>
                                <w:rPr>
                                  <w:color w:val="FFFFFF"/>
                                  <w:spacing w:val="17"/>
                                  <w:sz w:val="25"/>
                                </w:rPr>
                                <w:t xml:space="preserve"> </w:t>
                              </w:r>
                              <w:r>
                                <w:rPr>
                                  <w:color w:val="FFFFFF"/>
                                  <w:sz w:val="25"/>
                                </w:rPr>
                                <w:t>to</w:t>
                              </w:r>
                              <w:r>
                                <w:rPr>
                                  <w:color w:val="FFFFFF"/>
                                  <w:spacing w:val="16"/>
                                  <w:sz w:val="25"/>
                                </w:rPr>
                                <w:t xml:space="preserve"> </w:t>
                              </w:r>
                              <w:r>
                                <w:rPr>
                                  <w:color w:val="FFFFFF"/>
                                  <w:sz w:val="25"/>
                                </w:rPr>
                                <w:t>employment</w:t>
                              </w:r>
                              <w:r>
                                <w:rPr>
                                  <w:color w:val="FFFFFF"/>
                                  <w:spacing w:val="17"/>
                                  <w:sz w:val="25"/>
                                </w:rPr>
                                <w:t xml:space="preserve"> </w:t>
                              </w:r>
                              <w:r>
                                <w:rPr>
                                  <w:color w:val="FFFFFF"/>
                                  <w:sz w:val="25"/>
                                </w:rPr>
                                <w:t>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EB8834E" id="docshapegroup29" o:spid="_x0000_s1034" style="position:absolute;left:0;text-align:left;margin-left:35.1pt;margin-top:49pt;width:525.2pt;height:37pt;z-index:251660288;mso-position-horizontal-relative:page;mso-position-vertical-relative:page" coordorigin="702,980" coordsize="1050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">
                <v:shape id="docshape30" o:spid="_x0000_s1035" style="position:absolute;left:701;top:980;width:10504;height:740;visibility:visible;mso-wrap-style:square;v-text-anchor:top" coordsize="105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" path="m10064,l,,,740r10504,l10064,xe" fillcolor="#006d35" stroked="f">
                  <v:path arrowok="t" o:connecttype="custom" o:connectlocs="10064,980;0,980;0,1720;10504,1720;10064,980" o:connectangles="0,0,0,0,0"/>
                </v:shape>
                <v:shape id="_x0000_s1036" type="#_x0000_t202" style="position:absolute;left:701;top:980;width:10504;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FB2F4AC" w14:textId="77777777" w:rsidR="00696ED0" w:rsidRDefault="00696ED0" w:rsidP="00696ED0">
                        <w:pPr>
                          <w:spacing w:before="207"/>
                          <w:ind w:left="88"/>
                          <w:rPr>
                            <w:sz w:val="25"/>
                          </w:rPr>
                        </w:pPr>
                        <w:r>
                          <w:rPr>
                            <w:b/>
                            <w:color w:val="FFFFFF"/>
                            <w:sz w:val="25"/>
                          </w:rPr>
                          <w:t>Societal</w:t>
                        </w:r>
                        <w:r>
                          <w:rPr>
                            <w:b/>
                            <w:color w:val="FFFFFF"/>
                            <w:spacing w:val="3"/>
                            <w:sz w:val="25"/>
                          </w:rPr>
                          <w:t xml:space="preserve"> </w:t>
                        </w:r>
                        <w:r>
                          <w:rPr>
                            <w:b/>
                            <w:color w:val="FFFFFF"/>
                            <w:sz w:val="25"/>
                          </w:rPr>
                          <w:t>change</w:t>
                        </w:r>
                        <w:r>
                          <w:rPr>
                            <w:b/>
                            <w:color w:val="FFFFFF"/>
                            <w:spacing w:val="2"/>
                            <w:sz w:val="25"/>
                          </w:rPr>
                          <w:t xml:space="preserve"> </w:t>
                        </w:r>
                        <w:r>
                          <w:rPr>
                            <w:b/>
                            <w:color w:val="FFFFFF"/>
                            <w:sz w:val="25"/>
                          </w:rPr>
                          <w:t>interventions:</w:t>
                        </w:r>
                        <w:r>
                          <w:rPr>
                            <w:b/>
                            <w:color w:val="FFFFFF"/>
                            <w:spacing w:val="3"/>
                            <w:sz w:val="25"/>
                          </w:rPr>
                          <w:t xml:space="preserve"> </w:t>
                        </w:r>
                        <w:r>
                          <w:rPr>
                            <w:color w:val="FFFFFF"/>
                            <w:sz w:val="25"/>
                          </w:rPr>
                          <w:t>to</w:t>
                        </w:r>
                        <w:r>
                          <w:rPr>
                            <w:color w:val="FFFFFF"/>
                            <w:spacing w:val="17"/>
                            <w:sz w:val="25"/>
                          </w:rPr>
                          <w:t xml:space="preserve"> </w:t>
                        </w:r>
                        <w:r>
                          <w:rPr>
                            <w:color w:val="FFFFFF"/>
                            <w:sz w:val="25"/>
                          </w:rPr>
                          <w:t>increase</w:t>
                        </w:r>
                        <w:r>
                          <w:rPr>
                            <w:color w:val="FFFFFF"/>
                            <w:spacing w:val="17"/>
                            <w:sz w:val="25"/>
                          </w:rPr>
                          <w:t xml:space="preserve"> </w:t>
                        </w:r>
                        <w:r>
                          <w:rPr>
                            <w:color w:val="FFFFFF"/>
                            <w:sz w:val="25"/>
                          </w:rPr>
                          <w:t>capacity</w:t>
                        </w:r>
                        <w:r>
                          <w:rPr>
                            <w:color w:val="FFFFFF"/>
                            <w:spacing w:val="16"/>
                            <w:sz w:val="25"/>
                          </w:rPr>
                          <w:t xml:space="preserve"> </w:t>
                        </w:r>
                        <w:r>
                          <w:rPr>
                            <w:color w:val="FFFFFF"/>
                            <w:sz w:val="25"/>
                          </w:rPr>
                          <w:t>to</w:t>
                        </w:r>
                        <w:r>
                          <w:rPr>
                            <w:color w:val="FFFFFF"/>
                            <w:spacing w:val="17"/>
                            <w:sz w:val="25"/>
                          </w:rPr>
                          <w:t xml:space="preserve"> </w:t>
                        </w:r>
                        <w:r>
                          <w:rPr>
                            <w:color w:val="FFFFFF"/>
                            <w:sz w:val="25"/>
                          </w:rPr>
                          <w:t>contribute</w:t>
                        </w:r>
                        <w:r>
                          <w:rPr>
                            <w:color w:val="FFFFFF"/>
                            <w:spacing w:val="17"/>
                            <w:sz w:val="25"/>
                          </w:rPr>
                          <w:t xml:space="preserve"> </w:t>
                        </w:r>
                        <w:r>
                          <w:rPr>
                            <w:color w:val="FFFFFF"/>
                            <w:sz w:val="25"/>
                          </w:rPr>
                          <w:t>to</w:t>
                        </w:r>
                        <w:r>
                          <w:rPr>
                            <w:color w:val="FFFFFF"/>
                            <w:spacing w:val="16"/>
                            <w:sz w:val="25"/>
                          </w:rPr>
                          <w:t xml:space="preserve"> </w:t>
                        </w:r>
                        <w:r>
                          <w:rPr>
                            <w:color w:val="FFFFFF"/>
                            <w:sz w:val="25"/>
                          </w:rPr>
                          <w:t>employment</w:t>
                        </w:r>
                        <w:r>
                          <w:rPr>
                            <w:color w:val="FFFFFF"/>
                            <w:spacing w:val="17"/>
                            <w:sz w:val="25"/>
                          </w:rPr>
                          <w:t xml:space="preserve"> </w:t>
                        </w:r>
                        <w:proofErr w:type="gramStart"/>
                        <w:r>
                          <w:rPr>
                            <w:color w:val="FFFFFF"/>
                            <w:sz w:val="25"/>
                          </w:rPr>
                          <w:t>outcomes</w:t>
                        </w:r>
                        <w:proofErr w:type="gramEnd"/>
                      </w:p>
                    </w:txbxContent>
                  </v:textbox>
                </v:shape>
                <w10:wrap anchorx="page" anchory="page"/>
              </v:group>
            </w:pict>
          </mc:Fallback>
        </mc:AlternateContent>
      </w:r>
    </w:p>
    <w:p w14:paraId="06CD4709" w14:textId="77777777" w:rsidR="00696ED0" w:rsidRDefault="00696ED0" w:rsidP="00696ED0">
      <w:pPr>
        <w:pStyle w:val="BodyText"/>
        <w:rPr>
          <w:sz w:val="20"/>
        </w:rPr>
      </w:pPr>
    </w:p>
    <w:p w14:paraId="0C2ACA43" w14:textId="77777777" w:rsidR="00696ED0" w:rsidRDefault="00696ED0" w:rsidP="00696ED0">
      <w:pPr>
        <w:pStyle w:val="BodyText"/>
        <w:spacing w:before="9"/>
        <w:rPr>
          <w:sz w:val="20"/>
        </w:rPr>
      </w:pPr>
    </w:p>
    <w:tbl>
      <w:tblPr>
        <w:tblW w:w="0" w:type="auto"/>
        <w:tblInd w:w="1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2286"/>
        <w:gridCol w:w="6266"/>
      </w:tblGrid>
      <w:tr w:rsidR="00696ED0" w14:paraId="6264DC36" w14:textId="77777777" w:rsidTr="004C43E1">
        <w:trPr>
          <w:trHeight w:val="334"/>
        </w:trPr>
        <w:tc>
          <w:tcPr>
            <w:tcW w:w="1951" w:type="dxa"/>
            <w:tcBorders>
              <w:top w:val="nil"/>
              <w:left w:val="nil"/>
            </w:tcBorders>
            <w:shd w:val="clear" w:color="auto" w:fill="BCBEC0"/>
          </w:tcPr>
          <w:p w14:paraId="609E2356" w14:textId="77777777" w:rsidR="00696ED0" w:rsidRDefault="00696ED0" w:rsidP="004C43E1">
            <w:pPr>
              <w:pStyle w:val="TableParagraph"/>
              <w:spacing w:before="41"/>
              <w:ind w:left="70"/>
              <w:rPr>
                <w:sz w:val="19"/>
              </w:rPr>
            </w:pPr>
            <w:r>
              <w:rPr>
                <w:color w:val="231F20"/>
                <w:w w:val="105"/>
                <w:sz w:val="19"/>
              </w:rPr>
              <w:t>Domain</w:t>
            </w:r>
          </w:p>
        </w:tc>
        <w:tc>
          <w:tcPr>
            <w:tcW w:w="2286" w:type="dxa"/>
            <w:tcBorders>
              <w:top w:val="nil"/>
            </w:tcBorders>
            <w:shd w:val="clear" w:color="auto" w:fill="BCBEC0"/>
          </w:tcPr>
          <w:p w14:paraId="2DBE8085" w14:textId="77777777" w:rsidR="00696ED0" w:rsidRDefault="00696ED0" w:rsidP="004C43E1">
            <w:pPr>
              <w:pStyle w:val="TableParagraph"/>
              <w:spacing w:before="41"/>
              <w:ind w:left="70"/>
              <w:rPr>
                <w:sz w:val="19"/>
              </w:rPr>
            </w:pPr>
            <w:r>
              <w:rPr>
                <w:color w:val="231F20"/>
                <w:sz w:val="19"/>
              </w:rPr>
              <w:t>Component</w:t>
            </w:r>
            <w:r>
              <w:rPr>
                <w:color w:val="231F20"/>
                <w:spacing w:val="-2"/>
                <w:sz w:val="19"/>
              </w:rPr>
              <w:t xml:space="preserve"> </w:t>
            </w:r>
            <w:r>
              <w:rPr>
                <w:color w:val="231F20"/>
                <w:sz w:val="19"/>
              </w:rPr>
              <w:t>focus</w:t>
            </w:r>
          </w:p>
        </w:tc>
        <w:tc>
          <w:tcPr>
            <w:tcW w:w="6266" w:type="dxa"/>
            <w:tcBorders>
              <w:top w:val="nil"/>
              <w:right w:val="nil"/>
            </w:tcBorders>
            <w:shd w:val="clear" w:color="auto" w:fill="BCBEC0"/>
          </w:tcPr>
          <w:p w14:paraId="005545D6" w14:textId="434F7510" w:rsidR="00696ED0" w:rsidRDefault="00696ED0" w:rsidP="004C43E1">
            <w:pPr>
              <w:pStyle w:val="TableParagraph"/>
              <w:spacing w:before="41"/>
              <w:ind w:left="70"/>
              <w:rPr>
                <w:sz w:val="19"/>
              </w:rPr>
            </w:pPr>
            <w:r>
              <w:rPr>
                <w:color w:val="231F20"/>
                <w:sz w:val="19"/>
              </w:rPr>
              <w:t>Elements/possible</w:t>
            </w:r>
            <w:r>
              <w:rPr>
                <w:color w:val="231F20"/>
                <w:spacing w:val="3"/>
                <w:sz w:val="19"/>
              </w:rPr>
              <w:t xml:space="preserve"> </w:t>
            </w:r>
            <w:r>
              <w:rPr>
                <w:color w:val="231F20"/>
                <w:sz w:val="19"/>
              </w:rPr>
              <w:t>focus</w:t>
            </w:r>
          </w:p>
        </w:tc>
      </w:tr>
      <w:tr w:rsidR="00696ED0" w14:paraId="6D48764B" w14:textId="77777777" w:rsidTr="004C43E1">
        <w:trPr>
          <w:trHeight w:val="1170"/>
        </w:trPr>
        <w:tc>
          <w:tcPr>
            <w:tcW w:w="1951" w:type="dxa"/>
            <w:vMerge w:val="restart"/>
            <w:tcBorders>
              <w:left w:val="nil"/>
              <w:bottom w:val="nil"/>
            </w:tcBorders>
            <w:shd w:val="clear" w:color="auto" w:fill="006D35"/>
          </w:tcPr>
          <w:p w14:paraId="5260E9AC" w14:textId="77777777" w:rsidR="00696ED0" w:rsidRDefault="00696ED0" w:rsidP="004C43E1">
            <w:pPr>
              <w:pStyle w:val="TableParagraph"/>
              <w:spacing w:line="268" w:lineRule="auto"/>
              <w:ind w:left="70"/>
              <w:rPr>
                <w:b/>
                <w:sz w:val="19"/>
              </w:rPr>
            </w:pPr>
            <w:r>
              <w:rPr>
                <w:b/>
                <w:color w:val="FFFFFF"/>
                <w:sz w:val="19"/>
              </w:rPr>
              <w:t>Service</w:t>
            </w:r>
            <w:r>
              <w:rPr>
                <w:b/>
                <w:color w:val="FFFFFF"/>
                <w:spacing w:val="8"/>
                <w:sz w:val="19"/>
              </w:rPr>
              <w:t xml:space="preserve"> </w:t>
            </w:r>
            <w:r>
              <w:rPr>
                <w:b/>
                <w:color w:val="FFFFFF"/>
                <w:sz w:val="19"/>
              </w:rPr>
              <w:t>capacity</w:t>
            </w:r>
            <w:r>
              <w:rPr>
                <w:b/>
                <w:color w:val="FFFFFF"/>
                <w:spacing w:val="1"/>
                <w:sz w:val="19"/>
              </w:rPr>
              <w:t xml:space="preserve"> </w:t>
            </w:r>
            <w:r>
              <w:rPr>
                <w:b/>
                <w:color w:val="FFFFFF"/>
                <w:w w:val="105"/>
                <w:sz w:val="19"/>
              </w:rPr>
              <w:t>building</w:t>
            </w:r>
          </w:p>
        </w:tc>
        <w:tc>
          <w:tcPr>
            <w:tcW w:w="2286" w:type="dxa"/>
            <w:shd w:val="clear" w:color="auto" w:fill="D9E6DD"/>
          </w:tcPr>
          <w:p w14:paraId="6AF13C7B" w14:textId="77777777" w:rsidR="00696ED0" w:rsidRDefault="00696ED0" w:rsidP="004C43E1">
            <w:pPr>
              <w:pStyle w:val="TableParagraph"/>
              <w:spacing w:line="268" w:lineRule="auto"/>
              <w:ind w:left="70"/>
              <w:rPr>
                <w:sz w:val="19"/>
              </w:rPr>
            </w:pPr>
            <w:r>
              <w:rPr>
                <w:spacing w:val="-1"/>
                <w:sz w:val="19"/>
              </w:rPr>
              <w:t xml:space="preserve">DES/employment </w:t>
            </w:r>
            <w:r>
              <w:rPr>
                <w:sz w:val="19"/>
              </w:rPr>
              <w:t>services</w:t>
            </w:r>
            <w:r>
              <w:rPr>
                <w:spacing w:val="-40"/>
                <w:sz w:val="19"/>
              </w:rPr>
              <w:t xml:space="preserve"> </w:t>
            </w:r>
            <w:r>
              <w:rPr>
                <w:sz w:val="19"/>
              </w:rPr>
              <w:t>capacity</w:t>
            </w:r>
            <w:r>
              <w:rPr>
                <w:spacing w:val="-1"/>
                <w:sz w:val="19"/>
              </w:rPr>
              <w:t xml:space="preserve"> </w:t>
            </w:r>
            <w:r>
              <w:rPr>
                <w:sz w:val="19"/>
              </w:rPr>
              <w:t>building</w:t>
            </w:r>
          </w:p>
        </w:tc>
        <w:tc>
          <w:tcPr>
            <w:tcW w:w="6266" w:type="dxa"/>
            <w:tcBorders>
              <w:right w:val="nil"/>
            </w:tcBorders>
            <w:shd w:val="clear" w:color="auto" w:fill="D9E6DD"/>
          </w:tcPr>
          <w:p w14:paraId="43AA2216" w14:textId="77777777" w:rsidR="00696ED0" w:rsidRDefault="00696ED0" w:rsidP="008552AC">
            <w:pPr>
              <w:pStyle w:val="TableParagraph"/>
              <w:numPr>
                <w:ilvl w:val="0"/>
                <w:numId w:val="28"/>
              </w:numPr>
              <w:tabs>
                <w:tab w:val="left" w:pos="211"/>
              </w:tabs>
              <w:spacing w:before="31" w:line="268" w:lineRule="auto"/>
              <w:ind w:right="795"/>
              <w:rPr>
                <w:sz w:val="19"/>
              </w:rPr>
            </w:pPr>
            <w:r>
              <w:rPr>
                <w:color w:val="231F20"/>
                <w:sz w:val="19"/>
              </w:rPr>
              <w:t>Building</w:t>
            </w:r>
            <w:r>
              <w:rPr>
                <w:color w:val="231F20"/>
                <w:spacing w:val="10"/>
                <w:sz w:val="19"/>
              </w:rPr>
              <w:t xml:space="preserve"> </w:t>
            </w:r>
            <w:r>
              <w:rPr>
                <w:color w:val="231F20"/>
                <w:sz w:val="19"/>
              </w:rPr>
              <w:t>skills</w:t>
            </w:r>
            <w:r>
              <w:rPr>
                <w:color w:val="231F20"/>
                <w:spacing w:val="10"/>
                <w:sz w:val="19"/>
              </w:rPr>
              <w:t xml:space="preserve"> </w:t>
            </w:r>
            <w:r>
              <w:rPr>
                <w:color w:val="231F20"/>
                <w:sz w:val="19"/>
              </w:rPr>
              <w:t>and</w:t>
            </w:r>
            <w:r>
              <w:rPr>
                <w:color w:val="231F20"/>
                <w:spacing w:val="10"/>
                <w:sz w:val="19"/>
              </w:rPr>
              <w:t xml:space="preserve"> </w:t>
            </w:r>
            <w:r>
              <w:rPr>
                <w:color w:val="231F20"/>
                <w:sz w:val="19"/>
              </w:rPr>
              <w:t>knowledge</w:t>
            </w:r>
            <w:r>
              <w:rPr>
                <w:color w:val="231F20"/>
                <w:spacing w:val="10"/>
                <w:sz w:val="19"/>
              </w:rPr>
              <w:t xml:space="preserve"> </w:t>
            </w:r>
            <w:r>
              <w:rPr>
                <w:color w:val="231F20"/>
                <w:sz w:val="19"/>
              </w:rPr>
              <w:t>of</w:t>
            </w:r>
            <w:r>
              <w:rPr>
                <w:color w:val="231F20"/>
                <w:spacing w:val="11"/>
                <w:sz w:val="19"/>
              </w:rPr>
              <w:t xml:space="preserve"> </w:t>
            </w:r>
            <w:r>
              <w:rPr>
                <w:color w:val="231F20"/>
                <w:sz w:val="19"/>
              </w:rPr>
              <w:t>staff</w:t>
            </w:r>
            <w:r>
              <w:rPr>
                <w:color w:val="231F20"/>
                <w:spacing w:val="10"/>
                <w:sz w:val="19"/>
              </w:rPr>
              <w:t xml:space="preserve"> </w:t>
            </w:r>
            <w:r>
              <w:rPr>
                <w:color w:val="231F20"/>
                <w:sz w:val="19"/>
              </w:rPr>
              <w:t>relevant</w:t>
            </w:r>
            <w:r>
              <w:rPr>
                <w:color w:val="231F20"/>
                <w:spacing w:val="10"/>
                <w:sz w:val="19"/>
              </w:rPr>
              <w:t xml:space="preserve"> </w:t>
            </w:r>
            <w:r>
              <w:rPr>
                <w:color w:val="231F20"/>
                <w:sz w:val="19"/>
              </w:rPr>
              <w:t>to</w:t>
            </w:r>
            <w:r>
              <w:rPr>
                <w:color w:val="231F20"/>
                <w:spacing w:val="10"/>
                <w:sz w:val="19"/>
              </w:rPr>
              <w:t xml:space="preserve"> </w:t>
            </w:r>
            <w:r>
              <w:rPr>
                <w:color w:val="231F20"/>
                <w:sz w:val="19"/>
              </w:rPr>
              <w:t>specific</w:t>
            </w:r>
            <w:r>
              <w:rPr>
                <w:color w:val="231F20"/>
                <w:spacing w:val="11"/>
                <w:sz w:val="19"/>
              </w:rPr>
              <w:t xml:space="preserve"> </w:t>
            </w:r>
            <w:r>
              <w:rPr>
                <w:color w:val="231F20"/>
                <w:sz w:val="19"/>
              </w:rPr>
              <w:t>disability,</w:t>
            </w:r>
            <w:r>
              <w:rPr>
                <w:color w:val="231F20"/>
                <w:spacing w:val="-40"/>
                <w:sz w:val="19"/>
              </w:rPr>
              <w:t xml:space="preserve"> </w:t>
            </w:r>
            <w:r>
              <w:rPr>
                <w:color w:val="231F20"/>
                <w:w w:val="105"/>
                <w:sz w:val="19"/>
              </w:rPr>
              <w:t>workplace</w:t>
            </w:r>
            <w:r>
              <w:rPr>
                <w:color w:val="231F20"/>
                <w:spacing w:val="-8"/>
                <w:w w:val="105"/>
                <w:sz w:val="19"/>
              </w:rPr>
              <w:t xml:space="preserve"> </w:t>
            </w:r>
            <w:r>
              <w:rPr>
                <w:color w:val="231F20"/>
                <w:w w:val="105"/>
                <w:sz w:val="19"/>
              </w:rPr>
              <w:t>adjustment</w:t>
            </w:r>
            <w:r>
              <w:rPr>
                <w:color w:val="231F20"/>
                <w:spacing w:val="-7"/>
                <w:w w:val="105"/>
                <w:sz w:val="19"/>
              </w:rPr>
              <w:t xml:space="preserve"> </w:t>
            </w:r>
            <w:r>
              <w:rPr>
                <w:color w:val="231F20"/>
                <w:w w:val="105"/>
                <w:sz w:val="19"/>
              </w:rPr>
              <w:t>and</w:t>
            </w:r>
            <w:r>
              <w:rPr>
                <w:color w:val="231F20"/>
                <w:spacing w:val="-7"/>
                <w:w w:val="105"/>
                <w:sz w:val="19"/>
              </w:rPr>
              <w:t xml:space="preserve"> </w:t>
            </w:r>
            <w:r>
              <w:rPr>
                <w:color w:val="231F20"/>
                <w:w w:val="105"/>
                <w:sz w:val="19"/>
              </w:rPr>
              <w:t>support</w:t>
            </w:r>
            <w:r>
              <w:rPr>
                <w:color w:val="231F20"/>
                <w:spacing w:val="-7"/>
                <w:w w:val="105"/>
                <w:sz w:val="19"/>
              </w:rPr>
              <w:t xml:space="preserve"> </w:t>
            </w:r>
            <w:r>
              <w:rPr>
                <w:color w:val="231F20"/>
                <w:w w:val="105"/>
                <w:sz w:val="19"/>
              </w:rPr>
              <w:t>strategies</w:t>
            </w:r>
          </w:p>
          <w:p w14:paraId="70EA72F1" w14:textId="77777777" w:rsidR="00696ED0" w:rsidRDefault="00696ED0" w:rsidP="008552AC">
            <w:pPr>
              <w:pStyle w:val="TableParagraph"/>
              <w:numPr>
                <w:ilvl w:val="0"/>
                <w:numId w:val="28"/>
              </w:numPr>
              <w:tabs>
                <w:tab w:val="left" w:pos="211"/>
              </w:tabs>
              <w:spacing w:before="1" w:line="268" w:lineRule="auto"/>
              <w:ind w:right="106"/>
              <w:rPr>
                <w:sz w:val="19"/>
              </w:rPr>
            </w:pPr>
            <w:r>
              <w:rPr>
                <w:color w:val="231F20"/>
                <w:sz w:val="19"/>
              </w:rPr>
              <w:t>Building</w:t>
            </w:r>
            <w:r>
              <w:rPr>
                <w:color w:val="231F20"/>
                <w:spacing w:val="16"/>
                <w:sz w:val="19"/>
              </w:rPr>
              <w:t xml:space="preserve"> </w:t>
            </w:r>
            <w:r>
              <w:rPr>
                <w:color w:val="231F20"/>
                <w:sz w:val="19"/>
              </w:rPr>
              <w:t>collaboration</w:t>
            </w:r>
            <w:r>
              <w:rPr>
                <w:color w:val="231F20"/>
                <w:spacing w:val="17"/>
                <w:sz w:val="19"/>
              </w:rPr>
              <w:t xml:space="preserve"> </w:t>
            </w:r>
            <w:r>
              <w:rPr>
                <w:color w:val="231F20"/>
                <w:sz w:val="19"/>
              </w:rPr>
              <w:t>between</w:t>
            </w:r>
            <w:r>
              <w:rPr>
                <w:color w:val="231F20"/>
                <w:spacing w:val="17"/>
                <w:sz w:val="19"/>
              </w:rPr>
              <w:t xml:space="preserve"> </w:t>
            </w:r>
            <w:r>
              <w:rPr>
                <w:color w:val="231F20"/>
                <w:sz w:val="19"/>
              </w:rPr>
              <w:t>Disability</w:t>
            </w:r>
            <w:r>
              <w:rPr>
                <w:color w:val="231F20"/>
                <w:spacing w:val="17"/>
                <w:sz w:val="19"/>
              </w:rPr>
              <w:t xml:space="preserve"> </w:t>
            </w:r>
            <w:r>
              <w:rPr>
                <w:color w:val="231F20"/>
                <w:sz w:val="19"/>
              </w:rPr>
              <w:t>Employment</w:t>
            </w:r>
            <w:r>
              <w:rPr>
                <w:color w:val="231F20"/>
                <w:spacing w:val="16"/>
                <w:sz w:val="19"/>
              </w:rPr>
              <w:t xml:space="preserve"> </w:t>
            </w:r>
            <w:r>
              <w:rPr>
                <w:color w:val="231F20"/>
                <w:sz w:val="19"/>
              </w:rPr>
              <w:t>Services</w:t>
            </w:r>
            <w:r>
              <w:rPr>
                <w:color w:val="231F20"/>
                <w:spacing w:val="17"/>
                <w:sz w:val="19"/>
              </w:rPr>
              <w:t xml:space="preserve"> </w:t>
            </w:r>
            <w:proofErr w:type="gramStart"/>
            <w:r>
              <w:rPr>
                <w:color w:val="231F20"/>
                <w:sz w:val="19"/>
              </w:rPr>
              <w:t>e.g.</w:t>
            </w:r>
            <w:proofErr w:type="gramEnd"/>
            <w:r>
              <w:rPr>
                <w:color w:val="231F20"/>
                <w:spacing w:val="17"/>
                <w:sz w:val="19"/>
              </w:rPr>
              <w:t xml:space="preserve"> </w:t>
            </w:r>
            <w:r>
              <w:rPr>
                <w:color w:val="231F20"/>
                <w:sz w:val="19"/>
              </w:rPr>
              <w:t>sharing</w:t>
            </w:r>
            <w:r>
              <w:rPr>
                <w:color w:val="231F20"/>
                <w:spacing w:val="-40"/>
                <w:sz w:val="19"/>
              </w:rPr>
              <w:t xml:space="preserve"> </w:t>
            </w:r>
            <w:r>
              <w:rPr>
                <w:color w:val="231F20"/>
                <w:w w:val="105"/>
                <w:sz w:val="19"/>
              </w:rPr>
              <w:t>vacancies</w:t>
            </w:r>
            <w:r>
              <w:rPr>
                <w:color w:val="231F20"/>
                <w:spacing w:val="-6"/>
                <w:w w:val="105"/>
                <w:sz w:val="19"/>
              </w:rPr>
              <w:t xml:space="preserve"> </w:t>
            </w:r>
            <w:r>
              <w:rPr>
                <w:color w:val="231F20"/>
                <w:w w:val="105"/>
                <w:sz w:val="19"/>
              </w:rPr>
              <w:t>they</w:t>
            </w:r>
            <w:r>
              <w:rPr>
                <w:color w:val="231F20"/>
                <w:spacing w:val="-6"/>
                <w:w w:val="105"/>
                <w:sz w:val="19"/>
              </w:rPr>
              <w:t xml:space="preserve"> </w:t>
            </w:r>
            <w:r>
              <w:rPr>
                <w:color w:val="231F20"/>
                <w:w w:val="105"/>
                <w:sz w:val="19"/>
              </w:rPr>
              <w:t>can’t</w:t>
            </w:r>
            <w:r>
              <w:rPr>
                <w:color w:val="231F20"/>
                <w:spacing w:val="-5"/>
                <w:w w:val="105"/>
                <w:sz w:val="19"/>
              </w:rPr>
              <w:t xml:space="preserve"> </w:t>
            </w:r>
            <w:r>
              <w:rPr>
                <w:color w:val="231F20"/>
                <w:w w:val="105"/>
                <w:sz w:val="19"/>
              </w:rPr>
              <w:t>fill.</w:t>
            </w:r>
          </w:p>
        </w:tc>
      </w:tr>
      <w:tr w:rsidR="00696ED0" w14:paraId="3EDC787F" w14:textId="77777777" w:rsidTr="004C43E1">
        <w:trPr>
          <w:trHeight w:val="802"/>
        </w:trPr>
        <w:tc>
          <w:tcPr>
            <w:tcW w:w="1951" w:type="dxa"/>
            <w:vMerge/>
            <w:tcBorders>
              <w:top w:val="nil"/>
              <w:left w:val="nil"/>
              <w:bottom w:val="nil"/>
            </w:tcBorders>
            <w:shd w:val="clear" w:color="auto" w:fill="006D35"/>
          </w:tcPr>
          <w:p w14:paraId="0FEF0712" w14:textId="77777777" w:rsidR="00696ED0" w:rsidRDefault="00696ED0" w:rsidP="004C43E1">
            <w:pPr>
              <w:rPr>
                <w:sz w:val="2"/>
                <w:szCs w:val="2"/>
              </w:rPr>
            </w:pPr>
          </w:p>
        </w:tc>
        <w:tc>
          <w:tcPr>
            <w:tcW w:w="2286" w:type="dxa"/>
            <w:shd w:val="clear" w:color="auto" w:fill="BCD3C3"/>
          </w:tcPr>
          <w:p w14:paraId="5FEEFFB3" w14:textId="77777777" w:rsidR="00696ED0" w:rsidRDefault="00696ED0" w:rsidP="004C43E1">
            <w:pPr>
              <w:pStyle w:val="TableParagraph"/>
              <w:spacing w:before="2" w:line="260" w:lineRule="atLeast"/>
              <w:ind w:left="70" w:right="412"/>
              <w:rPr>
                <w:sz w:val="19"/>
              </w:rPr>
            </w:pPr>
            <w:r>
              <w:rPr>
                <w:sz w:val="19"/>
              </w:rPr>
              <w:t>Employment</w:t>
            </w:r>
            <w:r>
              <w:rPr>
                <w:spacing w:val="4"/>
                <w:sz w:val="19"/>
              </w:rPr>
              <w:t xml:space="preserve"> </w:t>
            </w:r>
            <w:r>
              <w:rPr>
                <w:sz w:val="19"/>
              </w:rPr>
              <w:t>support</w:t>
            </w:r>
            <w:r>
              <w:rPr>
                <w:spacing w:val="-40"/>
                <w:sz w:val="19"/>
              </w:rPr>
              <w:t xml:space="preserve"> </w:t>
            </w:r>
            <w:r>
              <w:rPr>
                <w:sz w:val="19"/>
              </w:rPr>
              <w:t>services</w:t>
            </w:r>
            <w:r>
              <w:rPr>
                <w:spacing w:val="5"/>
                <w:sz w:val="19"/>
              </w:rPr>
              <w:t xml:space="preserve"> </w:t>
            </w:r>
            <w:r>
              <w:rPr>
                <w:sz w:val="19"/>
              </w:rPr>
              <w:t>complaints</w:t>
            </w:r>
            <w:r>
              <w:rPr>
                <w:spacing w:val="1"/>
                <w:sz w:val="19"/>
              </w:rPr>
              <w:t xml:space="preserve"> </w:t>
            </w:r>
            <w:r>
              <w:rPr>
                <w:w w:val="105"/>
                <w:sz w:val="19"/>
              </w:rPr>
              <w:t>handling</w:t>
            </w:r>
          </w:p>
        </w:tc>
        <w:tc>
          <w:tcPr>
            <w:tcW w:w="6266" w:type="dxa"/>
            <w:tcBorders>
              <w:right w:val="nil"/>
            </w:tcBorders>
            <w:shd w:val="clear" w:color="auto" w:fill="BCD3C3"/>
          </w:tcPr>
          <w:p w14:paraId="6ED45EC6" w14:textId="77777777" w:rsidR="00696ED0" w:rsidRDefault="00696ED0" w:rsidP="008552AC">
            <w:pPr>
              <w:pStyle w:val="TableParagraph"/>
              <w:numPr>
                <w:ilvl w:val="0"/>
                <w:numId w:val="27"/>
              </w:numPr>
              <w:tabs>
                <w:tab w:val="left" w:pos="211"/>
              </w:tabs>
              <w:spacing w:before="31"/>
              <w:ind w:hanging="141"/>
              <w:rPr>
                <w:sz w:val="19"/>
              </w:rPr>
            </w:pPr>
            <w:r>
              <w:rPr>
                <w:color w:val="231F20"/>
                <w:sz w:val="19"/>
              </w:rPr>
              <w:t>Grievance</w:t>
            </w:r>
            <w:r>
              <w:rPr>
                <w:color w:val="231F20"/>
                <w:spacing w:val="-4"/>
                <w:sz w:val="19"/>
              </w:rPr>
              <w:t xml:space="preserve"> </w:t>
            </w:r>
            <w:r>
              <w:rPr>
                <w:color w:val="231F20"/>
                <w:sz w:val="19"/>
              </w:rPr>
              <w:t>procedures</w:t>
            </w:r>
            <w:r>
              <w:rPr>
                <w:color w:val="231F20"/>
                <w:spacing w:val="-4"/>
                <w:sz w:val="19"/>
              </w:rPr>
              <w:t xml:space="preserve"> </w:t>
            </w:r>
            <w:r>
              <w:rPr>
                <w:color w:val="231F20"/>
                <w:sz w:val="19"/>
              </w:rPr>
              <w:t>for</w:t>
            </w:r>
            <w:r>
              <w:rPr>
                <w:color w:val="231F20"/>
                <w:spacing w:val="-4"/>
                <w:sz w:val="19"/>
              </w:rPr>
              <w:t xml:space="preserve"> </w:t>
            </w:r>
            <w:r>
              <w:rPr>
                <w:color w:val="231F20"/>
                <w:sz w:val="19"/>
              </w:rPr>
              <w:t>users</w:t>
            </w:r>
            <w:r>
              <w:rPr>
                <w:color w:val="231F20"/>
                <w:spacing w:val="-3"/>
                <w:sz w:val="19"/>
              </w:rPr>
              <w:t xml:space="preserve"> </w:t>
            </w:r>
            <w:r>
              <w:rPr>
                <w:color w:val="231F20"/>
                <w:sz w:val="19"/>
              </w:rPr>
              <w:t>of</w:t>
            </w:r>
            <w:r>
              <w:rPr>
                <w:color w:val="231F20"/>
                <w:spacing w:val="-4"/>
                <w:sz w:val="19"/>
              </w:rPr>
              <w:t xml:space="preserve"> </w:t>
            </w:r>
            <w:r>
              <w:rPr>
                <w:color w:val="231F20"/>
                <w:sz w:val="19"/>
              </w:rPr>
              <w:t>employment</w:t>
            </w:r>
            <w:r>
              <w:rPr>
                <w:color w:val="231F20"/>
                <w:spacing w:val="-4"/>
                <w:sz w:val="19"/>
              </w:rPr>
              <w:t xml:space="preserve"> </w:t>
            </w:r>
            <w:r>
              <w:rPr>
                <w:color w:val="231F20"/>
                <w:sz w:val="19"/>
              </w:rPr>
              <w:t>support</w:t>
            </w:r>
            <w:r>
              <w:rPr>
                <w:color w:val="231F20"/>
                <w:spacing w:val="-3"/>
                <w:sz w:val="19"/>
              </w:rPr>
              <w:t xml:space="preserve"> </w:t>
            </w:r>
            <w:r>
              <w:rPr>
                <w:color w:val="231F20"/>
                <w:sz w:val="19"/>
              </w:rPr>
              <w:t>services</w:t>
            </w:r>
          </w:p>
          <w:p w14:paraId="6444CF95" w14:textId="77777777" w:rsidR="00696ED0" w:rsidRDefault="00696ED0" w:rsidP="008552AC">
            <w:pPr>
              <w:pStyle w:val="TableParagraph"/>
              <w:numPr>
                <w:ilvl w:val="0"/>
                <w:numId w:val="27"/>
              </w:numPr>
              <w:tabs>
                <w:tab w:val="left" w:pos="211"/>
              </w:tabs>
              <w:spacing w:before="28"/>
              <w:ind w:hanging="141"/>
              <w:rPr>
                <w:sz w:val="19"/>
              </w:rPr>
            </w:pPr>
            <w:r>
              <w:rPr>
                <w:color w:val="231F20"/>
                <w:spacing w:val="-1"/>
                <w:w w:val="105"/>
                <w:sz w:val="19"/>
              </w:rPr>
              <w:t>Investigation</w:t>
            </w:r>
            <w:r>
              <w:rPr>
                <w:color w:val="231F20"/>
                <w:spacing w:val="-10"/>
                <w:w w:val="105"/>
                <w:sz w:val="19"/>
              </w:rPr>
              <w:t xml:space="preserve"> </w:t>
            </w:r>
            <w:r>
              <w:rPr>
                <w:color w:val="231F20"/>
                <w:w w:val="105"/>
                <w:sz w:val="19"/>
              </w:rPr>
              <w:t>of</w:t>
            </w:r>
            <w:r>
              <w:rPr>
                <w:color w:val="231F20"/>
                <w:spacing w:val="-10"/>
                <w:w w:val="105"/>
                <w:sz w:val="19"/>
              </w:rPr>
              <w:t xml:space="preserve"> </w:t>
            </w:r>
            <w:r>
              <w:rPr>
                <w:color w:val="231F20"/>
                <w:w w:val="105"/>
                <w:sz w:val="19"/>
              </w:rPr>
              <w:t>complaints</w:t>
            </w:r>
          </w:p>
        </w:tc>
      </w:tr>
      <w:tr w:rsidR="00696ED0" w14:paraId="198B6B09" w14:textId="77777777" w:rsidTr="004C43E1">
        <w:trPr>
          <w:trHeight w:val="912"/>
        </w:trPr>
        <w:tc>
          <w:tcPr>
            <w:tcW w:w="1951" w:type="dxa"/>
            <w:vMerge/>
            <w:tcBorders>
              <w:top w:val="nil"/>
              <w:left w:val="nil"/>
              <w:bottom w:val="nil"/>
            </w:tcBorders>
            <w:shd w:val="clear" w:color="auto" w:fill="006D35"/>
          </w:tcPr>
          <w:p w14:paraId="2B077329" w14:textId="77777777" w:rsidR="00696ED0" w:rsidRDefault="00696ED0" w:rsidP="004C43E1">
            <w:pPr>
              <w:rPr>
                <w:sz w:val="2"/>
                <w:szCs w:val="2"/>
              </w:rPr>
            </w:pPr>
          </w:p>
        </w:tc>
        <w:tc>
          <w:tcPr>
            <w:tcW w:w="2286" w:type="dxa"/>
            <w:shd w:val="clear" w:color="auto" w:fill="D9E6DD"/>
          </w:tcPr>
          <w:p w14:paraId="57D9A942" w14:textId="68951ECA" w:rsidR="00696ED0" w:rsidRDefault="00696ED0" w:rsidP="004C43E1">
            <w:pPr>
              <w:pStyle w:val="TableParagraph"/>
              <w:spacing w:line="268" w:lineRule="auto"/>
              <w:ind w:left="70"/>
              <w:rPr>
                <w:sz w:val="19"/>
              </w:rPr>
            </w:pPr>
            <w:r>
              <w:rPr>
                <w:sz w:val="19"/>
              </w:rPr>
              <w:t>Schools/education</w:t>
            </w:r>
            <w:r>
              <w:rPr>
                <w:spacing w:val="3"/>
                <w:sz w:val="19"/>
              </w:rPr>
              <w:t xml:space="preserve"> </w:t>
            </w:r>
            <w:r>
              <w:rPr>
                <w:sz w:val="19"/>
              </w:rPr>
              <w:t>and</w:t>
            </w:r>
            <w:r>
              <w:rPr>
                <w:spacing w:val="-40"/>
                <w:sz w:val="19"/>
              </w:rPr>
              <w:t xml:space="preserve"> </w:t>
            </w:r>
            <w:r>
              <w:rPr>
                <w:w w:val="105"/>
                <w:sz w:val="19"/>
              </w:rPr>
              <w:t>training organisations</w:t>
            </w:r>
            <w:r>
              <w:rPr>
                <w:spacing w:val="1"/>
                <w:w w:val="105"/>
                <w:sz w:val="19"/>
              </w:rPr>
              <w:t xml:space="preserve"> </w:t>
            </w:r>
            <w:r>
              <w:rPr>
                <w:w w:val="105"/>
                <w:sz w:val="19"/>
              </w:rPr>
              <w:t>capacity</w:t>
            </w:r>
            <w:r>
              <w:rPr>
                <w:spacing w:val="-6"/>
                <w:w w:val="105"/>
                <w:sz w:val="19"/>
              </w:rPr>
              <w:t xml:space="preserve"> </w:t>
            </w:r>
            <w:r>
              <w:rPr>
                <w:w w:val="105"/>
                <w:sz w:val="19"/>
              </w:rPr>
              <w:t>building</w:t>
            </w:r>
          </w:p>
        </w:tc>
        <w:tc>
          <w:tcPr>
            <w:tcW w:w="6266" w:type="dxa"/>
            <w:tcBorders>
              <w:right w:val="nil"/>
            </w:tcBorders>
            <w:shd w:val="clear" w:color="auto" w:fill="D9E6DD"/>
          </w:tcPr>
          <w:p w14:paraId="543F401D" w14:textId="77777777" w:rsidR="00696ED0" w:rsidRDefault="00696ED0" w:rsidP="008552AC">
            <w:pPr>
              <w:pStyle w:val="TableParagraph"/>
              <w:numPr>
                <w:ilvl w:val="0"/>
                <w:numId w:val="26"/>
              </w:numPr>
              <w:tabs>
                <w:tab w:val="left" w:pos="211"/>
              </w:tabs>
              <w:spacing w:before="31" w:line="268" w:lineRule="auto"/>
              <w:ind w:right="416"/>
              <w:rPr>
                <w:sz w:val="19"/>
              </w:rPr>
            </w:pPr>
            <w:r>
              <w:rPr>
                <w:color w:val="231F20"/>
                <w:sz w:val="19"/>
              </w:rPr>
              <w:t>Building</w:t>
            </w:r>
            <w:r>
              <w:rPr>
                <w:color w:val="231F20"/>
                <w:spacing w:val="14"/>
                <w:sz w:val="19"/>
              </w:rPr>
              <w:t xml:space="preserve"> </w:t>
            </w:r>
            <w:r>
              <w:rPr>
                <w:color w:val="231F20"/>
                <w:sz w:val="19"/>
              </w:rPr>
              <w:t>expectations</w:t>
            </w:r>
            <w:r>
              <w:rPr>
                <w:color w:val="231F20"/>
                <w:spacing w:val="14"/>
                <w:sz w:val="19"/>
              </w:rPr>
              <w:t xml:space="preserve"> </w:t>
            </w:r>
            <w:r>
              <w:rPr>
                <w:color w:val="231F20"/>
                <w:sz w:val="19"/>
              </w:rPr>
              <w:t>about</w:t>
            </w:r>
            <w:r>
              <w:rPr>
                <w:color w:val="231F20"/>
                <w:spacing w:val="14"/>
                <w:sz w:val="19"/>
              </w:rPr>
              <w:t xml:space="preserve"> </w:t>
            </w:r>
            <w:r>
              <w:rPr>
                <w:color w:val="231F20"/>
                <w:sz w:val="19"/>
              </w:rPr>
              <w:t>(open)</w:t>
            </w:r>
            <w:r>
              <w:rPr>
                <w:color w:val="231F20"/>
                <w:spacing w:val="14"/>
                <w:sz w:val="19"/>
              </w:rPr>
              <w:t xml:space="preserve"> </w:t>
            </w:r>
            <w:r>
              <w:rPr>
                <w:color w:val="231F20"/>
                <w:sz w:val="19"/>
              </w:rPr>
              <w:t>employment</w:t>
            </w:r>
            <w:r>
              <w:rPr>
                <w:color w:val="231F20"/>
                <w:spacing w:val="15"/>
                <w:sz w:val="19"/>
              </w:rPr>
              <w:t xml:space="preserve"> </w:t>
            </w:r>
            <w:r>
              <w:rPr>
                <w:color w:val="231F20"/>
                <w:sz w:val="19"/>
              </w:rPr>
              <w:t>throughout</w:t>
            </w:r>
            <w:r>
              <w:rPr>
                <w:color w:val="231F20"/>
                <w:spacing w:val="14"/>
                <w:sz w:val="19"/>
              </w:rPr>
              <w:t xml:space="preserve"> </w:t>
            </w:r>
            <w:r>
              <w:rPr>
                <w:color w:val="231F20"/>
                <w:sz w:val="19"/>
              </w:rPr>
              <w:t>life</w:t>
            </w:r>
            <w:r>
              <w:rPr>
                <w:color w:val="231F20"/>
                <w:spacing w:val="14"/>
                <w:sz w:val="19"/>
              </w:rPr>
              <w:t xml:space="preserve"> </w:t>
            </w:r>
            <w:r>
              <w:rPr>
                <w:color w:val="231F20"/>
                <w:sz w:val="19"/>
              </w:rPr>
              <w:t>course</w:t>
            </w:r>
            <w:r>
              <w:rPr>
                <w:color w:val="231F20"/>
                <w:spacing w:val="-40"/>
                <w:sz w:val="19"/>
              </w:rPr>
              <w:t xml:space="preserve"> </w:t>
            </w:r>
            <w:r>
              <w:rPr>
                <w:color w:val="231F20"/>
                <w:sz w:val="19"/>
              </w:rPr>
              <w:t>(primary, secondary school and further) – target teachers and key</w:t>
            </w:r>
            <w:r>
              <w:rPr>
                <w:color w:val="231F20"/>
                <w:spacing w:val="1"/>
                <w:sz w:val="19"/>
              </w:rPr>
              <w:t xml:space="preserve"> </w:t>
            </w:r>
            <w:r>
              <w:rPr>
                <w:color w:val="231F20"/>
                <w:w w:val="105"/>
                <w:sz w:val="19"/>
              </w:rPr>
              <w:t>stakeholders</w:t>
            </w:r>
          </w:p>
        </w:tc>
      </w:tr>
      <w:tr w:rsidR="00696ED0" w14:paraId="089EDCEA" w14:textId="77777777" w:rsidTr="004C43E1">
        <w:trPr>
          <w:trHeight w:val="677"/>
        </w:trPr>
        <w:tc>
          <w:tcPr>
            <w:tcW w:w="1951" w:type="dxa"/>
            <w:vMerge/>
            <w:tcBorders>
              <w:top w:val="nil"/>
              <w:left w:val="nil"/>
              <w:bottom w:val="nil"/>
            </w:tcBorders>
            <w:shd w:val="clear" w:color="auto" w:fill="006D35"/>
          </w:tcPr>
          <w:p w14:paraId="1495EB39" w14:textId="77777777" w:rsidR="00696ED0" w:rsidRDefault="00696ED0" w:rsidP="004C43E1">
            <w:pPr>
              <w:rPr>
                <w:sz w:val="2"/>
                <w:szCs w:val="2"/>
              </w:rPr>
            </w:pPr>
          </w:p>
        </w:tc>
        <w:tc>
          <w:tcPr>
            <w:tcW w:w="2286" w:type="dxa"/>
            <w:tcBorders>
              <w:bottom w:val="nil"/>
            </w:tcBorders>
            <w:shd w:val="clear" w:color="auto" w:fill="BCD3C3"/>
          </w:tcPr>
          <w:p w14:paraId="566DB0F6" w14:textId="77777777" w:rsidR="00696ED0" w:rsidRDefault="00696ED0" w:rsidP="004C43E1">
            <w:pPr>
              <w:pStyle w:val="TableParagraph"/>
              <w:ind w:left="70"/>
              <w:rPr>
                <w:sz w:val="19"/>
              </w:rPr>
            </w:pPr>
            <w:r>
              <w:rPr>
                <w:sz w:val="19"/>
              </w:rPr>
              <w:t>Interagency</w:t>
            </w:r>
            <w:r>
              <w:rPr>
                <w:spacing w:val="15"/>
                <w:sz w:val="19"/>
              </w:rPr>
              <w:t xml:space="preserve"> </w:t>
            </w:r>
            <w:r>
              <w:rPr>
                <w:sz w:val="19"/>
              </w:rPr>
              <w:t>collaboration</w:t>
            </w:r>
          </w:p>
        </w:tc>
        <w:tc>
          <w:tcPr>
            <w:tcW w:w="6266" w:type="dxa"/>
            <w:tcBorders>
              <w:bottom w:val="nil"/>
              <w:right w:val="nil"/>
            </w:tcBorders>
            <w:shd w:val="clear" w:color="auto" w:fill="BCD3C3"/>
          </w:tcPr>
          <w:p w14:paraId="492AC39B" w14:textId="77777777" w:rsidR="00696ED0" w:rsidRDefault="00696ED0" w:rsidP="008552AC">
            <w:pPr>
              <w:pStyle w:val="TableParagraph"/>
              <w:numPr>
                <w:ilvl w:val="0"/>
                <w:numId w:val="25"/>
              </w:numPr>
              <w:tabs>
                <w:tab w:val="left" w:pos="211"/>
              </w:tabs>
              <w:spacing w:before="31" w:line="268" w:lineRule="auto"/>
              <w:ind w:right="225"/>
              <w:rPr>
                <w:sz w:val="19"/>
              </w:rPr>
            </w:pPr>
            <w:r>
              <w:rPr>
                <w:color w:val="231F20"/>
                <w:sz w:val="19"/>
              </w:rPr>
              <w:t>Interagency</w:t>
            </w:r>
            <w:r>
              <w:rPr>
                <w:color w:val="231F20"/>
                <w:spacing w:val="8"/>
                <w:sz w:val="19"/>
              </w:rPr>
              <w:t xml:space="preserve"> </w:t>
            </w:r>
            <w:r>
              <w:rPr>
                <w:color w:val="231F20"/>
                <w:sz w:val="19"/>
              </w:rPr>
              <w:t>forums</w:t>
            </w:r>
            <w:r>
              <w:rPr>
                <w:color w:val="231F20"/>
                <w:spacing w:val="9"/>
                <w:sz w:val="19"/>
              </w:rPr>
              <w:t xml:space="preserve"> </w:t>
            </w:r>
            <w:r>
              <w:rPr>
                <w:color w:val="231F20"/>
                <w:sz w:val="19"/>
              </w:rPr>
              <w:t>and</w:t>
            </w:r>
            <w:r>
              <w:rPr>
                <w:color w:val="231F20"/>
                <w:spacing w:val="9"/>
                <w:sz w:val="19"/>
              </w:rPr>
              <w:t xml:space="preserve"> </w:t>
            </w:r>
            <w:r>
              <w:rPr>
                <w:color w:val="231F20"/>
                <w:sz w:val="19"/>
              </w:rPr>
              <w:t>networks</w:t>
            </w:r>
            <w:r>
              <w:rPr>
                <w:color w:val="231F20"/>
                <w:spacing w:val="9"/>
                <w:sz w:val="19"/>
              </w:rPr>
              <w:t xml:space="preserve"> </w:t>
            </w:r>
            <w:r>
              <w:rPr>
                <w:color w:val="231F20"/>
                <w:sz w:val="19"/>
              </w:rPr>
              <w:t>to</w:t>
            </w:r>
            <w:r>
              <w:rPr>
                <w:color w:val="231F20"/>
                <w:spacing w:val="9"/>
                <w:sz w:val="19"/>
              </w:rPr>
              <w:t xml:space="preserve"> </w:t>
            </w:r>
            <w:r>
              <w:rPr>
                <w:color w:val="231F20"/>
                <w:sz w:val="19"/>
              </w:rPr>
              <w:t>plan</w:t>
            </w:r>
            <w:r>
              <w:rPr>
                <w:color w:val="231F20"/>
                <w:spacing w:val="9"/>
                <w:sz w:val="19"/>
              </w:rPr>
              <w:t xml:space="preserve"> </w:t>
            </w:r>
            <w:r>
              <w:rPr>
                <w:color w:val="231F20"/>
                <w:sz w:val="19"/>
              </w:rPr>
              <w:t>and</w:t>
            </w:r>
            <w:r>
              <w:rPr>
                <w:color w:val="231F20"/>
                <w:spacing w:val="9"/>
                <w:sz w:val="19"/>
              </w:rPr>
              <w:t xml:space="preserve"> </w:t>
            </w:r>
            <w:r>
              <w:rPr>
                <w:color w:val="231F20"/>
                <w:sz w:val="19"/>
              </w:rPr>
              <w:t>collaborate</w:t>
            </w:r>
            <w:r>
              <w:rPr>
                <w:color w:val="231F20"/>
                <w:spacing w:val="8"/>
                <w:sz w:val="19"/>
              </w:rPr>
              <w:t xml:space="preserve"> </w:t>
            </w:r>
            <w:r>
              <w:rPr>
                <w:color w:val="231F20"/>
                <w:sz w:val="19"/>
              </w:rPr>
              <w:t>on</w:t>
            </w:r>
            <w:r>
              <w:rPr>
                <w:color w:val="231F20"/>
                <w:spacing w:val="9"/>
                <w:sz w:val="19"/>
              </w:rPr>
              <w:t xml:space="preserve"> </w:t>
            </w:r>
            <w:r>
              <w:rPr>
                <w:color w:val="231F20"/>
                <w:sz w:val="19"/>
              </w:rPr>
              <w:t>employment</w:t>
            </w:r>
            <w:r>
              <w:rPr>
                <w:color w:val="231F20"/>
                <w:spacing w:val="-40"/>
                <w:sz w:val="19"/>
              </w:rPr>
              <w:t xml:space="preserve"> </w:t>
            </w:r>
            <w:r>
              <w:rPr>
                <w:color w:val="231F20"/>
                <w:sz w:val="19"/>
              </w:rPr>
              <w:t>support</w:t>
            </w:r>
            <w:r>
              <w:rPr>
                <w:color w:val="231F20"/>
                <w:spacing w:val="-3"/>
                <w:sz w:val="19"/>
              </w:rPr>
              <w:t xml:space="preserve"> </w:t>
            </w:r>
            <w:r>
              <w:rPr>
                <w:color w:val="231F20"/>
                <w:sz w:val="19"/>
              </w:rPr>
              <w:t>interventions</w:t>
            </w:r>
          </w:p>
        </w:tc>
      </w:tr>
    </w:tbl>
    <w:p w14:paraId="518DBB0C" w14:textId="77777777" w:rsidR="00696ED0" w:rsidRDefault="00696ED0" w:rsidP="00696ED0">
      <w:pPr>
        <w:pStyle w:val="BodyText"/>
        <w:rPr>
          <w:sz w:val="12"/>
        </w:rPr>
      </w:pPr>
    </w:p>
    <w:tbl>
      <w:tblPr>
        <w:tblW w:w="0" w:type="auto"/>
        <w:tblInd w:w="127" w:type="dxa"/>
        <w:tblLayout w:type="fixed"/>
        <w:tblCellMar>
          <w:left w:w="0" w:type="dxa"/>
          <w:right w:w="0" w:type="dxa"/>
        </w:tblCellMar>
        <w:tblLook w:val="01E0" w:firstRow="1" w:lastRow="1" w:firstColumn="1" w:lastColumn="1" w:noHBand="0" w:noVBand="0"/>
      </w:tblPr>
      <w:tblGrid>
        <w:gridCol w:w="1951"/>
        <w:gridCol w:w="2286"/>
        <w:gridCol w:w="6266"/>
      </w:tblGrid>
      <w:tr w:rsidR="00696ED0" w14:paraId="0CE7DA23" w14:textId="77777777" w:rsidTr="004C43E1">
        <w:trPr>
          <w:trHeight w:val="1198"/>
        </w:trPr>
        <w:tc>
          <w:tcPr>
            <w:tcW w:w="1951" w:type="dxa"/>
            <w:vMerge w:val="restart"/>
            <w:shd w:val="clear" w:color="auto" w:fill="006D35"/>
          </w:tcPr>
          <w:p w14:paraId="454DA47C" w14:textId="5A4AB988" w:rsidR="00696ED0" w:rsidRDefault="00696ED0" w:rsidP="004C43E1">
            <w:pPr>
              <w:pStyle w:val="TableParagraph"/>
              <w:spacing w:before="41" w:line="268" w:lineRule="auto"/>
              <w:ind w:left="80" w:right="108"/>
              <w:rPr>
                <w:b/>
                <w:sz w:val="19"/>
              </w:rPr>
            </w:pPr>
            <w:r>
              <w:rPr>
                <w:b/>
                <w:color w:val="FFFFFF"/>
                <w:spacing w:val="-2"/>
                <w:w w:val="105"/>
                <w:sz w:val="19"/>
              </w:rPr>
              <w:t>Community</w:t>
            </w:r>
            <w:r>
              <w:rPr>
                <w:b/>
                <w:color w:val="FFFFFF"/>
                <w:spacing w:val="-1"/>
                <w:w w:val="105"/>
                <w:sz w:val="19"/>
              </w:rPr>
              <w:t>/regional</w:t>
            </w:r>
            <w:r>
              <w:rPr>
                <w:b/>
                <w:color w:val="FFFFFF"/>
                <w:spacing w:val="-43"/>
                <w:w w:val="105"/>
                <w:sz w:val="19"/>
              </w:rPr>
              <w:t xml:space="preserve"> </w:t>
            </w:r>
            <w:r>
              <w:rPr>
                <w:b/>
                <w:color w:val="FFFFFF"/>
                <w:w w:val="105"/>
                <w:sz w:val="19"/>
              </w:rPr>
              <w:t>capacity</w:t>
            </w:r>
            <w:r>
              <w:rPr>
                <w:b/>
                <w:color w:val="FFFFFF"/>
                <w:spacing w:val="-10"/>
                <w:w w:val="105"/>
                <w:sz w:val="19"/>
              </w:rPr>
              <w:t xml:space="preserve"> </w:t>
            </w:r>
            <w:r>
              <w:rPr>
                <w:b/>
                <w:color w:val="FFFFFF"/>
                <w:w w:val="105"/>
                <w:sz w:val="19"/>
              </w:rPr>
              <w:t>building</w:t>
            </w:r>
          </w:p>
        </w:tc>
        <w:tc>
          <w:tcPr>
            <w:tcW w:w="2286" w:type="dxa"/>
            <w:tcBorders>
              <w:bottom w:val="single" w:sz="8" w:space="0" w:color="FFFFFF"/>
              <w:right w:val="single" w:sz="8" w:space="0" w:color="FFFFFF"/>
            </w:tcBorders>
            <w:shd w:val="clear" w:color="auto" w:fill="D9E6DD"/>
          </w:tcPr>
          <w:p w14:paraId="4EABFCD1" w14:textId="77777777" w:rsidR="00696ED0" w:rsidRDefault="00696ED0" w:rsidP="004C43E1">
            <w:pPr>
              <w:pStyle w:val="TableParagraph"/>
              <w:spacing w:before="41" w:line="268" w:lineRule="auto"/>
              <w:ind w:left="70" w:right="110"/>
              <w:rPr>
                <w:sz w:val="19"/>
              </w:rPr>
            </w:pPr>
            <w:r>
              <w:rPr>
                <w:sz w:val="19"/>
              </w:rPr>
              <w:t>Development of</w:t>
            </w:r>
            <w:r>
              <w:rPr>
                <w:spacing w:val="1"/>
                <w:sz w:val="19"/>
              </w:rPr>
              <w:t xml:space="preserve"> </w:t>
            </w:r>
            <w:r>
              <w:rPr>
                <w:sz w:val="19"/>
              </w:rPr>
              <w:t>local</w:t>
            </w:r>
            <w:r>
              <w:rPr>
                <w:spacing w:val="1"/>
                <w:sz w:val="19"/>
              </w:rPr>
              <w:t xml:space="preserve"> </w:t>
            </w:r>
            <w:r>
              <w:rPr>
                <w:sz w:val="19"/>
              </w:rPr>
              <w:t>employment</w:t>
            </w:r>
            <w:r>
              <w:rPr>
                <w:spacing w:val="11"/>
                <w:sz w:val="19"/>
              </w:rPr>
              <w:t xml:space="preserve"> </w:t>
            </w:r>
            <w:r>
              <w:rPr>
                <w:sz w:val="19"/>
              </w:rPr>
              <w:t>strategies</w:t>
            </w:r>
          </w:p>
        </w:tc>
        <w:tc>
          <w:tcPr>
            <w:tcW w:w="6266" w:type="dxa"/>
            <w:tcBorders>
              <w:left w:val="single" w:sz="8" w:space="0" w:color="FFFFFF"/>
              <w:bottom w:val="single" w:sz="8" w:space="0" w:color="FFFFFF"/>
            </w:tcBorders>
            <w:shd w:val="clear" w:color="auto" w:fill="D9E6DD"/>
          </w:tcPr>
          <w:p w14:paraId="370EBA9D" w14:textId="77777777" w:rsidR="00696ED0" w:rsidRDefault="00696ED0" w:rsidP="008552AC">
            <w:pPr>
              <w:pStyle w:val="TableParagraph"/>
              <w:numPr>
                <w:ilvl w:val="0"/>
                <w:numId w:val="24"/>
              </w:numPr>
              <w:tabs>
                <w:tab w:val="left" w:pos="211"/>
              </w:tabs>
              <w:spacing w:before="41" w:line="268" w:lineRule="auto"/>
              <w:ind w:right="454"/>
              <w:rPr>
                <w:sz w:val="19"/>
              </w:rPr>
            </w:pPr>
            <w:r>
              <w:rPr>
                <w:color w:val="231F20"/>
                <w:sz w:val="19"/>
              </w:rPr>
              <w:t>Identifying</w:t>
            </w:r>
            <w:r>
              <w:rPr>
                <w:color w:val="231F20"/>
                <w:spacing w:val="14"/>
                <w:sz w:val="19"/>
              </w:rPr>
              <w:t xml:space="preserve"> </w:t>
            </w:r>
            <w:r>
              <w:rPr>
                <w:color w:val="231F20"/>
                <w:sz w:val="19"/>
              </w:rPr>
              <w:t>local/regional</w:t>
            </w:r>
            <w:r>
              <w:rPr>
                <w:color w:val="231F20"/>
                <w:spacing w:val="14"/>
                <w:sz w:val="19"/>
              </w:rPr>
              <w:t xml:space="preserve"> </w:t>
            </w:r>
            <w:r>
              <w:rPr>
                <w:color w:val="231F20"/>
                <w:sz w:val="19"/>
              </w:rPr>
              <w:t>employment</w:t>
            </w:r>
            <w:r>
              <w:rPr>
                <w:color w:val="231F20"/>
                <w:spacing w:val="15"/>
                <w:sz w:val="19"/>
              </w:rPr>
              <w:t xml:space="preserve"> </w:t>
            </w:r>
            <w:r>
              <w:rPr>
                <w:color w:val="231F20"/>
                <w:sz w:val="19"/>
              </w:rPr>
              <w:t>needs,</w:t>
            </w:r>
            <w:r>
              <w:rPr>
                <w:color w:val="231F20"/>
                <w:spacing w:val="14"/>
                <w:sz w:val="19"/>
              </w:rPr>
              <w:t xml:space="preserve"> </w:t>
            </w:r>
            <w:r>
              <w:rPr>
                <w:color w:val="231F20"/>
                <w:sz w:val="19"/>
              </w:rPr>
              <w:t>including</w:t>
            </w:r>
            <w:r>
              <w:rPr>
                <w:color w:val="231F20"/>
                <w:spacing w:val="14"/>
                <w:sz w:val="19"/>
              </w:rPr>
              <w:t xml:space="preserve"> </w:t>
            </w:r>
            <w:r>
              <w:rPr>
                <w:color w:val="231F20"/>
                <w:sz w:val="19"/>
              </w:rPr>
              <w:t>areas</w:t>
            </w:r>
            <w:r>
              <w:rPr>
                <w:color w:val="231F20"/>
                <w:spacing w:val="15"/>
                <w:sz w:val="19"/>
              </w:rPr>
              <w:t xml:space="preserve"> </w:t>
            </w:r>
            <w:r>
              <w:rPr>
                <w:color w:val="231F20"/>
                <w:sz w:val="19"/>
              </w:rPr>
              <w:t>of</w:t>
            </w:r>
            <w:r>
              <w:rPr>
                <w:color w:val="231F20"/>
                <w:spacing w:val="14"/>
                <w:sz w:val="19"/>
              </w:rPr>
              <w:t xml:space="preserve"> </w:t>
            </w:r>
            <w:r>
              <w:rPr>
                <w:color w:val="231F20"/>
                <w:sz w:val="19"/>
              </w:rPr>
              <w:t>labour</w:t>
            </w:r>
            <w:r>
              <w:rPr>
                <w:color w:val="231F20"/>
                <w:spacing w:val="-40"/>
                <w:sz w:val="19"/>
              </w:rPr>
              <w:t xml:space="preserve"> </w:t>
            </w:r>
            <w:r>
              <w:rPr>
                <w:color w:val="231F20"/>
                <w:w w:val="105"/>
                <w:sz w:val="19"/>
              </w:rPr>
              <w:t>market</w:t>
            </w:r>
            <w:r>
              <w:rPr>
                <w:color w:val="231F20"/>
                <w:spacing w:val="-6"/>
                <w:w w:val="105"/>
                <w:sz w:val="19"/>
              </w:rPr>
              <w:t xml:space="preserve"> </w:t>
            </w:r>
            <w:r>
              <w:rPr>
                <w:color w:val="231F20"/>
                <w:w w:val="105"/>
                <w:sz w:val="19"/>
              </w:rPr>
              <w:t>shortage</w:t>
            </w:r>
          </w:p>
          <w:p w14:paraId="4B19E6F6" w14:textId="77777777" w:rsidR="00696ED0" w:rsidRDefault="00696ED0" w:rsidP="008552AC">
            <w:pPr>
              <w:pStyle w:val="TableParagraph"/>
              <w:numPr>
                <w:ilvl w:val="0"/>
                <w:numId w:val="24"/>
              </w:numPr>
              <w:tabs>
                <w:tab w:val="left" w:pos="211"/>
              </w:tabs>
              <w:spacing w:before="1"/>
              <w:ind w:hanging="141"/>
              <w:rPr>
                <w:sz w:val="19"/>
              </w:rPr>
            </w:pPr>
            <w:r>
              <w:rPr>
                <w:color w:val="231F20"/>
                <w:sz w:val="19"/>
              </w:rPr>
              <w:t>Development</w:t>
            </w:r>
            <w:r>
              <w:rPr>
                <w:color w:val="231F20"/>
                <w:spacing w:val="11"/>
                <w:sz w:val="19"/>
              </w:rPr>
              <w:t xml:space="preserve"> </w:t>
            </w:r>
            <w:r>
              <w:rPr>
                <w:color w:val="231F20"/>
                <w:sz w:val="19"/>
              </w:rPr>
              <w:t>of</w:t>
            </w:r>
            <w:r>
              <w:rPr>
                <w:color w:val="231F20"/>
                <w:spacing w:val="11"/>
                <w:sz w:val="19"/>
              </w:rPr>
              <w:t xml:space="preserve"> </w:t>
            </w:r>
            <w:r>
              <w:rPr>
                <w:color w:val="231F20"/>
                <w:sz w:val="19"/>
              </w:rPr>
              <w:t>local/regional</w:t>
            </w:r>
            <w:r>
              <w:rPr>
                <w:color w:val="231F20"/>
                <w:spacing w:val="12"/>
                <w:sz w:val="19"/>
              </w:rPr>
              <w:t xml:space="preserve"> </w:t>
            </w:r>
            <w:r>
              <w:rPr>
                <w:color w:val="231F20"/>
                <w:sz w:val="19"/>
              </w:rPr>
              <w:t>employment</w:t>
            </w:r>
            <w:r>
              <w:rPr>
                <w:color w:val="231F20"/>
                <w:spacing w:val="11"/>
                <w:sz w:val="19"/>
              </w:rPr>
              <w:t xml:space="preserve"> </w:t>
            </w:r>
            <w:r>
              <w:rPr>
                <w:color w:val="231F20"/>
                <w:sz w:val="19"/>
              </w:rPr>
              <w:t>plans</w:t>
            </w:r>
          </w:p>
          <w:p w14:paraId="3BBE419C" w14:textId="77777777" w:rsidR="00696ED0" w:rsidRDefault="00696ED0" w:rsidP="008552AC">
            <w:pPr>
              <w:pStyle w:val="TableParagraph"/>
              <w:numPr>
                <w:ilvl w:val="0"/>
                <w:numId w:val="24"/>
              </w:numPr>
              <w:tabs>
                <w:tab w:val="left" w:pos="211"/>
              </w:tabs>
              <w:spacing w:before="28"/>
              <w:ind w:hanging="141"/>
              <w:rPr>
                <w:sz w:val="19"/>
              </w:rPr>
            </w:pPr>
            <w:r>
              <w:rPr>
                <w:color w:val="231F20"/>
                <w:sz w:val="19"/>
              </w:rPr>
              <w:t>Local/regional</w:t>
            </w:r>
            <w:r>
              <w:rPr>
                <w:color w:val="231F20"/>
                <w:spacing w:val="11"/>
                <w:sz w:val="19"/>
              </w:rPr>
              <w:t xml:space="preserve"> </w:t>
            </w:r>
            <w:r>
              <w:rPr>
                <w:color w:val="231F20"/>
                <w:sz w:val="19"/>
              </w:rPr>
              <w:t>employment</w:t>
            </w:r>
            <w:r>
              <w:rPr>
                <w:color w:val="231F20"/>
                <w:spacing w:val="11"/>
                <w:sz w:val="19"/>
              </w:rPr>
              <w:t xml:space="preserve"> </w:t>
            </w:r>
            <w:r>
              <w:rPr>
                <w:color w:val="231F20"/>
                <w:sz w:val="19"/>
              </w:rPr>
              <w:t>taskforce</w:t>
            </w:r>
          </w:p>
        </w:tc>
      </w:tr>
      <w:tr w:rsidR="00696ED0" w14:paraId="3647D328" w14:textId="77777777" w:rsidTr="004C43E1">
        <w:trPr>
          <w:trHeight w:val="907"/>
        </w:trPr>
        <w:tc>
          <w:tcPr>
            <w:tcW w:w="1951" w:type="dxa"/>
            <w:vMerge/>
            <w:tcBorders>
              <w:top w:val="nil"/>
            </w:tcBorders>
            <w:shd w:val="clear" w:color="auto" w:fill="006D35"/>
          </w:tcPr>
          <w:p w14:paraId="35A829BC" w14:textId="77777777" w:rsidR="00696ED0" w:rsidRDefault="00696ED0" w:rsidP="004C43E1">
            <w:pPr>
              <w:rPr>
                <w:sz w:val="2"/>
                <w:szCs w:val="2"/>
              </w:rPr>
            </w:pPr>
          </w:p>
        </w:tc>
        <w:tc>
          <w:tcPr>
            <w:tcW w:w="2286" w:type="dxa"/>
            <w:tcBorders>
              <w:top w:val="single" w:sz="8" w:space="0" w:color="FFFFFF"/>
              <w:right w:val="single" w:sz="8" w:space="0" w:color="FFFFFF"/>
            </w:tcBorders>
            <w:shd w:val="clear" w:color="auto" w:fill="BCD3C3"/>
          </w:tcPr>
          <w:p w14:paraId="0F55F3E8" w14:textId="77777777" w:rsidR="00696ED0" w:rsidRDefault="00696ED0" w:rsidP="004C43E1">
            <w:pPr>
              <w:pStyle w:val="TableParagraph"/>
              <w:spacing w:line="268" w:lineRule="auto"/>
              <w:ind w:left="70" w:right="110"/>
              <w:rPr>
                <w:sz w:val="19"/>
              </w:rPr>
            </w:pPr>
            <w:r>
              <w:rPr>
                <w:spacing w:val="-1"/>
                <w:w w:val="105"/>
                <w:sz w:val="19"/>
              </w:rPr>
              <w:t>Financial</w:t>
            </w:r>
            <w:r>
              <w:rPr>
                <w:spacing w:val="-10"/>
                <w:w w:val="105"/>
                <w:sz w:val="19"/>
              </w:rPr>
              <w:t xml:space="preserve"> </w:t>
            </w:r>
            <w:r>
              <w:rPr>
                <w:w w:val="105"/>
                <w:sz w:val="19"/>
              </w:rPr>
              <w:t>support</w:t>
            </w:r>
            <w:r>
              <w:rPr>
                <w:spacing w:val="-10"/>
                <w:w w:val="105"/>
                <w:sz w:val="19"/>
              </w:rPr>
              <w:t xml:space="preserve"> </w:t>
            </w:r>
            <w:r>
              <w:rPr>
                <w:w w:val="105"/>
                <w:sz w:val="19"/>
              </w:rPr>
              <w:t>to</w:t>
            </w:r>
            <w:r>
              <w:rPr>
                <w:spacing w:val="-10"/>
                <w:w w:val="105"/>
                <w:sz w:val="19"/>
              </w:rPr>
              <w:t xml:space="preserve"> </w:t>
            </w:r>
            <w:r>
              <w:rPr>
                <w:w w:val="105"/>
                <w:sz w:val="19"/>
              </w:rPr>
              <w:t>local</w:t>
            </w:r>
            <w:r>
              <w:rPr>
                <w:spacing w:val="-42"/>
                <w:w w:val="105"/>
                <w:sz w:val="19"/>
              </w:rPr>
              <w:t xml:space="preserve"> </w:t>
            </w:r>
            <w:r>
              <w:rPr>
                <w:sz w:val="19"/>
              </w:rPr>
              <w:t>employment outcomes</w:t>
            </w:r>
          </w:p>
        </w:tc>
        <w:tc>
          <w:tcPr>
            <w:tcW w:w="6266" w:type="dxa"/>
            <w:tcBorders>
              <w:top w:val="single" w:sz="8" w:space="0" w:color="FFFFFF"/>
              <w:left w:val="single" w:sz="8" w:space="0" w:color="FFFFFF"/>
            </w:tcBorders>
            <w:shd w:val="clear" w:color="auto" w:fill="BCD3C3"/>
          </w:tcPr>
          <w:p w14:paraId="6F7AC041" w14:textId="77777777" w:rsidR="00696ED0" w:rsidRDefault="00696ED0" w:rsidP="008552AC">
            <w:pPr>
              <w:pStyle w:val="TableParagraph"/>
              <w:numPr>
                <w:ilvl w:val="0"/>
                <w:numId w:val="23"/>
              </w:numPr>
              <w:tabs>
                <w:tab w:val="left" w:pos="211"/>
              </w:tabs>
              <w:spacing w:before="31"/>
              <w:ind w:hanging="141"/>
              <w:rPr>
                <w:sz w:val="19"/>
              </w:rPr>
            </w:pPr>
            <w:r>
              <w:rPr>
                <w:color w:val="231F20"/>
                <w:sz w:val="19"/>
              </w:rPr>
              <w:t>Fund</w:t>
            </w:r>
            <w:r>
              <w:rPr>
                <w:color w:val="231F20"/>
                <w:spacing w:val="9"/>
                <w:sz w:val="19"/>
              </w:rPr>
              <w:t xml:space="preserve"> </w:t>
            </w:r>
            <w:r>
              <w:rPr>
                <w:color w:val="231F20"/>
                <w:sz w:val="19"/>
              </w:rPr>
              <w:t>to</w:t>
            </w:r>
            <w:r>
              <w:rPr>
                <w:color w:val="231F20"/>
                <w:spacing w:val="9"/>
                <w:sz w:val="19"/>
              </w:rPr>
              <w:t xml:space="preserve"> </w:t>
            </w:r>
            <w:r>
              <w:rPr>
                <w:color w:val="231F20"/>
                <w:sz w:val="19"/>
              </w:rPr>
              <w:t>support</w:t>
            </w:r>
            <w:r>
              <w:rPr>
                <w:color w:val="231F20"/>
                <w:spacing w:val="9"/>
                <w:sz w:val="19"/>
              </w:rPr>
              <w:t xml:space="preserve"> </w:t>
            </w:r>
            <w:r>
              <w:rPr>
                <w:color w:val="231F20"/>
                <w:sz w:val="19"/>
              </w:rPr>
              <w:t>activities</w:t>
            </w:r>
            <w:r>
              <w:rPr>
                <w:color w:val="231F20"/>
                <w:spacing w:val="9"/>
                <w:sz w:val="19"/>
              </w:rPr>
              <w:t xml:space="preserve"> </w:t>
            </w:r>
            <w:r>
              <w:rPr>
                <w:color w:val="231F20"/>
                <w:sz w:val="19"/>
              </w:rPr>
              <w:t>in</w:t>
            </w:r>
            <w:r>
              <w:rPr>
                <w:color w:val="231F20"/>
                <w:spacing w:val="9"/>
                <w:sz w:val="19"/>
              </w:rPr>
              <w:t xml:space="preserve"> </w:t>
            </w:r>
            <w:r>
              <w:rPr>
                <w:color w:val="231F20"/>
                <w:sz w:val="19"/>
              </w:rPr>
              <w:t>line</w:t>
            </w:r>
            <w:r>
              <w:rPr>
                <w:color w:val="231F20"/>
                <w:spacing w:val="9"/>
                <w:sz w:val="19"/>
              </w:rPr>
              <w:t xml:space="preserve"> </w:t>
            </w:r>
            <w:r>
              <w:rPr>
                <w:color w:val="231F20"/>
                <w:sz w:val="19"/>
              </w:rPr>
              <w:t>with</w:t>
            </w:r>
            <w:r>
              <w:rPr>
                <w:color w:val="231F20"/>
                <w:spacing w:val="9"/>
                <w:sz w:val="19"/>
              </w:rPr>
              <w:t xml:space="preserve"> </w:t>
            </w:r>
            <w:r>
              <w:rPr>
                <w:color w:val="231F20"/>
                <w:sz w:val="19"/>
              </w:rPr>
              <w:t>local</w:t>
            </w:r>
            <w:r>
              <w:rPr>
                <w:color w:val="231F20"/>
                <w:spacing w:val="10"/>
                <w:sz w:val="19"/>
              </w:rPr>
              <w:t xml:space="preserve"> </w:t>
            </w:r>
            <w:r>
              <w:rPr>
                <w:color w:val="231F20"/>
                <w:sz w:val="19"/>
              </w:rPr>
              <w:t>employment</w:t>
            </w:r>
            <w:r>
              <w:rPr>
                <w:color w:val="231F20"/>
                <w:spacing w:val="9"/>
                <w:sz w:val="19"/>
              </w:rPr>
              <w:t xml:space="preserve"> </w:t>
            </w:r>
            <w:r>
              <w:rPr>
                <w:color w:val="231F20"/>
                <w:sz w:val="19"/>
              </w:rPr>
              <w:t>needs</w:t>
            </w:r>
          </w:p>
          <w:p w14:paraId="532E6790" w14:textId="77777777" w:rsidR="00696ED0" w:rsidRDefault="00696ED0" w:rsidP="008552AC">
            <w:pPr>
              <w:pStyle w:val="TableParagraph"/>
              <w:numPr>
                <w:ilvl w:val="0"/>
                <w:numId w:val="23"/>
              </w:numPr>
              <w:tabs>
                <w:tab w:val="left" w:pos="211"/>
              </w:tabs>
              <w:spacing w:before="28" w:line="268" w:lineRule="auto"/>
              <w:ind w:right="189"/>
              <w:rPr>
                <w:sz w:val="19"/>
              </w:rPr>
            </w:pPr>
            <w:r>
              <w:rPr>
                <w:color w:val="231F20"/>
                <w:sz w:val="19"/>
              </w:rPr>
              <w:t>Access</w:t>
            </w:r>
            <w:r>
              <w:rPr>
                <w:color w:val="231F20"/>
                <w:spacing w:val="9"/>
                <w:sz w:val="19"/>
              </w:rPr>
              <w:t xml:space="preserve"> </w:t>
            </w:r>
            <w:r>
              <w:rPr>
                <w:color w:val="231F20"/>
                <w:sz w:val="19"/>
              </w:rPr>
              <w:t>to</w:t>
            </w:r>
            <w:r>
              <w:rPr>
                <w:color w:val="231F20"/>
                <w:spacing w:val="10"/>
                <w:sz w:val="19"/>
              </w:rPr>
              <w:t xml:space="preserve"> </w:t>
            </w:r>
            <w:r>
              <w:rPr>
                <w:color w:val="231F20"/>
                <w:sz w:val="19"/>
              </w:rPr>
              <w:t>a</w:t>
            </w:r>
            <w:r>
              <w:rPr>
                <w:color w:val="231F20"/>
                <w:spacing w:val="10"/>
                <w:sz w:val="19"/>
              </w:rPr>
              <w:t xml:space="preserve"> </w:t>
            </w:r>
            <w:r>
              <w:rPr>
                <w:color w:val="231F20"/>
                <w:sz w:val="19"/>
              </w:rPr>
              <w:t>national</w:t>
            </w:r>
            <w:r>
              <w:rPr>
                <w:color w:val="231F20"/>
                <w:spacing w:val="10"/>
                <w:sz w:val="19"/>
              </w:rPr>
              <w:t xml:space="preserve"> </w:t>
            </w:r>
            <w:r>
              <w:rPr>
                <w:color w:val="231F20"/>
                <w:sz w:val="19"/>
              </w:rPr>
              <w:t>or</w:t>
            </w:r>
            <w:r>
              <w:rPr>
                <w:color w:val="231F20"/>
                <w:spacing w:val="10"/>
                <w:sz w:val="19"/>
              </w:rPr>
              <w:t xml:space="preserve"> </w:t>
            </w:r>
            <w:r>
              <w:rPr>
                <w:color w:val="231F20"/>
                <w:sz w:val="19"/>
              </w:rPr>
              <w:t>local</w:t>
            </w:r>
            <w:r>
              <w:rPr>
                <w:color w:val="231F20"/>
                <w:spacing w:val="9"/>
                <w:sz w:val="19"/>
              </w:rPr>
              <w:t xml:space="preserve"> </w:t>
            </w:r>
            <w:r>
              <w:rPr>
                <w:color w:val="231F20"/>
                <w:sz w:val="19"/>
              </w:rPr>
              <w:t>funding</w:t>
            </w:r>
            <w:r>
              <w:rPr>
                <w:color w:val="231F20"/>
                <w:spacing w:val="10"/>
                <w:sz w:val="19"/>
              </w:rPr>
              <w:t xml:space="preserve"> </w:t>
            </w:r>
            <w:r>
              <w:rPr>
                <w:color w:val="231F20"/>
                <w:sz w:val="19"/>
              </w:rPr>
              <w:t>pool</w:t>
            </w:r>
            <w:r>
              <w:rPr>
                <w:color w:val="231F20"/>
                <w:spacing w:val="10"/>
                <w:sz w:val="19"/>
              </w:rPr>
              <w:t xml:space="preserve"> </w:t>
            </w:r>
            <w:r>
              <w:rPr>
                <w:color w:val="231F20"/>
                <w:sz w:val="19"/>
              </w:rPr>
              <w:t>to</w:t>
            </w:r>
            <w:r>
              <w:rPr>
                <w:color w:val="231F20"/>
                <w:spacing w:val="10"/>
                <w:sz w:val="19"/>
              </w:rPr>
              <w:t xml:space="preserve"> </w:t>
            </w:r>
            <w:r>
              <w:rPr>
                <w:color w:val="231F20"/>
                <w:sz w:val="19"/>
              </w:rPr>
              <w:t>support</w:t>
            </w:r>
            <w:r>
              <w:rPr>
                <w:color w:val="231F20"/>
                <w:spacing w:val="10"/>
                <w:sz w:val="19"/>
              </w:rPr>
              <w:t xml:space="preserve"> </w:t>
            </w:r>
            <w:r>
              <w:rPr>
                <w:color w:val="231F20"/>
                <w:sz w:val="19"/>
              </w:rPr>
              <w:t>regional</w:t>
            </w:r>
            <w:r>
              <w:rPr>
                <w:color w:val="231F20"/>
                <w:spacing w:val="10"/>
                <w:sz w:val="19"/>
              </w:rPr>
              <w:t xml:space="preserve"> </w:t>
            </w:r>
            <w:r>
              <w:rPr>
                <w:color w:val="231F20"/>
                <w:sz w:val="19"/>
              </w:rPr>
              <w:t>employment</w:t>
            </w:r>
            <w:r>
              <w:rPr>
                <w:color w:val="231F20"/>
                <w:spacing w:val="-40"/>
                <w:sz w:val="19"/>
              </w:rPr>
              <w:t xml:space="preserve"> </w:t>
            </w:r>
            <w:r>
              <w:rPr>
                <w:color w:val="231F20"/>
                <w:w w:val="105"/>
                <w:sz w:val="19"/>
              </w:rPr>
              <w:t>initiatives</w:t>
            </w:r>
          </w:p>
        </w:tc>
      </w:tr>
    </w:tbl>
    <w:p w14:paraId="7C7C892F" w14:textId="77777777" w:rsidR="00696ED0" w:rsidRDefault="00696ED0" w:rsidP="00696ED0">
      <w:pPr>
        <w:pStyle w:val="BodyText"/>
        <w:spacing w:before="5"/>
        <w:rPr>
          <w:sz w:val="11"/>
        </w:rPr>
      </w:pPr>
    </w:p>
    <w:tbl>
      <w:tblPr>
        <w:tblW w:w="0" w:type="auto"/>
        <w:tblInd w:w="125" w:type="dxa"/>
        <w:tblLayout w:type="fixed"/>
        <w:tblCellMar>
          <w:left w:w="0" w:type="dxa"/>
          <w:right w:w="0" w:type="dxa"/>
        </w:tblCellMar>
        <w:tblLook w:val="01E0" w:firstRow="1" w:lastRow="1" w:firstColumn="1" w:lastColumn="1" w:noHBand="0" w:noVBand="0"/>
      </w:tblPr>
      <w:tblGrid>
        <w:gridCol w:w="1951"/>
        <w:gridCol w:w="2286"/>
        <w:gridCol w:w="6267"/>
      </w:tblGrid>
      <w:tr w:rsidR="00696ED0" w14:paraId="2F2C237D" w14:textId="77777777" w:rsidTr="004C43E1">
        <w:trPr>
          <w:trHeight w:val="925"/>
        </w:trPr>
        <w:tc>
          <w:tcPr>
            <w:tcW w:w="1951" w:type="dxa"/>
            <w:vMerge w:val="restart"/>
            <w:shd w:val="clear" w:color="auto" w:fill="006D35"/>
          </w:tcPr>
          <w:p w14:paraId="50A7C03E" w14:textId="7FBC849F" w:rsidR="00696ED0" w:rsidRDefault="00696ED0" w:rsidP="004C43E1">
            <w:pPr>
              <w:pStyle w:val="TableParagraph"/>
              <w:spacing w:before="41" w:line="268" w:lineRule="auto"/>
              <w:ind w:left="79" w:right="108"/>
              <w:rPr>
                <w:b/>
                <w:sz w:val="19"/>
              </w:rPr>
            </w:pPr>
            <w:r>
              <w:rPr>
                <w:b/>
                <w:color w:val="FFFFFF"/>
                <w:sz w:val="19"/>
              </w:rPr>
              <w:t>Structural/macro</w:t>
            </w:r>
            <w:r>
              <w:rPr>
                <w:b/>
                <w:color w:val="FFFFFF"/>
                <w:spacing w:val="-40"/>
                <w:sz w:val="19"/>
              </w:rPr>
              <w:t xml:space="preserve"> </w:t>
            </w:r>
            <w:r>
              <w:rPr>
                <w:b/>
                <w:color w:val="FFFFFF"/>
                <w:w w:val="105"/>
                <w:sz w:val="19"/>
              </w:rPr>
              <w:t>change</w:t>
            </w:r>
            <w:r>
              <w:rPr>
                <w:b/>
                <w:color w:val="FFFFFF"/>
                <w:spacing w:val="3"/>
                <w:w w:val="105"/>
                <w:sz w:val="19"/>
              </w:rPr>
              <w:t xml:space="preserve"> </w:t>
            </w:r>
            <w:r>
              <w:rPr>
                <w:b/>
                <w:color w:val="FFFFFF"/>
                <w:w w:val="105"/>
                <w:sz w:val="19"/>
              </w:rPr>
              <w:t>activities</w:t>
            </w:r>
          </w:p>
        </w:tc>
        <w:tc>
          <w:tcPr>
            <w:tcW w:w="2286" w:type="dxa"/>
            <w:tcBorders>
              <w:bottom w:val="single" w:sz="8" w:space="0" w:color="FFFFFF"/>
              <w:right w:val="single" w:sz="8" w:space="0" w:color="FFFFFF"/>
            </w:tcBorders>
            <w:shd w:val="clear" w:color="auto" w:fill="D9E6DD"/>
          </w:tcPr>
          <w:p w14:paraId="4E86E137" w14:textId="77777777" w:rsidR="00696ED0" w:rsidRDefault="00696ED0" w:rsidP="004C43E1">
            <w:pPr>
              <w:pStyle w:val="TableParagraph"/>
              <w:spacing w:before="41" w:line="268" w:lineRule="auto"/>
              <w:ind w:left="70" w:right="1112"/>
              <w:rPr>
                <w:sz w:val="19"/>
              </w:rPr>
            </w:pPr>
            <w:r>
              <w:rPr>
                <w:sz w:val="19"/>
              </w:rPr>
              <w:t>Cross sectoral</w:t>
            </w:r>
            <w:r>
              <w:rPr>
                <w:spacing w:val="-40"/>
                <w:sz w:val="19"/>
              </w:rPr>
              <w:t xml:space="preserve"> </w:t>
            </w:r>
            <w:r>
              <w:rPr>
                <w:sz w:val="19"/>
              </w:rPr>
              <w:t>collaboration</w:t>
            </w:r>
          </w:p>
        </w:tc>
        <w:tc>
          <w:tcPr>
            <w:tcW w:w="6267" w:type="dxa"/>
            <w:tcBorders>
              <w:left w:val="single" w:sz="8" w:space="0" w:color="FFFFFF"/>
              <w:bottom w:val="single" w:sz="8" w:space="0" w:color="FFFFFF"/>
            </w:tcBorders>
            <w:shd w:val="clear" w:color="auto" w:fill="D9E6DD"/>
          </w:tcPr>
          <w:p w14:paraId="277ADAE4" w14:textId="77777777" w:rsidR="00696ED0" w:rsidRDefault="00696ED0" w:rsidP="008552AC">
            <w:pPr>
              <w:pStyle w:val="TableParagraph"/>
              <w:numPr>
                <w:ilvl w:val="0"/>
                <w:numId w:val="22"/>
              </w:numPr>
              <w:tabs>
                <w:tab w:val="left" w:pos="211"/>
              </w:tabs>
              <w:spacing w:before="41" w:line="268" w:lineRule="auto"/>
              <w:ind w:right="738"/>
              <w:rPr>
                <w:sz w:val="19"/>
              </w:rPr>
            </w:pPr>
            <w:r>
              <w:rPr>
                <w:color w:val="231F20"/>
                <w:sz w:val="19"/>
              </w:rPr>
              <w:t>Inter-departmental/portfolio</w:t>
            </w:r>
            <w:r>
              <w:rPr>
                <w:color w:val="231F20"/>
                <w:spacing w:val="3"/>
                <w:sz w:val="19"/>
              </w:rPr>
              <w:t xml:space="preserve"> </w:t>
            </w:r>
            <w:r>
              <w:rPr>
                <w:color w:val="231F20"/>
                <w:sz w:val="19"/>
              </w:rPr>
              <w:t>forums,</w:t>
            </w:r>
            <w:r>
              <w:rPr>
                <w:color w:val="231F20"/>
                <w:spacing w:val="3"/>
                <w:sz w:val="19"/>
              </w:rPr>
              <w:t xml:space="preserve"> </w:t>
            </w:r>
            <w:r>
              <w:rPr>
                <w:color w:val="231F20"/>
                <w:sz w:val="19"/>
              </w:rPr>
              <w:t>networks,</w:t>
            </w:r>
            <w:r>
              <w:rPr>
                <w:color w:val="231F20"/>
                <w:spacing w:val="4"/>
                <w:sz w:val="19"/>
              </w:rPr>
              <w:t xml:space="preserve"> </w:t>
            </w:r>
            <w:r>
              <w:rPr>
                <w:color w:val="231F20"/>
                <w:sz w:val="19"/>
              </w:rPr>
              <w:t>strategies</w:t>
            </w:r>
            <w:r>
              <w:rPr>
                <w:color w:val="231F20"/>
                <w:spacing w:val="3"/>
                <w:sz w:val="19"/>
              </w:rPr>
              <w:t xml:space="preserve"> </w:t>
            </w:r>
            <w:r>
              <w:rPr>
                <w:color w:val="231F20"/>
                <w:sz w:val="19"/>
              </w:rPr>
              <w:t>within</w:t>
            </w:r>
            <w:r>
              <w:rPr>
                <w:color w:val="231F20"/>
                <w:spacing w:val="1"/>
                <w:sz w:val="19"/>
              </w:rPr>
              <w:t xml:space="preserve"> </w:t>
            </w:r>
            <w:r>
              <w:rPr>
                <w:color w:val="231F20"/>
                <w:sz w:val="19"/>
              </w:rPr>
              <w:t>government</w:t>
            </w:r>
            <w:r>
              <w:rPr>
                <w:color w:val="231F20"/>
                <w:spacing w:val="6"/>
                <w:sz w:val="19"/>
              </w:rPr>
              <w:t xml:space="preserve"> </w:t>
            </w:r>
            <w:r>
              <w:rPr>
                <w:color w:val="231F20"/>
                <w:sz w:val="19"/>
              </w:rPr>
              <w:t>to</w:t>
            </w:r>
            <w:r>
              <w:rPr>
                <w:color w:val="231F20"/>
                <w:spacing w:val="7"/>
                <w:sz w:val="19"/>
              </w:rPr>
              <w:t xml:space="preserve"> </w:t>
            </w:r>
            <w:r>
              <w:rPr>
                <w:color w:val="231F20"/>
                <w:sz w:val="19"/>
              </w:rPr>
              <w:t>address</w:t>
            </w:r>
            <w:r>
              <w:rPr>
                <w:color w:val="231F20"/>
                <w:spacing w:val="7"/>
                <w:sz w:val="19"/>
              </w:rPr>
              <w:t xml:space="preserve"> </w:t>
            </w:r>
            <w:r>
              <w:rPr>
                <w:color w:val="231F20"/>
                <w:sz w:val="19"/>
              </w:rPr>
              <w:t>structural</w:t>
            </w:r>
            <w:r>
              <w:rPr>
                <w:color w:val="231F20"/>
                <w:spacing w:val="6"/>
                <w:sz w:val="19"/>
              </w:rPr>
              <w:t xml:space="preserve"> </w:t>
            </w:r>
            <w:r>
              <w:rPr>
                <w:color w:val="231F20"/>
                <w:sz w:val="19"/>
              </w:rPr>
              <w:t>barriers</w:t>
            </w:r>
            <w:r>
              <w:rPr>
                <w:color w:val="231F20"/>
                <w:spacing w:val="7"/>
                <w:sz w:val="19"/>
              </w:rPr>
              <w:t xml:space="preserve"> </w:t>
            </w:r>
            <w:r>
              <w:rPr>
                <w:color w:val="231F20"/>
                <w:sz w:val="19"/>
              </w:rPr>
              <w:t>to</w:t>
            </w:r>
            <w:r>
              <w:rPr>
                <w:color w:val="231F20"/>
                <w:spacing w:val="7"/>
                <w:sz w:val="19"/>
              </w:rPr>
              <w:t xml:space="preserve"> </w:t>
            </w:r>
            <w:r>
              <w:rPr>
                <w:color w:val="231F20"/>
                <w:sz w:val="19"/>
              </w:rPr>
              <w:t>employment,</w:t>
            </w:r>
            <w:r>
              <w:rPr>
                <w:color w:val="231F20"/>
                <w:spacing w:val="6"/>
                <w:sz w:val="19"/>
              </w:rPr>
              <w:t xml:space="preserve"> </w:t>
            </w:r>
            <w:r>
              <w:rPr>
                <w:color w:val="231F20"/>
                <w:sz w:val="19"/>
              </w:rPr>
              <w:t>plan</w:t>
            </w:r>
            <w:r>
              <w:rPr>
                <w:color w:val="231F20"/>
                <w:spacing w:val="7"/>
                <w:sz w:val="19"/>
              </w:rPr>
              <w:t xml:space="preserve"> </w:t>
            </w:r>
            <w:r>
              <w:rPr>
                <w:color w:val="231F20"/>
                <w:sz w:val="19"/>
              </w:rPr>
              <w:t>and</w:t>
            </w:r>
            <w:r>
              <w:rPr>
                <w:color w:val="231F20"/>
                <w:spacing w:val="-40"/>
                <w:sz w:val="19"/>
              </w:rPr>
              <w:t xml:space="preserve"> </w:t>
            </w:r>
            <w:r>
              <w:rPr>
                <w:color w:val="231F20"/>
                <w:sz w:val="19"/>
              </w:rPr>
              <w:t>collaborate</w:t>
            </w:r>
            <w:r>
              <w:rPr>
                <w:color w:val="231F20"/>
                <w:spacing w:val="-2"/>
                <w:sz w:val="19"/>
              </w:rPr>
              <w:t xml:space="preserve"> </w:t>
            </w:r>
            <w:r>
              <w:rPr>
                <w:color w:val="231F20"/>
                <w:sz w:val="19"/>
              </w:rPr>
              <w:t>on</w:t>
            </w:r>
            <w:r>
              <w:rPr>
                <w:color w:val="231F20"/>
                <w:spacing w:val="-1"/>
                <w:sz w:val="19"/>
              </w:rPr>
              <w:t xml:space="preserve"> </w:t>
            </w:r>
            <w:r>
              <w:rPr>
                <w:color w:val="231F20"/>
                <w:sz w:val="19"/>
              </w:rPr>
              <w:t>employment</w:t>
            </w:r>
            <w:r>
              <w:rPr>
                <w:color w:val="231F20"/>
                <w:spacing w:val="-1"/>
                <w:sz w:val="19"/>
              </w:rPr>
              <w:t xml:space="preserve"> </w:t>
            </w:r>
            <w:r>
              <w:rPr>
                <w:color w:val="231F20"/>
                <w:sz w:val="19"/>
              </w:rPr>
              <w:t>support</w:t>
            </w:r>
            <w:r>
              <w:rPr>
                <w:color w:val="231F20"/>
                <w:spacing w:val="-1"/>
                <w:sz w:val="19"/>
              </w:rPr>
              <w:t xml:space="preserve"> </w:t>
            </w:r>
            <w:r>
              <w:rPr>
                <w:color w:val="231F20"/>
                <w:sz w:val="19"/>
              </w:rPr>
              <w:t>interventions</w:t>
            </w:r>
          </w:p>
        </w:tc>
      </w:tr>
      <w:tr w:rsidR="00696ED0" w14:paraId="064841DD" w14:textId="77777777" w:rsidTr="004C43E1">
        <w:trPr>
          <w:trHeight w:val="2189"/>
        </w:trPr>
        <w:tc>
          <w:tcPr>
            <w:tcW w:w="1951" w:type="dxa"/>
            <w:vMerge/>
            <w:tcBorders>
              <w:top w:val="nil"/>
            </w:tcBorders>
            <w:shd w:val="clear" w:color="auto" w:fill="006D35"/>
          </w:tcPr>
          <w:p w14:paraId="4B5A30E6" w14:textId="77777777" w:rsidR="00696ED0" w:rsidRDefault="00696ED0" w:rsidP="004C43E1">
            <w:pPr>
              <w:rPr>
                <w:sz w:val="2"/>
                <w:szCs w:val="2"/>
              </w:rPr>
            </w:pPr>
          </w:p>
        </w:tc>
        <w:tc>
          <w:tcPr>
            <w:tcW w:w="2286" w:type="dxa"/>
            <w:tcBorders>
              <w:top w:val="single" w:sz="8" w:space="0" w:color="FFFFFF"/>
              <w:bottom w:val="single" w:sz="8" w:space="0" w:color="FFFFFF"/>
              <w:right w:val="single" w:sz="8" w:space="0" w:color="FFFFFF"/>
            </w:tcBorders>
            <w:shd w:val="clear" w:color="auto" w:fill="BCD3C3"/>
          </w:tcPr>
          <w:p w14:paraId="5E12D420" w14:textId="77777777" w:rsidR="00696ED0" w:rsidRDefault="00696ED0" w:rsidP="004C43E1">
            <w:pPr>
              <w:pStyle w:val="TableParagraph"/>
              <w:ind w:left="70"/>
              <w:rPr>
                <w:sz w:val="19"/>
              </w:rPr>
            </w:pPr>
            <w:r>
              <w:rPr>
                <w:sz w:val="19"/>
              </w:rPr>
              <w:t>Policy</w:t>
            </w:r>
            <w:r>
              <w:rPr>
                <w:spacing w:val="8"/>
                <w:sz w:val="19"/>
              </w:rPr>
              <w:t xml:space="preserve"> </w:t>
            </w:r>
            <w:r>
              <w:rPr>
                <w:sz w:val="19"/>
              </w:rPr>
              <w:t>interventions</w:t>
            </w:r>
          </w:p>
        </w:tc>
        <w:tc>
          <w:tcPr>
            <w:tcW w:w="6267" w:type="dxa"/>
            <w:tcBorders>
              <w:top w:val="single" w:sz="8" w:space="0" w:color="FFFFFF"/>
              <w:left w:val="single" w:sz="8" w:space="0" w:color="FFFFFF"/>
              <w:bottom w:val="single" w:sz="8" w:space="0" w:color="FFFFFF"/>
            </w:tcBorders>
            <w:shd w:val="clear" w:color="auto" w:fill="BCD3C3"/>
          </w:tcPr>
          <w:p w14:paraId="1360B109" w14:textId="77777777" w:rsidR="00696ED0" w:rsidRDefault="00696ED0" w:rsidP="008552AC">
            <w:pPr>
              <w:pStyle w:val="TableParagraph"/>
              <w:numPr>
                <w:ilvl w:val="0"/>
                <w:numId w:val="21"/>
              </w:numPr>
              <w:tabs>
                <w:tab w:val="left" w:pos="211"/>
              </w:tabs>
              <w:spacing w:before="31" w:line="268" w:lineRule="auto"/>
              <w:ind w:right="193"/>
              <w:rPr>
                <w:sz w:val="19"/>
              </w:rPr>
            </w:pPr>
            <w:r>
              <w:rPr>
                <w:color w:val="231F20"/>
                <w:sz w:val="19"/>
              </w:rPr>
              <w:t>Strategies</w:t>
            </w:r>
            <w:r>
              <w:rPr>
                <w:color w:val="231F20"/>
                <w:spacing w:val="1"/>
                <w:sz w:val="19"/>
              </w:rPr>
              <w:t xml:space="preserve"> </w:t>
            </w:r>
            <w:r>
              <w:rPr>
                <w:color w:val="231F20"/>
                <w:sz w:val="19"/>
              </w:rPr>
              <w:t>to</w:t>
            </w:r>
            <w:r>
              <w:rPr>
                <w:color w:val="231F20"/>
                <w:spacing w:val="2"/>
                <w:sz w:val="19"/>
              </w:rPr>
              <w:t xml:space="preserve"> </w:t>
            </w:r>
            <w:r>
              <w:rPr>
                <w:color w:val="231F20"/>
                <w:sz w:val="19"/>
              </w:rPr>
              <w:t>encourage</w:t>
            </w:r>
            <w:r>
              <w:rPr>
                <w:color w:val="231F20"/>
                <w:spacing w:val="2"/>
                <w:sz w:val="19"/>
              </w:rPr>
              <w:t xml:space="preserve"> </w:t>
            </w:r>
            <w:r>
              <w:rPr>
                <w:color w:val="231F20"/>
                <w:sz w:val="19"/>
              </w:rPr>
              <w:t>a)</w:t>
            </w:r>
            <w:r>
              <w:rPr>
                <w:color w:val="231F20"/>
                <w:spacing w:val="2"/>
                <w:sz w:val="19"/>
              </w:rPr>
              <w:t xml:space="preserve"> </w:t>
            </w:r>
            <w:r>
              <w:rPr>
                <w:color w:val="231F20"/>
                <w:sz w:val="19"/>
              </w:rPr>
              <w:t>employers</w:t>
            </w:r>
            <w:r>
              <w:rPr>
                <w:color w:val="231F20"/>
                <w:spacing w:val="2"/>
                <w:sz w:val="19"/>
              </w:rPr>
              <w:t xml:space="preserve"> </w:t>
            </w:r>
            <w:r>
              <w:rPr>
                <w:color w:val="231F20"/>
                <w:sz w:val="19"/>
              </w:rPr>
              <w:t>to</w:t>
            </w:r>
            <w:r>
              <w:rPr>
                <w:color w:val="231F20"/>
                <w:spacing w:val="2"/>
                <w:sz w:val="19"/>
              </w:rPr>
              <w:t xml:space="preserve"> </w:t>
            </w:r>
            <w:r>
              <w:rPr>
                <w:color w:val="231F20"/>
                <w:sz w:val="19"/>
              </w:rPr>
              <w:t>employ</w:t>
            </w:r>
            <w:r>
              <w:rPr>
                <w:color w:val="231F20"/>
                <w:spacing w:val="1"/>
                <w:sz w:val="19"/>
              </w:rPr>
              <w:t xml:space="preserve"> </w:t>
            </w:r>
            <w:r>
              <w:rPr>
                <w:color w:val="231F20"/>
                <w:sz w:val="19"/>
              </w:rPr>
              <w:t>and/or</w:t>
            </w:r>
            <w:r>
              <w:rPr>
                <w:color w:val="231F20"/>
                <w:spacing w:val="2"/>
                <w:sz w:val="19"/>
              </w:rPr>
              <w:t xml:space="preserve"> </w:t>
            </w:r>
            <w:r>
              <w:rPr>
                <w:color w:val="231F20"/>
                <w:sz w:val="19"/>
              </w:rPr>
              <w:t>accommodate</w:t>
            </w:r>
            <w:r>
              <w:rPr>
                <w:color w:val="231F20"/>
                <w:spacing w:val="1"/>
                <w:sz w:val="19"/>
              </w:rPr>
              <w:t xml:space="preserve"> </w:t>
            </w:r>
            <w:r>
              <w:rPr>
                <w:color w:val="231F20"/>
                <w:sz w:val="19"/>
              </w:rPr>
              <w:t>people</w:t>
            </w:r>
            <w:r>
              <w:rPr>
                <w:color w:val="231F20"/>
                <w:spacing w:val="3"/>
                <w:sz w:val="19"/>
              </w:rPr>
              <w:t xml:space="preserve"> </w:t>
            </w:r>
            <w:r>
              <w:rPr>
                <w:color w:val="231F20"/>
                <w:sz w:val="19"/>
              </w:rPr>
              <w:t>with</w:t>
            </w:r>
            <w:r>
              <w:rPr>
                <w:color w:val="231F20"/>
                <w:spacing w:val="3"/>
                <w:sz w:val="19"/>
              </w:rPr>
              <w:t xml:space="preserve"> </w:t>
            </w:r>
            <w:r>
              <w:rPr>
                <w:color w:val="231F20"/>
                <w:sz w:val="19"/>
              </w:rPr>
              <w:t>work</w:t>
            </w:r>
            <w:r>
              <w:rPr>
                <w:color w:val="231F20"/>
                <w:spacing w:val="3"/>
                <w:sz w:val="19"/>
              </w:rPr>
              <w:t xml:space="preserve"> </w:t>
            </w:r>
            <w:r>
              <w:rPr>
                <w:color w:val="231F20"/>
                <w:sz w:val="19"/>
              </w:rPr>
              <w:t>restrictions</w:t>
            </w:r>
            <w:r>
              <w:rPr>
                <w:color w:val="231F20"/>
                <w:spacing w:val="4"/>
                <w:sz w:val="19"/>
              </w:rPr>
              <w:t xml:space="preserve"> </w:t>
            </w:r>
            <w:r>
              <w:rPr>
                <w:color w:val="231F20"/>
                <w:sz w:val="19"/>
              </w:rPr>
              <w:t>or</w:t>
            </w:r>
            <w:r>
              <w:rPr>
                <w:color w:val="231F20"/>
                <w:spacing w:val="3"/>
                <w:sz w:val="19"/>
              </w:rPr>
              <w:t xml:space="preserve"> </w:t>
            </w:r>
            <w:r>
              <w:rPr>
                <w:color w:val="231F20"/>
                <w:sz w:val="19"/>
              </w:rPr>
              <w:t>b)</w:t>
            </w:r>
            <w:r>
              <w:rPr>
                <w:color w:val="231F20"/>
                <w:spacing w:val="3"/>
                <w:sz w:val="19"/>
              </w:rPr>
              <w:t xml:space="preserve"> </w:t>
            </w:r>
            <w:r>
              <w:rPr>
                <w:color w:val="231F20"/>
                <w:sz w:val="19"/>
              </w:rPr>
              <w:t>people</w:t>
            </w:r>
            <w:r>
              <w:rPr>
                <w:color w:val="231F20"/>
                <w:spacing w:val="3"/>
                <w:sz w:val="19"/>
              </w:rPr>
              <w:t xml:space="preserve"> </w:t>
            </w:r>
            <w:r>
              <w:rPr>
                <w:color w:val="231F20"/>
                <w:sz w:val="19"/>
              </w:rPr>
              <w:t>with</w:t>
            </w:r>
            <w:r>
              <w:rPr>
                <w:color w:val="231F20"/>
                <w:spacing w:val="4"/>
                <w:sz w:val="19"/>
              </w:rPr>
              <w:t xml:space="preserve"> </w:t>
            </w:r>
            <w:r>
              <w:rPr>
                <w:color w:val="231F20"/>
                <w:sz w:val="19"/>
              </w:rPr>
              <w:t>work</w:t>
            </w:r>
            <w:r>
              <w:rPr>
                <w:color w:val="231F20"/>
                <w:spacing w:val="3"/>
                <w:sz w:val="19"/>
              </w:rPr>
              <w:t xml:space="preserve"> </w:t>
            </w:r>
            <w:r>
              <w:rPr>
                <w:color w:val="231F20"/>
                <w:sz w:val="19"/>
              </w:rPr>
              <w:t>restrictions</w:t>
            </w:r>
            <w:r>
              <w:rPr>
                <w:color w:val="231F20"/>
                <w:spacing w:val="3"/>
                <w:sz w:val="19"/>
              </w:rPr>
              <w:t xml:space="preserve"> </w:t>
            </w:r>
            <w:r>
              <w:rPr>
                <w:color w:val="231F20"/>
                <w:sz w:val="19"/>
              </w:rPr>
              <w:t>to</w:t>
            </w:r>
            <w:r>
              <w:rPr>
                <w:color w:val="231F20"/>
                <w:spacing w:val="3"/>
                <w:sz w:val="19"/>
              </w:rPr>
              <w:t xml:space="preserve"> </w:t>
            </w:r>
            <w:r>
              <w:rPr>
                <w:color w:val="231F20"/>
                <w:sz w:val="19"/>
              </w:rPr>
              <w:t>engage</w:t>
            </w:r>
            <w:r>
              <w:rPr>
                <w:color w:val="231F20"/>
                <w:spacing w:val="-40"/>
                <w:sz w:val="19"/>
              </w:rPr>
              <w:t xml:space="preserve"> </w:t>
            </w:r>
            <w:r>
              <w:rPr>
                <w:color w:val="231F20"/>
                <w:sz w:val="19"/>
              </w:rPr>
              <w:t>in</w:t>
            </w:r>
            <w:r>
              <w:rPr>
                <w:color w:val="231F20"/>
                <w:spacing w:val="-4"/>
                <w:sz w:val="19"/>
              </w:rPr>
              <w:t xml:space="preserve"> </w:t>
            </w:r>
            <w:r>
              <w:rPr>
                <w:color w:val="231F20"/>
                <w:sz w:val="19"/>
              </w:rPr>
              <w:t>or</w:t>
            </w:r>
            <w:r>
              <w:rPr>
                <w:color w:val="231F20"/>
                <w:spacing w:val="-3"/>
                <w:sz w:val="19"/>
              </w:rPr>
              <w:t xml:space="preserve"> </w:t>
            </w:r>
            <w:r>
              <w:rPr>
                <w:color w:val="231F20"/>
                <w:sz w:val="19"/>
              </w:rPr>
              <w:t>return</w:t>
            </w:r>
            <w:r>
              <w:rPr>
                <w:color w:val="231F20"/>
                <w:spacing w:val="-3"/>
                <w:sz w:val="19"/>
              </w:rPr>
              <w:t xml:space="preserve"> </w:t>
            </w:r>
            <w:r>
              <w:rPr>
                <w:color w:val="231F20"/>
                <w:sz w:val="19"/>
              </w:rPr>
              <w:t>to</w:t>
            </w:r>
            <w:r>
              <w:rPr>
                <w:color w:val="231F20"/>
                <w:spacing w:val="-3"/>
                <w:sz w:val="19"/>
              </w:rPr>
              <w:t xml:space="preserve"> </w:t>
            </w:r>
            <w:r>
              <w:rPr>
                <w:color w:val="231F20"/>
                <w:sz w:val="19"/>
              </w:rPr>
              <w:t>work.</w:t>
            </w:r>
          </w:p>
          <w:p w14:paraId="7F745ED6" w14:textId="77777777" w:rsidR="00696ED0" w:rsidRDefault="00696ED0" w:rsidP="008552AC">
            <w:pPr>
              <w:pStyle w:val="TableParagraph"/>
              <w:numPr>
                <w:ilvl w:val="0"/>
                <w:numId w:val="21"/>
              </w:numPr>
              <w:tabs>
                <w:tab w:val="left" w:pos="211"/>
              </w:tabs>
              <w:spacing w:before="1" w:line="268" w:lineRule="auto"/>
              <w:ind w:right="502"/>
              <w:rPr>
                <w:sz w:val="19"/>
              </w:rPr>
            </w:pPr>
            <w:r>
              <w:rPr>
                <w:color w:val="231F20"/>
                <w:sz w:val="19"/>
              </w:rPr>
              <w:t>Government-led</w:t>
            </w:r>
            <w:r>
              <w:rPr>
                <w:color w:val="231F20"/>
                <w:spacing w:val="13"/>
                <w:sz w:val="19"/>
              </w:rPr>
              <w:t xml:space="preserve"> </w:t>
            </w:r>
            <w:r>
              <w:rPr>
                <w:color w:val="231F20"/>
                <w:sz w:val="19"/>
              </w:rPr>
              <w:t>behaviour</w:t>
            </w:r>
            <w:r>
              <w:rPr>
                <w:color w:val="231F20"/>
                <w:spacing w:val="13"/>
                <w:sz w:val="19"/>
              </w:rPr>
              <w:t xml:space="preserve"> </w:t>
            </w:r>
            <w:r>
              <w:rPr>
                <w:color w:val="231F20"/>
                <w:sz w:val="19"/>
              </w:rPr>
              <w:t>change</w:t>
            </w:r>
            <w:r>
              <w:rPr>
                <w:color w:val="231F20"/>
                <w:spacing w:val="13"/>
                <w:sz w:val="19"/>
              </w:rPr>
              <w:t xml:space="preserve"> </w:t>
            </w:r>
            <w:r>
              <w:rPr>
                <w:color w:val="231F20"/>
                <w:sz w:val="19"/>
              </w:rPr>
              <w:t>strategies</w:t>
            </w:r>
            <w:r>
              <w:rPr>
                <w:color w:val="231F20"/>
                <w:spacing w:val="13"/>
                <w:sz w:val="19"/>
              </w:rPr>
              <w:t xml:space="preserve"> </w:t>
            </w:r>
            <w:r>
              <w:rPr>
                <w:color w:val="231F20"/>
                <w:sz w:val="19"/>
              </w:rPr>
              <w:t>(</w:t>
            </w:r>
            <w:proofErr w:type="gramStart"/>
            <w:r>
              <w:rPr>
                <w:color w:val="231F20"/>
                <w:sz w:val="19"/>
              </w:rPr>
              <w:t>e.g.</w:t>
            </w:r>
            <w:proofErr w:type="gramEnd"/>
            <w:r>
              <w:rPr>
                <w:color w:val="231F20"/>
                <w:spacing w:val="13"/>
                <w:sz w:val="19"/>
              </w:rPr>
              <w:t xml:space="preserve"> </w:t>
            </w:r>
            <w:r>
              <w:rPr>
                <w:color w:val="231F20"/>
                <w:sz w:val="19"/>
              </w:rPr>
              <w:t>financial</w:t>
            </w:r>
            <w:r>
              <w:rPr>
                <w:color w:val="231F20"/>
                <w:spacing w:val="14"/>
                <w:sz w:val="19"/>
              </w:rPr>
              <w:t xml:space="preserve"> </w:t>
            </w:r>
            <w:r>
              <w:rPr>
                <w:color w:val="231F20"/>
                <w:sz w:val="19"/>
              </w:rPr>
              <w:t>incentives,</w:t>
            </w:r>
            <w:r>
              <w:rPr>
                <w:color w:val="231F20"/>
                <w:spacing w:val="-40"/>
                <w:sz w:val="19"/>
              </w:rPr>
              <w:t xml:space="preserve"> </w:t>
            </w:r>
            <w:r>
              <w:rPr>
                <w:color w:val="231F20"/>
                <w:sz w:val="19"/>
              </w:rPr>
              <w:t>support</w:t>
            </w:r>
            <w:r>
              <w:rPr>
                <w:color w:val="231F20"/>
                <w:spacing w:val="1"/>
                <w:sz w:val="19"/>
              </w:rPr>
              <w:t xml:space="preserve"> </w:t>
            </w:r>
            <w:r>
              <w:rPr>
                <w:color w:val="231F20"/>
                <w:sz w:val="19"/>
              </w:rPr>
              <w:t>for</w:t>
            </w:r>
            <w:r>
              <w:rPr>
                <w:color w:val="231F20"/>
                <w:spacing w:val="1"/>
                <w:sz w:val="19"/>
              </w:rPr>
              <w:t xml:space="preserve"> </w:t>
            </w:r>
            <w:r>
              <w:rPr>
                <w:color w:val="231F20"/>
                <w:sz w:val="19"/>
              </w:rPr>
              <w:t>improving</w:t>
            </w:r>
            <w:r>
              <w:rPr>
                <w:color w:val="231F20"/>
                <w:spacing w:val="2"/>
                <w:sz w:val="19"/>
              </w:rPr>
              <w:t xml:space="preserve"> </w:t>
            </w:r>
            <w:r>
              <w:rPr>
                <w:color w:val="231F20"/>
                <w:sz w:val="19"/>
              </w:rPr>
              <w:t>workplace</w:t>
            </w:r>
            <w:r>
              <w:rPr>
                <w:color w:val="231F20"/>
                <w:spacing w:val="1"/>
                <w:sz w:val="19"/>
              </w:rPr>
              <w:t xml:space="preserve"> </w:t>
            </w:r>
            <w:r>
              <w:rPr>
                <w:color w:val="231F20"/>
                <w:sz w:val="19"/>
              </w:rPr>
              <w:t>accessibility,</w:t>
            </w:r>
            <w:r>
              <w:rPr>
                <w:color w:val="231F20"/>
                <w:spacing w:val="1"/>
                <w:sz w:val="19"/>
              </w:rPr>
              <w:t xml:space="preserve"> </w:t>
            </w:r>
            <w:r>
              <w:rPr>
                <w:color w:val="231F20"/>
                <w:sz w:val="19"/>
              </w:rPr>
              <w:t>schemes</w:t>
            </w:r>
            <w:r>
              <w:rPr>
                <w:color w:val="231F20"/>
                <w:spacing w:val="2"/>
                <w:sz w:val="19"/>
              </w:rPr>
              <w:t xml:space="preserve"> </w:t>
            </w:r>
            <w:r>
              <w:rPr>
                <w:color w:val="231F20"/>
                <w:sz w:val="19"/>
              </w:rPr>
              <w:t>to</w:t>
            </w:r>
            <w:r>
              <w:rPr>
                <w:color w:val="231F20"/>
                <w:spacing w:val="1"/>
                <w:sz w:val="19"/>
              </w:rPr>
              <w:t xml:space="preserve"> </w:t>
            </w:r>
            <w:r>
              <w:rPr>
                <w:color w:val="231F20"/>
                <w:sz w:val="19"/>
              </w:rPr>
              <w:t>encourage</w:t>
            </w:r>
            <w:r>
              <w:rPr>
                <w:color w:val="231F20"/>
                <w:spacing w:val="1"/>
                <w:sz w:val="19"/>
              </w:rPr>
              <w:t xml:space="preserve"> </w:t>
            </w:r>
            <w:r>
              <w:rPr>
                <w:color w:val="231F20"/>
                <w:sz w:val="19"/>
              </w:rPr>
              <w:t>employer</w:t>
            </w:r>
            <w:r>
              <w:rPr>
                <w:color w:val="231F20"/>
                <w:spacing w:val="-3"/>
                <w:sz w:val="19"/>
              </w:rPr>
              <w:t xml:space="preserve"> </w:t>
            </w:r>
            <w:r>
              <w:rPr>
                <w:color w:val="231F20"/>
                <w:sz w:val="19"/>
              </w:rPr>
              <w:t>involvement</w:t>
            </w:r>
            <w:r>
              <w:rPr>
                <w:color w:val="231F20"/>
                <w:spacing w:val="-2"/>
                <w:sz w:val="19"/>
              </w:rPr>
              <w:t xml:space="preserve"> </w:t>
            </w:r>
            <w:r>
              <w:rPr>
                <w:color w:val="231F20"/>
                <w:sz w:val="19"/>
              </w:rPr>
              <w:t>in</w:t>
            </w:r>
            <w:r>
              <w:rPr>
                <w:color w:val="231F20"/>
                <w:spacing w:val="-3"/>
                <w:sz w:val="19"/>
              </w:rPr>
              <w:t xml:space="preserve"> </w:t>
            </w:r>
            <w:r>
              <w:rPr>
                <w:color w:val="231F20"/>
                <w:sz w:val="19"/>
              </w:rPr>
              <w:t>RTW</w:t>
            </w:r>
            <w:r>
              <w:rPr>
                <w:color w:val="231F20"/>
                <w:spacing w:val="-2"/>
                <w:sz w:val="19"/>
              </w:rPr>
              <w:t xml:space="preserve"> </w:t>
            </w:r>
            <w:r>
              <w:rPr>
                <w:color w:val="231F20"/>
                <w:sz w:val="19"/>
              </w:rPr>
              <w:t>planning).</w:t>
            </w:r>
          </w:p>
          <w:p w14:paraId="2E673D44" w14:textId="77777777" w:rsidR="00696ED0" w:rsidRDefault="00696ED0" w:rsidP="008552AC">
            <w:pPr>
              <w:pStyle w:val="TableParagraph"/>
              <w:numPr>
                <w:ilvl w:val="0"/>
                <w:numId w:val="21"/>
              </w:numPr>
              <w:tabs>
                <w:tab w:val="left" w:pos="211"/>
              </w:tabs>
              <w:spacing w:before="1"/>
              <w:ind w:hanging="141"/>
              <w:rPr>
                <w:sz w:val="19"/>
              </w:rPr>
            </w:pPr>
            <w:r>
              <w:rPr>
                <w:color w:val="231F20"/>
                <w:sz w:val="19"/>
              </w:rPr>
              <w:t>Procurement</w:t>
            </w:r>
            <w:r>
              <w:rPr>
                <w:color w:val="231F20"/>
                <w:spacing w:val="6"/>
                <w:sz w:val="19"/>
              </w:rPr>
              <w:t xml:space="preserve"> </w:t>
            </w:r>
            <w:r>
              <w:rPr>
                <w:color w:val="231F20"/>
                <w:sz w:val="19"/>
              </w:rPr>
              <w:t>policy</w:t>
            </w:r>
            <w:r>
              <w:rPr>
                <w:color w:val="231F20"/>
                <w:spacing w:val="6"/>
                <w:sz w:val="19"/>
              </w:rPr>
              <w:t xml:space="preserve"> </w:t>
            </w:r>
            <w:r>
              <w:rPr>
                <w:color w:val="231F20"/>
                <w:sz w:val="19"/>
              </w:rPr>
              <w:t>to</w:t>
            </w:r>
            <w:r>
              <w:rPr>
                <w:color w:val="231F20"/>
                <w:spacing w:val="7"/>
                <w:sz w:val="19"/>
              </w:rPr>
              <w:t xml:space="preserve"> </w:t>
            </w:r>
            <w:r>
              <w:rPr>
                <w:color w:val="231F20"/>
                <w:sz w:val="19"/>
              </w:rPr>
              <w:t>favour</w:t>
            </w:r>
            <w:r>
              <w:rPr>
                <w:color w:val="231F20"/>
                <w:spacing w:val="6"/>
                <w:sz w:val="19"/>
              </w:rPr>
              <w:t xml:space="preserve"> </w:t>
            </w:r>
            <w:r>
              <w:rPr>
                <w:color w:val="231F20"/>
                <w:sz w:val="19"/>
              </w:rPr>
              <w:t>suppliers</w:t>
            </w:r>
            <w:r>
              <w:rPr>
                <w:color w:val="231F20"/>
                <w:spacing w:val="7"/>
                <w:sz w:val="19"/>
              </w:rPr>
              <w:t xml:space="preserve"> </w:t>
            </w:r>
            <w:r>
              <w:rPr>
                <w:color w:val="231F20"/>
                <w:sz w:val="19"/>
              </w:rPr>
              <w:t>who</w:t>
            </w:r>
            <w:r>
              <w:rPr>
                <w:color w:val="231F20"/>
                <w:spacing w:val="6"/>
                <w:sz w:val="19"/>
              </w:rPr>
              <w:t xml:space="preserve"> </w:t>
            </w:r>
            <w:r>
              <w:rPr>
                <w:color w:val="231F20"/>
                <w:sz w:val="19"/>
              </w:rPr>
              <w:t>employ</w:t>
            </w:r>
            <w:r>
              <w:rPr>
                <w:color w:val="231F20"/>
                <w:spacing w:val="7"/>
                <w:sz w:val="19"/>
              </w:rPr>
              <w:t xml:space="preserve"> </w:t>
            </w:r>
            <w:r>
              <w:rPr>
                <w:color w:val="231F20"/>
                <w:sz w:val="19"/>
              </w:rPr>
              <w:t>people</w:t>
            </w:r>
            <w:r>
              <w:rPr>
                <w:color w:val="231F20"/>
                <w:spacing w:val="6"/>
                <w:sz w:val="19"/>
              </w:rPr>
              <w:t xml:space="preserve"> </w:t>
            </w:r>
            <w:r>
              <w:rPr>
                <w:color w:val="231F20"/>
                <w:sz w:val="19"/>
              </w:rPr>
              <w:t>with</w:t>
            </w:r>
            <w:r>
              <w:rPr>
                <w:color w:val="231F20"/>
                <w:spacing w:val="6"/>
                <w:sz w:val="19"/>
              </w:rPr>
              <w:t xml:space="preserve"> </w:t>
            </w:r>
            <w:r>
              <w:rPr>
                <w:color w:val="231F20"/>
                <w:sz w:val="19"/>
              </w:rPr>
              <w:t>disability</w:t>
            </w:r>
          </w:p>
          <w:p w14:paraId="49A6278E" w14:textId="77777777" w:rsidR="00696ED0" w:rsidRDefault="00696ED0" w:rsidP="008552AC">
            <w:pPr>
              <w:pStyle w:val="TableParagraph"/>
              <w:numPr>
                <w:ilvl w:val="0"/>
                <w:numId w:val="21"/>
              </w:numPr>
              <w:tabs>
                <w:tab w:val="left" w:pos="211"/>
              </w:tabs>
              <w:spacing w:before="28"/>
              <w:ind w:hanging="141"/>
              <w:rPr>
                <w:sz w:val="19"/>
              </w:rPr>
            </w:pPr>
            <w:r>
              <w:rPr>
                <w:color w:val="231F20"/>
                <w:sz w:val="19"/>
              </w:rPr>
              <w:t>National</w:t>
            </w:r>
            <w:r>
              <w:rPr>
                <w:color w:val="231F20"/>
                <w:spacing w:val="10"/>
                <w:sz w:val="19"/>
              </w:rPr>
              <w:t xml:space="preserve"> </w:t>
            </w:r>
            <w:r>
              <w:rPr>
                <w:color w:val="231F20"/>
                <w:sz w:val="19"/>
              </w:rPr>
              <w:t>policy</w:t>
            </w:r>
            <w:r>
              <w:rPr>
                <w:color w:val="231F20"/>
                <w:spacing w:val="10"/>
                <w:sz w:val="19"/>
              </w:rPr>
              <w:t xml:space="preserve"> </w:t>
            </w:r>
            <w:r>
              <w:rPr>
                <w:color w:val="231F20"/>
                <w:sz w:val="19"/>
              </w:rPr>
              <w:t>such</w:t>
            </w:r>
            <w:r>
              <w:rPr>
                <w:color w:val="231F20"/>
                <w:spacing w:val="10"/>
                <w:sz w:val="19"/>
              </w:rPr>
              <w:t xml:space="preserve"> </w:t>
            </w:r>
            <w:r>
              <w:rPr>
                <w:color w:val="231F20"/>
                <w:sz w:val="19"/>
              </w:rPr>
              <w:t>as</w:t>
            </w:r>
            <w:r>
              <w:rPr>
                <w:color w:val="231F20"/>
                <w:spacing w:val="11"/>
                <w:sz w:val="19"/>
              </w:rPr>
              <w:t xml:space="preserve"> </w:t>
            </w:r>
            <w:r>
              <w:rPr>
                <w:color w:val="231F20"/>
                <w:sz w:val="19"/>
              </w:rPr>
              <w:t>‘employment</w:t>
            </w:r>
            <w:r>
              <w:rPr>
                <w:color w:val="231F20"/>
                <w:spacing w:val="10"/>
                <w:sz w:val="19"/>
              </w:rPr>
              <w:t xml:space="preserve"> </w:t>
            </w:r>
            <w:r>
              <w:rPr>
                <w:color w:val="231F20"/>
                <w:sz w:val="19"/>
              </w:rPr>
              <w:t>first’</w:t>
            </w:r>
            <w:r>
              <w:rPr>
                <w:color w:val="231F20"/>
                <w:spacing w:val="10"/>
                <w:sz w:val="19"/>
              </w:rPr>
              <w:t xml:space="preserve"> </w:t>
            </w:r>
            <w:r>
              <w:rPr>
                <w:color w:val="231F20"/>
                <w:sz w:val="19"/>
              </w:rPr>
              <w:t>approaches</w:t>
            </w:r>
          </w:p>
        </w:tc>
      </w:tr>
      <w:tr w:rsidR="00696ED0" w14:paraId="052DE81C" w14:textId="77777777" w:rsidTr="004C43E1">
        <w:trPr>
          <w:trHeight w:val="1156"/>
        </w:trPr>
        <w:tc>
          <w:tcPr>
            <w:tcW w:w="1951" w:type="dxa"/>
            <w:vMerge/>
            <w:tcBorders>
              <w:top w:val="nil"/>
            </w:tcBorders>
            <w:shd w:val="clear" w:color="auto" w:fill="006D35"/>
          </w:tcPr>
          <w:p w14:paraId="1D137582" w14:textId="77777777" w:rsidR="00696ED0" w:rsidRDefault="00696ED0" w:rsidP="004C43E1">
            <w:pPr>
              <w:rPr>
                <w:sz w:val="2"/>
                <w:szCs w:val="2"/>
              </w:rPr>
            </w:pPr>
          </w:p>
        </w:tc>
        <w:tc>
          <w:tcPr>
            <w:tcW w:w="2286" w:type="dxa"/>
            <w:tcBorders>
              <w:top w:val="single" w:sz="8" w:space="0" w:color="FFFFFF"/>
              <w:bottom w:val="single" w:sz="8" w:space="0" w:color="FFFFFF"/>
              <w:right w:val="single" w:sz="8" w:space="0" w:color="FFFFFF"/>
            </w:tcBorders>
            <w:shd w:val="clear" w:color="auto" w:fill="D9E6DD"/>
          </w:tcPr>
          <w:p w14:paraId="0E8FB4E0" w14:textId="77777777" w:rsidR="00696ED0" w:rsidRDefault="00696ED0" w:rsidP="004C43E1">
            <w:pPr>
              <w:pStyle w:val="TableParagraph"/>
              <w:spacing w:line="268" w:lineRule="auto"/>
              <w:ind w:left="70" w:right="110"/>
              <w:rPr>
                <w:sz w:val="19"/>
              </w:rPr>
            </w:pPr>
            <w:r>
              <w:rPr>
                <w:sz w:val="19"/>
              </w:rPr>
              <w:t>Government agencies to</w:t>
            </w:r>
            <w:r>
              <w:rPr>
                <w:spacing w:val="-40"/>
                <w:sz w:val="19"/>
              </w:rPr>
              <w:t xml:space="preserve"> </w:t>
            </w:r>
            <w:r>
              <w:rPr>
                <w:sz w:val="19"/>
              </w:rPr>
              <w:t>drive</w:t>
            </w:r>
            <w:r>
              <w:rPr>
                <w:spacing w:val="-1"/>
                <w:sz w:val="19"/>
              </w:rPr>
              <w:t xml:space="preserve"> </w:t>
            </w:r>
            <w:r>
              <w:rPr>
                <w:sz w:val="19"/>
              </w:rPr>
              <w:t>wholesale reform</w:t>
            </w:r>
          </w:p>
        </w:tc>
        <w:tc>
          <w:tcPr>
            <w:tcW w:w="6267" w:type="dxa"/>
            <w:tcBorders>
              <w:top w:val="single" w:sz="8" w:space="0" w:color="FFFFFF"/>
              <w:left w:val="single" w:sz="8" w:space="0" w:color="FFFFFF"/>
              <w:bottom w:val="single" w:sz="8" w:space="0" w:color="FFFFFF"/>
            </w:tcBorders>
            <w:shd w:val="clear" w:color="auto" w:fill="D9E6DD"/>
          </w:tcPr>
          <w:p w14:paraId="3A1AB524" w14:textId="77777777" w:rsidR="00696ED0" w:rsidRDefault="00696ED0" w:rsidP="008552AC">
            <w:pPr>
              <w:pStyle w:val="TableParagraph"/>
              <w:numPr>
                <w:ilvl w:val="0"/>
                <w:numId w:val="20"/>
              </w:numPr>
              <w:tabs>
                <w:tab w:val="left" w:pos="211"/>
              </w:tabs>
              <w:spacing w:before="31" w:line="268" w:lineRule="auto"/>
              <w:ind w:right="320"/>
              <w:rPr>
                <w:sz w:val="19"/>
              </w:rPr>
            </w:pPr>
            <w:r>
              <w:rPr>
                <w:color w:val="231F20"/>
                <w:sz w:val="19"/>
              </w:rPr>
              <w:t>Set</w:t>
            </w:r>
            <w:r>
              <w:rPr>
                <w:color w:val="231F20"/>
                <w:spacing w:val="3"/>
                <w:sz w:val="19"/>
              </w:rPr>
              <w:t xml:space="preserve"> </w:t>
            </w:r>
            <w:r>
              <w:rPr>
                <w:color w:val="231F20"/>
                <w:sz w:val="19"/>
              </w:rPr>
              <w:t>up</w:t>
            </w:r>
            <w:r>
              <w:rPr>
                <w:color w:val="231F20"/>
                <w:spacing w:val="4"/>
                <w:sz w:val="19"/>
              </w:rPr>
              <w:t xml:space="preserve"> </w:t>
            </w:r>
            <w:r>
              <w:rPr>
                <w:color w:val="231F20"/>
                <w:sz w:val="19"/>
              </w:rPr>
              <w:t>new</w:t>
            </w:r>
            <w:r>
              <w:rPr>
                <w:color w:val="231F20"/>
                <w:spacing w:val="3"/>
                <w:sz w:val="19"/>
              </w:rPr>
              <w:t xml:space="preserve"> </w:t>
            </w:r>
            <w:r>
              <w:rPr>
                <w:color w:val="231F20"/>
                <w:sz w:val="19"/>
              </w:rPr>
              <w:t>agency</w:t>
            </w:r>
            <w:r>
              <w:rPr>
                <w:color w:val="231F20"/>
                <w:spacing w:val="4"/>
                <w:sz w:val="19"/>
              </w:rPr>
              <w:t xml:space="preserve"> </w:t>
            </w:r>
            <w:r>
              <w:rPr>
                <w:color w:val="231F20"/>
                <w:sz w:val="19"/>
              </w:rPr>
              <w:t>to</w:t>
            </w:r>
            <w:r>
              <w:rPr>
                <w:color w:val="231F20"/>
                <w:spacing w:val="3"/>
                <w:sz w:val="19"/>
              </w:rPr>
              <w:t xml:space="preserve"> </w:t>
            </w:r>
            <w:r>
              <w:rPr>
                <w:color w:val="231F20"/>
                <w:sz w:val="19"/>
              </w:rPr>
              <w:t>focus</w:t>
            </w:r>
            <w:r>
              <w:rPr>
                <w:color w:val="231F20"/>
                <w:spacing w:val="4"/>
                <w:sz w:val="19"/>
              </w:rPr>
              <w:t xml:space="preserve"> </w:t>
            </w:r>
            <w:r>
              <w:rPr>
                <w:color w:val="231F20"/>
                <w:sz w:val="19"/>
              </w:rPr>
              <w:t>on</w:t>
            </w:r>
            <w:r>
              <w:rPr>
                <w:color w:val="231F20"/>
                <w:spacing w:val="3"/>
                <w:sz w:val="19"/>
              </w:rPr>
              <w:t xml:space="preserve"> </w:t>
            </w:r>
            <w:r>
              <w:rPr>
                <w:color w:val="231F20"/>
                <w:sz w:val="19"/>
              </w:rPr>
              <w:t>employment</w:t>
            </w:r>
            <w:r>
              <w:rPr>
                <w:color w:val="231F20"/>
                <w:spacing w:val="4"/>
                <w:sz w:val="19"/>
              </w:rPr>
              <w:t xml:space="preserve"> </w:t>
            </w:r>
            <w:r>
              <w:rPr>
                <w:color w:val="231F20"/>
                <w:sz w:val="19"/>
              </w:rPr>
              <w:t>of</w:t>
            </w:r>
            <w:r>
              <w:rPr>
                <w:color w:val="231F20"/>
                <w:spacing w:val="4"/>
                <w:sz w:val="19"/>
              </w:rPr>
              <w:t xml:space="preserve"> </w:t>
            </w:r>
            <w:r>
              <w:rPr>
                <w:color w:val="231F20"/>
                <w:sz w:val="19"/>
              </w:rPr>
              <w:t>people</w:t>
            </w:r>
            <w:r>
              <w:rPr>
                <w:color w:val="231F20"/>
                <w:spacing w:val="3"/>
                <w:sz w:val="19"/>
              </w:rPr>
              <w:t xml:space="preserve"> </w:t>
            </w:r>
            <w:r>
              <w:rPr>
                <w:color w:val="231F20"/>
                <w:sz w:val="19"/>
              </w:rPr>
              <w:t>with</w:t>
            </w:r>
            <w:r>
              <w:rPr>
                <w:color w:val="231F20"/>
                <w:spacing w:val="4"/>
                <w:sz w:val="19"/>
              </w:rPr>
              <w:t xml:space="preserve"> </w:t>
            </w:r>
            <w:r>
              <w:rPr>
                <w:color w:val="231F20"/>
                <w:sz w:val="19"/>
              </w:rPr>
              <w:t>disability,</w:t>
            </w:r>
            <w:r>
              <w:rPr>
                <w:color w:val="231F20"/>
                <w:spacing w:val="3"/>
                <w:sz w:val="19"/>
              </w:rPr>
              <w:t xml:space="preserve"> </w:t>
            </w:r>
            <w:r>
              <w:rPr>
                <w:color w:val="231F20"/>
                <w:sz w:val="19"/>
              </w:rPr>
              <w:t>and</w:t>
            </w:r>
            <w:r>
              <w:rPr>
                <w:color w:val="231F20"/>
                <w:spacing w:val="-40"/>
                <w:sz w:val="19"/>
              </w:rPr>
              <w:t xml:space="preserve"> </w:t>
            </w:r>
            <w:r>
              <w:rPr>
                <w:color w:val="231F20"/>
                <w:sz w:val="19"/>
              </w:rPr>
              <w:t>related</w:t>
            </w:r>
            <w:r>
              <w:rPr>
                <w:color w:val="231F20"/>
                <w:spacing w:val="-3"/>
                <w:sz w:val="19"/>
              </w:rPr>
              <w:t xml:space="preserve"> </w:t>
            </w:r>
            <w:r>
              <w:rPr>
                <w:color w:val="231F20"/>
                <w:sz w:val="19"/>
              </w:rPr>
              <w:t>barriers</w:t>
            </w:r>
          </w:p>
          <w:p w14:paraId="2DA3EFA9" w14:textId="77777777" w:rsidR="00696ED0" w:rsidRDefault="00696ED0" w:rsidP="008552AC">
            <w:pPr>
              <w:pStyle w:val="TableParagraph"/>
              <w:numPr>
                <w:ilvl w:val="0"/>
                <w:numId w:val="20"/>
              </w:numPr>
              <w:tabs>
                <w:tab w:val="left" w:pos="211"/>
              </w:tabs>
              <w:spacing w:before="1" w:line="268" w:lineRule="auto"/>
              <w:ind w:right="358"/>
              <w:rPr>
                <w:sz w:val="19"/>
              </w:rPr>
            </w:pPr>
            <w:r>
              <w:rPr>
                <w:color w:val="231F20"/>
                <w:sz w:val="19"/>
              </w:rPr>
              <w:t>Technical</w:t>
            </w:r>
            <w:r>
              <w:rPr>
                <w:color w:val="231F20"/>
                <w:spacing w:val="7"/>
                <w:sz w:val="19"/>
              </w:rPr>
              <w:t xml:space="preserve"> </w:t>
            </w:r>
            <w:r>
              <w:rPr>
                <w:color w:val="231F20"/>
                <w:sz w:val="19"/>
              </w:rPr>
              <w:t>hubs</w:t>
            </w:r>
            <w:r>
              <w:rPr>
                <w:color w:val="231F20"/>
                <w:spacing w:val="8"/>
                <w:sz w:val="19"/>
              </w:rPr>
              <w:t xml:space="preserve"> </w:t>
            </w:r>
            <w:r>
              <w:rPr>
                <w:color w:val="231F20"/>
                <w:sz w:val="19"/>
              </w:rPr>
              <w:t>to</w:t>
            </w:r>
            <w:r>
              <w:rPr>
                <w:color w:val="231F20"/>
                <w:spacing w:val="8"/>
                <w:sz w:val="19"/>
              </w:rPr>
              <w:t xml:space="preserve"> </w:t>
            </w:r>
            <w:r>
              <w:rPr>
                <w:color w:val="231F20"/>
                <w:sz w:val="19"/>
              </w:rPr>
              <w:t>provide</w:t>
            </w:r>
            <w:r>
              <w:rPr>
                <w:color w:val="231F20"/>
                <w:spacing w:val="8"/>
                <w:sz w:val="19"/>
              </w:rPr>
              <w:t xml:space="preserve"> </w:t>
            </w:r>
            <w:r>
              <w:rPr>
                <w:color w:val="231F20"/>
                <w:sz w:val="19"/>
              </w:rPr>
              <w:t>specialist</w:t>
            </w:r>
            <w:r>
              <w:rPr>
                <w:color w:val="231F20"/>
                <w:spacing w:val="8"/>
                <w:sz w:val="19"/>
              </w:rPr>
              <w:t xml:space="preserve"> </w:t>
            </w:r>
            <w:r>
              <w:rPr>
                <w:color w:val="231F20"/>
                <w:sz w:val="19"/>
              </w:rPr>
              <w:t>advice</w:t>
            </w:r>
            <w:r>
              <w:rPr>
                <w:color w:val="231F20"/>
                <w:spacing w:val="8"/>
                <w:sz w:val="19"/>
              </w:rPr>
              <w:t xml:space="preserve"> </w:t>
            </w:r>
            <w:r>
              <w:rPr>
                <w:color w:val="231F20"/>
                <w:sz w:val="19"/>
              </w:rPr>
              <w:t>on</w:t>
            </w:r>
            <w:r>
              <w:rPr>
                <w:color w:val="231F20"/>
                <w:spacing w:val="8"/>
                <w:sz w:val="19"/>
              </w:rPr>
              <w:t xml:space="preserve"> </w:t>
            </w:r>
            <w:r>
              <w:rPr>
                <w:color w:val="231F20"/>
                <w:sz w:val="19"/>
              </w:rPr>
              <w:t>inclusive</w:t>
            </w:r>
            <w:r>
              <w:rPr>
                <w:color w:val="231F20"/>
                <w:spacing w:val="8"/>
                <w:sz w:val="19"/>
              </w:rPr>
              <w:t xml:space="preserve"> </w:t>
            </w:r>
            <w:r>
              <w:rPr>
                <w:color w:val="231F20"/>
                <w:sz w:val="19"/>
              </w:rPr>
              <w:t>employment</w:t>
            </w:r>
            <w:r>
              <w:rPr>
                <w:color w:val="231F20"/>
                <w:spacing w:val="8"/>
                <w:sz w:val="19"/>
              </w:rPr>
              <w:t xml:space="preserve"> </w:t>
            </w:r>
            <w:r>
              <w:rPr>
                <w:color w:val="231F20"/>
                <w:sz w:val="19"/>
              </w:rPr>
              <w:t>and</w:t>
            </w:r>
            <w:r>
              <w:rPr>
                <w:color w:val="231F20"/>
                <w:spacing w:val="-40"/>
                <w:sz w:val="19"/>
              </w:rPr>
              <w:t xml:space="preserve"> </w:t>
            </w:r>
            <w:r>
              <w:rPr>
                <w:color w:val="231F20"/>
                <w:sz w:val="19"/>
              </w:rPr>
              <w:t>employment</w:t>
            </w:r>
            <w:r>
              <w:rPr>
                <w:color w:val="231F20"/>
                <w:spacing w:val="-3"/>
                <w:sz w:val="19"/>
              </w:rPr>
              <w:t xml:space="preserve"> </w:t>
            </w:r>
            <w:r>
              <w:rPr>
                <w:color w:val="231F20"/>
                <w:sz w:val="19"/>
              </w:rPr>
              <w:t>supports</w:t>
            </w:r>
          </w:p>
        </w:tc>
      </w:tr>
      <w:tr w:rsidR="00696ED0" w14:paraId="45462024" w14:textId="77777777" w:rsidTr="004C43E1">
        <w:trPr>
          <w:trHeight w:val="1175"/>
        </w:trPr>
        <w:tc>
          <w:tcPr>
            <w:tcW w:w="1951" w:type="dxa"/>
            <w:vMerge/>
            <w:tcBorders>
              <w:top w:val="nil"/>
            </w:tcBorders>
            <w:shd w:val="clear" w:color="auto" w:fill="006D35"/>
          </w:tcPr>
          <w:p w14:paraId="4D2E391C" w14:textId="77777777" w:rsidR="00696ED0" w:rsidRDefault="00696ED0" w:rsidP="004C43E1">
            <w:pPr>
              <w:rPr>
                <w:sz w:val="2"/>
                <w:szCs w:val="2"/>
              </w:rPr>
            </w:pPr>
          </w:p>
        </w:tc>
        <w:tc>
          <w:tcPr>
            <w:tcW w:w="2286" w:type="dxa"/>
            <w:tcBorders>
              <w:top w:val="single" w:sz="8" w:space="0" w:color="FFFFFF"/>
              <w:right w:val="single" w:sz="8" w:space="0" w:color="FFFFFF"/>
            </w:tcBorders>
            <w:shd w:val="clear" w:color="auto" w:fill="BCD3C3"/>
          </w:tcPr>
          <w:p w14:paraId="0151D732" w14:textId="77777777" w:rsidR="00696ED0" w:rsidRDefault="00696ED0" w:rsidP="004C43E1">
            <w:pPr>
              <w:pStyle w:val="TableParagraph"/>
              <w:ind w:left="70"/>
              <w:rPr>
                <w:sz w:val="19"/>
              </w:rPr>
            </w:pPr>
            <w:r>
              <w:rPr>
                <w:sz w:val="19"/>
              </w:rPr>
              <w:t>Job</w:t>
            </w:r>
            <w:r>
              <w:rPr>
                <w:spacing w:val="3"/>
                <w:sz w:val="19"/>
              </w:rPr>
              <w:t xml:space="preserve"> </w:t>
            </w:r>
            <w:r>
              <w:rPr>
                <w:sz w:val="19"/>
              </w:rPr>
              <w:t>creation</w:t>
            </w:r>
            <w:r>
              <w:rPr>
                <w:spacing w:val="3"/>
                <w:sz w:val="19"/>
              </w:rPr>
              <w:t xml:space="preserve"> </w:t>
            </w:r>
            <w:r>
              <w:rPr>
                <w:sz w:val="19"/>
              </w:rPr>
              <w:t>(public</w:t>
            </w:r>
            <w:r>
              <w:rPr>
                <w:spacing w:val="3"/>
                <w:sz w:val="19"/>
              </w:rPr>
              <w:t xml:space="preserve"> </w:t>
            </w:r>
            <w:r>
              <w:rPr>
                <w:sz w:val="19"/>
              </w:rPr>
              <w:t>sector)</w:t>
            </w:r>
          </w:p>
        </w:tc>
        <w:tc>
          <w:tcPr>
            <w:tcW w:w="6267" w:type="dxa"/>
            <w:tcBorders>
              <w:top w:val="single" w:sz="8" w:space="0" w:color="FFFFFF"/>
              <w:left w:val="single" w:sz="8" w:space="0" w:color="FFFFFF"/>
            </w:tcBorders>
            <w:shd w:val="clear" w:color="auto" w:fill="BCD3C3"/>
          </w:tcPr>
          <w:p w14:paraId="3BB93B7B" w14:textId="77777777" w:rsidR="00696ED0" w:rsidRDefault="00696ED0" w:rsidP="008552AC">
            <w:pPr>
              <w:pStyle w:val="TableParagraph"/>
              <w:numPr>
                <w:ilvl w:val="0"/>
                <w:numId w:val="19"/>
              </w:numPr>
              <w:tabs>
                <w:tab w:val="left" w:pos="211"/>
              </w:tabs>
              <w:spacing w:before="31" w:line="268" w:lineRule="auto"/>
              <w:ind w:right="66"/>
              <w:rPr>
                <w:sz w:val="19"/>
              </w:rPr>
            </w:pPr>
            <w:r>
              <w:rPr>
                <w:color w:val="231F20"/>
                <w:sz w:val="19"/>
              </w:rPr>
              <w:t>Job</w:t>
            </w:r>
            <w:r>
              <w:rPr>
                <w:color w:val="231F20"/>
                <w:spacing w:val="4"/>
                <w:sz w:val="19"/>
              </w:rPr>
              <w:t xml:space="preserve"> </w:t>
            </w:r>
            <w:proofErr w:type="gramStart"/>
            <w:r>
              <w:rPr>
                <w:color w:val="231F20"/>
                <w:sz w:val="19"/>
              </w:rPr>
              <w:t>guarantee</w:t>
            </w:r>
            <w:proofErr w:type="gramEnd"/>
            <w:r>
              <w:rPr>
                <w:color w:val="231F20"/>
                <w:spacing w:val="4"/>
                <w:sz w:val="19"/>
              </w:rPr>
              <w:t xml:space="preserve"> </w:t>
            </w:r>
            <w:r>
              <w:rPr>
                <w:color w:val="231F20"/>
                <w:sz w:val="19"/>
              </w:rPr>
              <w:t>style</w:t>
            </w:r>
            <w:r>
              <w:rPr>
                <w:color w:val="231F20"/>
                <w:spacing w:val="4"/>
                <w:sz w:val="19"/>
              </w:rPr>
              <w:t xml:space="preserve"> </w:t>
            </w:r>
            <w:r>
              <w:rPr>
                <w:color w:val="231F20"/>
                <w:sz w:val="19"/>
              </w:rPr>
              <w:t>program:</w:t>
            </w:r>
            <w:r>
              <w:rPr>
                <w:color w:val="231F20"/>
                <w:spacing w:val="4"/>
                <w:sz w:val="19"/>
              </w:rPr>
              <w:t xml:space="preserve"> </w:t>
            </w:r>
            <w:r>
              <w:rPr>
                <w:color w:val="231F20"/>
                <w:sz w:val="19"/>
              </w:rPr>
              <w:t>guaranteed</w:t>
            </w:r>
            <w:r>
              <w:rPr>
                <w:color w:val="231F20"/>
                <w:spacing w:val="4"/>
                <w:sz w:val="19"/>
              </w:rPr>
              <w:t xml:space="preserve"> </w:t>
            </w:r>
            <w:r>
              <w:rPr>
                <w:color w:val="231F20"/>
                <w:sz w:val="19"/>
              </w:rPr>
              <w:t>job,</w:t>
            </w:r>
            <w:r>
              <w:rPr>
                <w:color w:val="231F20"/>
                <w:spacing w:val="4"/>
                <w:sz w:val="19"/>
              </w:rPr>
              <w:t xml:space="preserve"> </w:t>
            </w:r>
            <w:r>
              <w:rPr>
                <w:color w:val="231F20"/>
                <w:sz w:val="19"/>
              </w:rPr>
              <w:t>under-written</w:t>
            </w:r>
            <w:r>
              <w:rPr>
                <w:color w:val="231F20"/>
                <w:spacing w:val="4"/>
                <w:sz w:val="19"/>
              </w:rPr>
              <w:t xml:space="preserve"> </w:t>
            </w:r>
            <w:r>
              <w:rPr>
                <w:color w:val="231F20"/>
                <w:sz w:val="19"/>
              </w:rPr>
              <w:t>by</w:t>
            </w:r>
            <w:r>
              <w:rPr>
                <w:color w:val="231F20"/>
                <w:spacing w:val="5"/>
                <w:sz w:val="19"/>
              </w:rPr>
              <w:t xml:space="preserve"> </w:t>
            </w:r>
            <w:r>
              <w:rPr>
                <w:color w:val="231F20"/>
                <w:sz w:val="19"/>
              </w:rPr>
              <w:t>government,</w:t>
            </w:r>
            <w:r>
              <w:rPr>
                <w:color w:val="231F20"/>
                <w:spacing w:val="-40"/>
                <w:sz w:val="19"/>
              </w:rPr>
              <w:t xml:space="preserve"> </w:t>
            </w:r>
            <w:r>
              <w:rPr>
                <w:color w:val="231F20"/>
                <w:sz w:val="19"/>
              </w:rPr>
              <w:t>for</w:t>
            </w:r>
            <w:r>
              <w:rPr>
                <w:color w:val="231F20"/>
                <w:spacing w:val="8"/>
                <w:sz w:val="19"/>
              </w:rPr>
              <w:t xml:space="preserve"> </w:t>
            </w:r>
            <w:r>
              <w:rPr>
                <w:color w:val="231F20"/>
                <w:sz w:val="19"/>
              </w:rPr>
              <w:t>target</w:t>
            </w:r>
            <w:r>
              <w:rPr>
                <w:color w:val="231F20"/>
                <w:spacing w:val="9"/>
                <w:sz w:val="19"/>
              </w:rPr>
              <w:t xml:space="preserve"> </w:t>
            </w:r>
            <w:r>
              <w:rPr>
                <w:color w:val="231F20"/>
                <w:sz w:val="19"/>
              </w:rPr>
              <w:t>group.</w:t>
            </w:r>
            <w:r>
              <w:rPr>
                <w:color w:val="231F20"/>
                <w:spacing w:val="9"/>
                <w:sz w:val="19"/>
              </w:rPr>
              <w:t xml:space="preserve"> </w:t>
            </w:r>
            <w:r>
              <w:rPr>
                <w:color w:val="231F20"/>
                <w:sz w:val="19"/>
              </w:rPr>
              <w:t>Usually</w:t>
            </w:r>
            <w:r>
              <w:rPr>
                <w:color w:val="231F20"/>
                <w:spacing w:val="8"/>
                <w:sz w:val="19"/>
              </w:rPr>
              <w:t xml:space="preserve"> </w:t>
            </w:r>
            <w:r>
              <w:rPr>
                <w:color w:val="231F20"/>
                <w:sz w:val="19"/>
              </w:rPr>
              <w:t>rely</w:t>
            </w:r>
            <w:r>
              <w:rPr>
                <w:color w:val="231F20"/>
                <w:spacing w:val="9"/>
                <w:sz w:val="19"/>
              </w:rPr>
              <w:t xml:space="preserve"> </w:t>
            </w:r>
            <w:r>
              <w:rPr>
                <w:color w:val="231F20"/>
                <w:sz w:val="19"/>
              </w:rPr>
              <w:t>on</w:t>
            </w:r>
            <w:r>
              <w:rPr>
                <w:color w:val="231F20"/>
                <w:spacing w:val="9"/>
                <w:sz w:val="19"/>
              </w:rPr>
              <w:t xml:space="preserve"> </w:t>
            </w:r>
            <w:r>
              <w:rPr>
                <w:color w:val="231F20"/>
                <w:sz w:val="19"/>
              </w:rPr>
              <w:t>government</w:t>
            </w:r>
            <w:r>
              <w:rPr>
                <w:color w:val="231F20"/>
                <w:spacing w:val="9"/>
                <w:sz w:val="19"/>
              </w:rPr>
              <w:t xml:space="preserve"> </w:t>
            </w:r>
            <w:r>
              <w:rPr>
                <w:color w:val="231F20"/>
                <w:sz w:val="19"/>
              </w:rPr>
              <w:t>and</w:t>
            </w:r>
            <w:r>
              <w:rPr>
                <w:color w:val="231F20"/>
                <w:spacing w:val="8"/>
                <w:sz w:val="19"/>
              </w:rPr>
              <w:t xml:space="preserve"> </w:t>
            </w:r>
            <w:r>
              <w:rPr>
                <w:color w:val="231F20"/>
                <w:sz w:val="19"/>
              </w:rPr>
              <w:t>local</w:t>
            </w:r>
            <w:r>
              <w:rPr>
                <w:color w:val="231F20"/>
                <w:spacing w:val="9"/>
                <w:sz w:val="19"/>
              </w:rPr>
              <w:t xml:space="preserve"> </w:t>
            </w:r>
            <w:r>
              <w:rPr>
                <w:color w:val="231F20"/>
                <w:sz w:val="19"/>
              </w:rPr>
              <w:t>government</w:t>
            </w:r>
            <w:r>
              <w:rPr>
                <w:color w:val="231F20"/>
                <w:spacing w:val="9"/>
                <w:sz w:val="19"/>
              </w:rPr>
              <w:t xml:space="preserve"> </w:t>
            </w:r>
            <w:r>
              <w:rPr>
                <w:color w:val="231F20"/>
                <w:sz w:val="19"/>
              </w:rPr>
              <w:t>bodies</w:t>
            </w:r>
            <w:r>
              <w:rPr>
                <w:color w:val="231F20"/>
                <w:spacing w:val="1"/>
                <w:sz w:val="19"/>
              </w:rPr>
              <w:t xml:space="preserve"> </w:t>
            </w:r>
            <w:r>
              <w:rPr>
                <w:color w:val="231F20"/>
                <w:sz w:val="19"/>
              </w:rPr>
              <w:t>to</w:t>
            </w:r>
            <w:r>
              <w:rPr>
                <w:color w:val="231F20"/>
                <w:spacing w:val="-3"/>
                <w:sz w:val="19"/>
              </w:rPr>
              <w:t xml:space="preserve"> </w:t>
            </w:r>
            <w:r>
              <w:rPr>
                <w:color w:val="231F20"/>
                <w:sz w:val="19"/>
              </w:rPr>
              <w:t>‘create’</w:t>
            </w:r>
            <w:r>
              <w:rPr>
                <w:color w:val="231F20"/>
                <w:spacing w:val="-3"/>
                <w:sz w:val="19"/>
              </w:rPr>
              <w:t xml:space="preserve"> </w:t>
            </w:r>
            <w:r>
              <w:rPr>
                <w:color w:val="231F20"/>
                <w:sz w:val="19"/>
              </w:rPr>
              <w:t>job</w:t>
            </w:r>
            <w:r>
              <w:rPr>
                <w:color w:val="231F20"/>
                <w:spacing w:val="-3"/>
                <w:sz w:val="19"/>
              </w:rPr>
              <w:t xml:space="preserve"> </w:t>
            </w:r>
            <w:r>
              <w:rPr>
                <w:color w:val="231F20"/>
                <w:sz w:val="19"/>
              </w:rPr>
              <w:t>opportunities</w:t>
            </w:r>
          </w:p>
          <w:p w14:paraId="4C2BBEDE" w14:textId="77777777" w:rsidR="00696ED0" w:rsidRDefault="00696ED0" w:rsidP="008552AC">
            <w:pPr>
              <w:pStyle w:val="TableParagraph"/>
              <w:numPr>
                <w:ilvl w:val="0"/>
                <w:numId w:val="19"/>
              </w:numPr>
              <w:tabs>
                <w:tab w:val="left" w:pos="211"/>
              </w:tabs>
              <w:spacing w:before="1"/>
              <w:ind w:hanging="141"/>
              <w:rPr>
                <w:sz w:val="19"/>
              </w:rPr>
            </w:pPr>
            <w:r>
              <w:rPr>
                <w:color w:val="231F20"/>
                <w:sz w:val="19"/>
              </w:rPr>
              <w:t>Public</w:t>
            </w:r>
            <w:r>
              <w:rPr>
                <w:color w:val="231F20"/>
                <w:spacing w:val="8"/>
                <w:sz w:val="19"/>
              </w:rPr>
              <w:t xml:space="preserve"> </w:t>
            </w:r>
            <w:r>
              <w:rPr>
                <w:color w:val="231F20"/>
                <w:sz w:val="19"/>
              </w:rPr>
              <w:t>service</w:t>
            </w:r>
            <w:r>
              <w:rPr>
                <w:color w:val="231F20"/>
                <w:spacing w:val="9"/>
                <w:sz w:val="19"/>
              </w:rPr>
              <w:t xml:space="preserve"> </w:t>
            </w:r>
            <w:r>
              <w:rPr>
                <w:color w:val="231F20"/>
                <w:sz w:val="19"/>
              </w:rPr>
              <w:t>employment</w:t>
            </w:r>
            <w:r>
              <w:rPr>
                <w:color w:val="231F20"/>
                <w:spacing w:val="8"/>
                <w:sz w:val="19"/>
              </w:rPr>
              <w:t xml:space="preserve"> </w:t>
            </w:r>
            <w:r>
              <w:rPr>
                <w:color w:val="231F20"/>
                <w:sz w:val="19"/>
              </w:rPr>
              <w:t>targets</w:t>
            </w:r>
            <w:r>
              <w:rPr>
                <w:color w:val="231F20"/>
                <w:spacing w:val="9"/>
                <w:sz w:val="19"/>
              </w:rPr>
              <w:t xml:space="preserve"> </w:t>
            </w:r>
            <w:r>
              <w:rPr>
                <w:color w:val="231F20"/>
                <w:sz w:val="19"/>
              </w:rPr>
              <w:t>for</w:t>
            </w:r>
            <w:r>
              <w:rPr>
                <w:color w:val="231F20"/>
                <w:spacing w:val="8"/>
                <w:sz w:val="19"/>
              </w:rPr>
              <w:t xml:space="preserve"> </w:t>
            </w:r>
            <w:r>
              <w:rPr>
                <w:color w:val="231F20"/>
                <w:sz w:val="19"/>
              </w:rPr>
              <w:t>employees</w:t>
            </w:r>
            <w:r>
              <w:rPr>
                <w:color w:val="231F20"/>
                <w:spacing w:val="9"/>
                <w:sz w:val="19"/>
              </w:rPr>
              <w:t xml:space="preserve"> </w:t>
            </w:r>
            <w:r>
              <w:rPr>
                <w:color w:val="231F20"/>
                <w:sz w:val="19"/>
              </w:rPr>
              <w:t>with</w:t>
            </w:r>
            <w:r>
              <w:rPr>
                <w:color w:val="231F20"/>
                <w:spacing w:val="9"/>
                <w:sz w:val="19"/>
              </w:rPr>
              <w:t xml:space="preserve"> </w:t>
            </w:r>
            <w:r>
              <w:rPr>
                <w:color w:val="231F20"/>
                <w:sz w:val="19"/>
              </w:rPr>
              <w:t>disability</w:t>
            </w:r>
          </w:p>
        </w:tc>
      </w:tr>
    </w:tbl>
    <w:p w14:paraId="6278753D" w14:textId="77777777" w:rsidR="00696ED0" w:rsidRPr="00696ED0" w:rsidRDefault="00696ED0" w:rsidP="00696ED0"/>
    <w:p w14:paraId="07EEAEAB" w14:textId="77777777" w:rsidR="006A732E" w:rsidRDefault="006A732E">
      <w:pPr>
        <w:rPr>
          <w:rFonts w:ascii="Arial Nova Cond" w:hAnsi="Arial Nova Cond"/>
          <w:caps/>
          <w:color w:val="F47953"/>
          <w:sz w:val="32"/>
          <w:szCs w:val="24"/>
        </w:rPr>
      </w:pPr>
      <w:bookmarkStart w:id="11" w:name="_Toc88746476"/>
      <w:r>
        <w:br w:type="page"/>
      </w:r>
    </w:p>
    <w:p w14:paraId="6ACB896D" w14:textId="77777777" w:rsidR="006A732E" w:rsidRDefault="006A732E" w:rsidP="00F2745E">
      <w:pPr>
        <w:pStyle w:val="Heading2"/>
        <w:sectPr w:rsidR="006A732E" w:rsidSect="00696ED0">
          <w:pgSz w:w="11906" w:h="16838"/>
          <w:pgMar w:top="1295" w:right="1418" w:bottom="826" w:left="1418" w:header="850" w:footer="850" w:gutter="0"/>
          <w:cols w:space="1134"/>
          <w:docGrid w:linePitch="360"/>
        </w:sectPr>
      </w:pPr>
    </w:p>
    <w:p w14:paraId="1465FE25" w14:textId="763CE105" w:rsidR="00F2745E" w:rsidRDefault="00F2745E" w:rsidP="00F2745E">
      <w:pPr>
        <w:pStyle w:val="Heading2"/>
      </w:pPr>
      <w:r w:rsidRPr="000F0942">
        <w:lastRenderedPageBreak/>
        <w:t xml:space="preserve">Appendix 2: Descriptive list of ILC </w:t>
      </w:r>
      <w:r>
        <w:t>EP</w:t>
      </w:r>
      <w:r w:rsidRPr="000F0942">
        <w:t xml:space="preserve"> Grants (2019-20, 2020-21)</w:t>
      </w:r>
      <w:bookmarkEnd w:id="11"/>
      <w:r w:rsidR="00C73AE7">
        <w:t xml:space="preserve"> </w:t>
      </w:r>
    </w:p>
    <w:p w14:paraId="12C25E1A" w14:textId="77777777" w:rsidR="00F2745E" w:rsidRPr="00F2745E" w:rsidRDefault="00F2745E" w:rsidP="00F2745E"/>
    <w:tbl>
      <w:tblPr>
        <w:tblStyle w:val="PlainTable3"/>
        <w:tblW w:w="0" w:type="auto"/>
        <w:tblLayout w:type="fixed"/>
        <w:tblLook w:val="04A0" w:firstRow="1" w:lastRow="0" w:firstColumn="1" w:lastColumn="0" w:noHBand="0" w:noVBand="1"/>
      </w:tblPr>
      <w:tblGrid>
        <w:gridCol w:w="2565"/>
        <w:gridCol w:w="1485"/>
        <w:gridCol w:w="6300"/>
        <w:gridCol w:w="3690"/>
      </w:tblGrid>
      <w:tr w:rsidR="00F2745E" w:rsidRPr="00F2745E" w14:paraId="7825BA19" w14:textId="77777777" w:rsidTr="00F2745E">
        <w:trPr>
          <w:cnfStyle w:val="100000000000" w:firstRow="1" w:lastRow="0" w:firstColumn="0" w:lastColumn="0" w:oddVBand="0" w:evenVBand="0" w:oddHBand="0" w:evenHBand="0" w:firstRowFirstColumn="0" w:firstRowLastColumn="0" w:lastRowFirstColumn="0" w:lastRowLastColumn="0"/>
          <w:trHeight w:val="795"/>
        </w:trPr>
        <w:tc>
          <w:tcPr>
            <w:cnfStyle w:val="001000000100" w:firstRow="0" w:lastRow="0" w:firstColumn="1" w:lastColumn="0" w:oddVBand="0" w:evenVBand="0" w:oddHBand="0" w:evenHBand="0" w:firstRowFirstColumn="1" w:firstRowLastColumn="0" w:lastRowFirstColumn="0" w:lastRowLastColumn="0"/>
            <w:tcW w:w="2565" w:type="dxa"/>
          </w:tcPr>
          <w:p w14:paraId="27D39986" w14:textId="77777777" w:rsidR="00F2745E" w:rsidRPr="00F2745E" w:rsidRDefault="00F2745E" w:rsidP="004C43E1">
            <w:pPr>
              <w:jc w:val="center"/>
              <w:rPr>
                <w:rFonts w:asciiTheme="minorHAnsi" w:hAnsiTheme="minorHAnsi" w:cstheme="minorHAnsi"/>
                <w:sz w:val="20"/>
                <w:szCs w:val="20"/>
              </w:rPr>
            </w:pPr>
            <w:r w:rsidRPr="00F2745E">
              <w:rPr>
                <w:rFonts w:asciiTheme="minorHAnsi" w:eastAsia="Calibri" w:hAnsiTheme="minorHAnsi" w:cstheme="minorHAnsi"/>
                <w:sz w:val="20"/>
                <w:szCs w:val="20"/>
              </w:rPr>
              <w:t>Grant Title</w:t>
            </w:r>
          </w:p>
        </w:tc>
        <w:tc>
          <w:tcPr>
            <w:tcW w:w="1485" w:type="dxa"/>
          </w:tcPr>
          <w:p w14:paraId="7BB5797A" w14:textId="77777777" w:rsidR="00F2745E" w:rsidRPr="00F2745E" w:rsidRDefault="00F2745E" w:rsidP="004C4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Lead agency</w:t>
            </w:r>
          </w:p>
        </w:tc>
        <w:tc>
          <w:tcPr>
            <w:tcW w:w="6300" w:type="dxa"/>
          </w:tcPr>
          <w:p w14:paraId="7C022851" w14:textId="77777777" w:rsidR="00F2745E" w:rsidRPr="00F2745E" w:rsidRDefault="00F2745E" w:rsidP="004C4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Project/intervention</w:t>
            </w:r>
          </w:p>
        </w:tc>
        <w:tc>
          <w:tcPr>
            <w:tcW w:w="3690" w:type="dxa"/>
          </w:tcPr>
          <w:p w14:paraId="79D193F3" w14:textId="77777777" w:rsidR="00F2745E" w:rsidRPr="00F2745E" w:rsidRDefault="00F2745E" w:rsidP="004C4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Target Cohort</w:t>
            </w:r>
          </w:p>
        </w:tc>
      </w:tr>
      <w:tr w:rsidR="00F2745E" w:rsidRPr="00F2745E" w14:paraId="481AD4A3"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5A6155C7"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Business Matters</w:t>
            </w:r>
          </w:p>
        </w:tc>
        <w:tc>
          <w:tcPr>
            <w:tcW w:w="1485" w:type="dxa"/>
          </w:tcPr>
          <w:p w14:paraId="6324A781"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AMES Australia</w:t>
            </w:r>
          </w:p>
        </w:tc>
        <w:tc>
          <w:tcPr>
            <w:tcW w:w="6300" w:type="dxa"/>
          </w:tcPr>
          <w:p w14:paraId="103AF581"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Enterprise and business training for Arabic speakers with a lived experience of disability through peer-support and an education program focussing on business development and entrepreneurship.</w:t>
            </w:r>
          </w:p>
        </w:tc>
        <w:tc>
          <w:tcPr>
            <w:tcW w:w="3690" w:type="dxa"/>
          </w:tcPr>
          <w:p w14:paraId="40E91015"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CALD Arabic speakers with a lived experience of disability</w:t>
            </w:r>
          </w:p>
        </w:tc>
      </w:tr>
      <w:tr w:rsidR="00F2745E" w:rsidRPr="00F2745E" w14:paraId="14F295B3"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485C5758"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Employing the Autism and Neurodiversity Advantage at Work</w:t>
            </w:r>
          </w:p>
        </w:tc>
        <w:tc>
          <w:tcPr>
            <w:tcW w:w="1485" w:type="dxa"/>
          </w:tcPr>
          <w:p w14:paraId="198F948D"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F2745E">
              <w:rPr>
                <w:rFonts w:asciiTheme="minorHAnsi" w:eastAsia="Calibri" w:hAnsiTheme="minorHAnsi" w:cstheme="minorHAnsi"/>
                <w:sz w:val="20"/>
                <w:szCs w:val="20"/>
              </w:rPr>
              <w:t>Specialisterne</w:t>
            </w:r>
            <w:proofErr w:type="spellEnd"/>
            <w:r w:rsidRPr="00F2745E">
              <w:rPr>
                <w:rFonts w:asciiTheme="minorHAnsi" w:eastAsia="Calibri" w:hAnsiTheme="minorHAnsi" w:cstheme="minorHAnsi"/>
                <w:sz w:val="20"/>
                <w:szCs w:val="20"/>
              </w:rPr>
              <w:t xml:space="preserve"> Centre Australia Limited</w:t>
            </w:r>
          </w:p>
          <w:p w14:paraId="3442A6F0"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7C0B0420"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project will build the capacity of employers to diversify their hiring processes and support more inclusive practices to ensure people with Autism and neurodiverse people can thrive at work.</w:t>
            </w:r>
          </w:p>
        </w:tc>
        <w:tc>
          <w:tcPr>
            <w:tcW w:w="3690" w:type="dxa"/>
          </w:tcPr>
          <w:p w14:paraId="4DAA2FA4"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Autistic and neurodiverse jobseekers</w:t>
            </w:r>
          </w:p>
        </w:tc>
      </w:tr>
      <w:tr w:rsidR="00F2745E" w:rsidRPr="00F2745E" w14:paraId="055F5117"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3965B5D1"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The UPSTART Program</w:t>
            </w:r>
          </w:p>
          <w:p w14:paraId="0DFCD8D6"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 xml:space="preserve"> </w:t>
            </w:r>
          </w:p>
        </w:tc>
        <w:tc>
          <w:tcPr>
            <w:tcW w:w="1485" w:type="dxa"/>
          </w:tcPr>
          <w:p w14:paraId="38174F47"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Star Health Group Limited</w:t>
            </w:r>
          </w:p>
          <w:p w14:paraId="71491FD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1D57A57F"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The project will develop inclusive pathways into employment in health, disability, local </w:t>
            </w:r>
            <w:proofErr w:type="gramStart"/>
            <w:r w:rsidRPr="00F2745E">
              <w:rPr>
                <w:rFonts w:asciiTheme="minorHAnsi" w:eastAsia="Calibri" w:hAnsiTheme="minorHAnsi" w:cstheme="minorHAnsi"/>
                <w:sz w:val="20"/>
                <w:szCs w:val="20"/>
              </w:rPr>
              <w:t>council</w:t>
            </w:r>
            <w:proofErr w:type="gramEnd"/>
            <w:r w:rsidRPr="00F2745E">
              <w:rPr>
                <w:rFonts w:asciiTheme="minorHAnsi" w:eastAsia="Calibri" w:hAnsiTheme="minorHAnsi" w:cstheme="minorHAnsi"/>
                <w:sz w:val="20"/>
                <w:szCs w:val="20"/>
              </w:rPr>
              <w:t xml:space="preserve"> and community organisations.</w:t>
            </w:r>
          </w:p>
        </w:tc>
        <w:tc>
          <w:tcPr>
            <w:tcW w:w="3690" w:type="dxa"/>
          </w:tcPr>
          <w:p w14:paraId="4674AEB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People with psychosocial and related disability with a focus on the CALD, LGBTQIA+ and ATSI communities in Bayside Peninsula and Southern Melbourne.</w:t>
            </w:r>
          </w:p>
        </w:tc>
      </w:tr>
      <w:tr w:rsidR="00F2745E" w:rsidRPr="00F2745E" w14:paraId="194D77E8"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34B69215"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Anglicare SQ Residential Aged Care Inclusive Employment Program</w:t>
            </w:r>
          </w:p>
        </w:tc>
        <w:tc>
          <w:tcPr>
            <w:tcW w:w="1485" w:type="dxa"/>
          </w:tcPr>
          <w:p w14:paraId="5B0F0858"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Corporation of the Synod of the Diocese of Brisbane</w:t>
            </w:r>
          </w:p>
        </w:tc>
        <w:tc>
          <w:tcPr>
            <w:tcW w:w="6300" w:type="dxa"/>
          </w:tcPr>
          <w:p w14:paraId="6ABFF434"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project will continue to leverage of the success featured on the Employable Me segment and will support the employment of people with intellectual disabilities within the Residential Aged Care setting.</w:t>
            </w:r>
          </w:p>
        </w:tc>
        <w:tc>
          <w:tcPr>
            <w:tcW w:w="3690" w:type="dxa"/>
          </w:tcPr>
          <w:p w14:paraId="61085FB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People with intellectual disability in the Toowoomba region</w:t>
            </w:r>
          </w:p>
        </w:tc>
      </w:tr>
      <w:tr w:rsidR="00F2745E" w:rsidRPr="00F2745E" w14:paraId="47C381ED"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4BFDB322"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Pathways to Employment</w:t>
            </w:r>
          </w:p>
        </w:tc>
        <w:tc>
          <w:tcPr>
            <w:tcW w:w="1485" w:type="dxa"/>
          </w:tcPr>
          <w:p w14:paraId="5ECDED80"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sidRPr="00F2745E">
              <w:rPr>
                <w:rFonts w:asciiTheme="minorHAnsi" w:eastAsia="Calibri" w:hAnsiTheme="minorHAnsi" w:cstheme="minorHAnsi"/>
                <w:sz w:val="20"/>
                <w:szCs w:val="20"/>
              </w:rPr>
              <w:t>Aspergers</w:t>
            </w:r>
            <w:proofErr w:type="spellEnd"/>
            <w:r w:rsidRPr="00F2745E">
              <w:rPr>
                <w:rFonts w:asciiTheme="minorHAnsi" w:eastAsia="Calibri" w:hAnsiTheme="minorHAnsi" w:cstheme="minorHAnsi"/>
                <w:sz w:val="20"/>
                <w:szCs w:val="20"/>
              </w:rPr>
              <w:t xml:space="preserve"> Victoria Incorporated</w:t>
            </w:r>
          </w:p>
        </w:tc>
        <w:tc>
          <w:tcPr>
            <w:tcW w:w="6300" w:type="dxa"/>
          </w:tcPr>
          <w:p w14:paraId="1D1D32A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Create long-term employment and social inclusion opportunities for teenagers with Autism through working with individuals, </w:t>
            </w:r>
            <w:proofErr w:type="gramStart"/>
            <w:r w:rsidRPr="00F2745E">
              <w:rPr>
                <w:rFonts w:asciiTheme="minorHAnsi" w:eastAsia="Calibri" w:hAnsiTheme="minorHAnsi" w:cstheme="minorHAnsi"/>
                <w:sz w:val="20"/>
                <w:szCs w:val="20"/>
              </w:rPr>
              <w:t>employers</w:t>
            </w:r>
            <w:proofErr w:type="gramEnd"/>
            <w:r w:rsidRPr="00F2745E">
              <w:rPr>
                <w:rFonts w:asciiTheme="minorHAnsi" w:eastAsia="Calibri" w:hAnsiTheme="minorHAnsi" w:cstheme="minorHAnsi"/>
                <w:sz w:val="20"/>
                <w:szCs w:val="20"/>
              </w:rPr>
              <w:t xml:space="preserve"> and industries to facilitate work experience opportunities with suitable employers. </w:t>
            </w:r>
          </w:p>
        </w:tc>
        <w:tc>
          <w:tcPr>
            <w:tcW w:w="3690" w:type="dxa"/>
          </w:tcPr>
          <w:p w14:paraId="042CDA6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Autistic teens at school</w:t>
            </w:r>
          </w:p>
        </w:tc>
      </w:tr>
      <w:tr w:rsidR="00F2745E" w:rsidRPr="00F2745E" w14:paraId="1042CBC8"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325C3924"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From School to Work, Creating meaningful employment pathways for students with disability</w:t>
            </w:r>
          </w:p>
        </w:tc>
        <w:tc>
          <w:tcPr>
            <w:tcW w:w="1485" w:type="dxa"/>
          </w:tcPr>
          <w:p w14:paraId="1708DDF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Institute for Family Advocacy &amp; Leadership Development Incorporated</w:t>
            </w:r>
          </w:p>
        </w:tc>
        <w:tc>
          <w:tcPr>
            <w:tcW w:w="6300" w:type="dxa"/>
          </w:tcPr>
          <w:p w14:paraId="4A3815EF"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Delivering webinars, workshops, resources, conferences, networking and support across the states and territory with the aim to inspire, increase confidence and motivate students with disability and their families to action so the outcome of obtaining meaningful employment can be realised.</w:t>
            </w:r>
          </w:p>
        </w:tc>
        <w:tc>
          <w:tcPr>
            <w:tcW w:w="3690" w:type="dxa"/>
          </w:tcPr>
          <w:p w14:paraId="64AE5D6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Students with disabilities and their families across Australia</w:t>
            </w:r>
          </w:p>
        </w:tc>
      </w:tr>
      <w:tr w:rsidR="00F2745E" w:rsidRPr="00F2745E" w14:paraId="75653F54" w14:textId="77777777" w:rsidTr="00F2745E">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65" w:type="dxa"/>
          </w:tcPr>
          <w:p w14:paraId="6D907F6F"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lastRenderedPageBreak/>
              <w:t>More Than Just a Job 2.0</w:t>
            </w:r>
          </w:p>
        </w:tc>
        <w:tc>
          <w:tcPr>
            <w:tcW w:w="1485" w:type="dxa"/>
          </w:tcPr>
          <w:p w14:paraId="5B75C5FA"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New South Wales Council for Intellectual Disability</w:t>
            </w:r>
          </w:p>
          <w:p w14:paraId="5038DD03"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3083AA1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Supporting people to develop skills and confidence to participate in the workforce through one-on-one programs and the development of peer groups of participants to share experiences and supportive relationships. The project will also work with large/mid-size employers to increase their capacity to employ people with intellectual disability into meaningful work.</w:t>
            </w:r>
          </w:p>
        </w:tc>
        <w:tc>
          <w:tcPr>
            <w:tcW w:w="3690" w:type="dxa"/>
          </w:tcPr>
          <w:p w14:paraId="4620DA5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People with intellectual disability </w:t>
            </w:r>
          </w:p>
        </w:tc>
      </w:tr>
      <w:tr w:rsidR="00F2745E" w:rsidRPr="00F2745E" w14:paraId="67C4F072"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483B5FCB"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Breaking out of Silos</w:t>
            </w:r>
          </w:p>
        </w:tc>
        <w:tc>
          <w:tcPr>
            <w:tcW w:w="1485" w:type="dxa"/>
          </w:tcPr>
          <w:p w14:paraId="28D6C65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The </w:t>
            </w:r>
            <w:proofErr w:type="spellStart"/>
            <w:r w:rsidRPr="00F2745E">
              <w:rPr>
                <w:rFonts w:asciiTheme="minorHAnsi" w:eastAsia="Calibri" w:hAnsiTheme="minorHAnsi" w:cstheme="minorHAnsi"/>
                <w:sz w:val="20"/>
                <w:szCs w:val="20"/>
              </w:rPr>
              <w:t>Onemda</w:t>
            </w:r>
            <w:proofErr w:type="spellEnd"/>
            <w:r w:rsidRPr="00F2745E">
              <w:rPr>
                <w:rFonts w:asciiTheme="minorHAnsi" w:eastAsia="Calibri" w:hAnsiTheme="minorHAnsi" w:cstheme="minorHAnsi"/>
                <w:sz w:val="20"/>
                <w:szCs w:val="20"/>
              </w:rPr>
              <w:t xml:space="preserve"> Association Inc.</w:t>
            </w:r>
          </w:p>
        </w:tc>
        <w:tc>
          <w:tcPr>
            <w:tcW w:w="6300" w:type="dxa"/>
          </w:tcPr>
          <w:p w14:paraId="5283B80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project will develop a collaborative model which builds stakeholder capacity to support young people with intellectual disabilities into paid &amp; casual employment whilst at school.</w:t>
            </w:r>
          </w:p>
        </w:tc>
        <w:tc>
          <w:tcPr>
            <w:tcW w:w="3690" w:type="dxa"/>
          </w:tcPr>
          <w:p w14:paraId="22385FEE"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Young people with intellectual disabilities</w:t>
            </w:r>
          </w:p>
        </w:tc>
      </w:tr>
      <w:tr w:rsidR="00F2745E" w:rsidRPr="00F2745E" w14:paraId="61A08CF9"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09492E18"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TeamHEALTH Two-way mentoring for psycho-social disability</w:t>
            </w:r>
          </w:p>
        </w:tc>
        <w:tc>
          <w:tcPr>
            <w:tcW w:w="1485" w:type="dxa"/>
          </w:tcPr>
          <w:p w14:paraId="5779F8AD"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Top End Association </w:t>
            </w:r>
            <w:proofErr w:type="gramStart"/>
            <w:r w:rsidRPr="00F2745E">
              <w:rPr>
                <w:rFonts w:asciiTheme="minorHAnsi" w:eastAsia="Calibri" w:hAnsiTheme="minorHAnsi" w:cstheme="minorHAnsi"/>
                <w:sz w:val="20"/>
                <w:szCs w:val="20"/>
              </w:rPr>
              <w:t>For</w:t>
            </w:r>
            <w:proofErr w:type="gramEnd"/>
            <w:r w:rsidRPr="00F2745E">
              <w:rPr>
                <w:rFonts w:asciiTheme="minorHAnsi" w:eastAsia="Calibri" w:hAnsiTheme="minorHAnsi" w:cstheme="minorHAnsi"/>
                <w:sz w:val="20"/>
                <w:szCs w:val="20"/>
              </w:rPr>
              <w:t xml:space="preserve"> Mental Health Incorporated</w:t>
            </w:r>
          </w:p>
        </w:tc>
        <w:tc>
          <w:tcPr>
            <w:tcW w:w="6300" w:type="dxa"/>
          </w:tcPr>
          <w:p w14:paraId="7D45FA42"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project will offer a two-way mentorship program to build workplace capacity through peer developed training modules and providing individual peer-led mentorship for people with a psychosocial disability.</w:t>
            </w:r>
          </w:p>
        </w:tc>
        <w:tc>
          <w:tcPr>
            <w:tcW w:w="3690" w:type="dxa"/>
          </w:tcPr>
          <w:p w14:paraId="009EA80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People with psycho-social disability</w:t>
            </w:r>
          </w:p>
        </w:tc>
      </w:tr>
      <w:tr w:rsidR="00F2745E" w:rsidRPr="00F2745E" w14:paraId="2854CA62"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674D1F65" w14:textId="1F50C7C2"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Inclusive Volunteering Program-</w:t>
            </w:r>
            <w:r w:rsidR="00C73AE7">
              <w:rPr>
                <w:rFonts w:asciiTheme="minorHAnsi" w:eastAsia="Calibri" w:hAnsiTheme="minorHAnsi" w:cstheme="minorHAnsi"/>
                <w:i/>
                <w:iCs/>
                <w:sz w:val="20"/>
                <w:szCs w:val="20"/>
              </w:rPr>
              <w:t xml:space="preserve"> </w:t>
            </w:r>
            <w:r w:rsidRPr="00F2745E">
              <w:rPr>
                <w:rFonts w:asciiTheme="minorHAnsi" w:eastAsia="Calibri" w:hAnsiTheme="minorHAnsi" w:cstheme="minorHAnsi"/>
                <w:i/>
                <w:iCs/>
                <w:sz w:val="20"/>
                <w:szCs w:val="20"/>
              </w:rPr>
              <w:t>Pathways to Employment</w:t>
            </w:r>
          </w:p>
        </w:tc>
        <w:tc>
          <w:tcPr>
            <w:tcW w:w="1485" w:type="dxa"/>
          </w:tcPr>
          <w:p w14:paraId="14BA636D"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Volunteering and Contact ACT Limited</w:t>
            </w:r>
          </w:p>
        </w:tc>
        <w:tc>
          <w:tcPr>
            <w:tcW w:w="6300" w:type="dxa"/>
          </w:tcPr>
          <w:p w14:paraId="4D84F821"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Working with volunteer involving organisations in the Canberra Region, </w:t>
            </w:r>
            <w:proofErr w:type="gramStart"/>
            <w:r w:rsidRPr="00F2745E">
              <w:rPr>
                <w:rFonts w:asciiTheme="minorHAnsi" w:eastAsia="Calibri" w:hAnsiTheme="minorHAnsi" w:cstheme="minorHAnsi"/>
                <w:sz w:val="20"/>
                <w:szCs w:val="20"/>
              </w:rPr>
              <w:t>NSW</w:t>
            </w:r>
            <w:proofErr w:type="gramEnd"/>
            <w:r w:rsidRPr="00F2745E">
              <w:rPr>
                <w:rFonts w:asciiTheme="minorHAnsi" w:eastAsia="Calibri" w:hAnsiTheme="minorHAnsi" w:cstheme="minorHAnsi"/>
                <w:sz w:val="20"/>
                <w:szCs w:val="20"/>
              </w:rPr>
              <w:t xml:space="preserve"> and Tasmania to support those organisations to involve volunteers living with disability as a pathway to employment and support individuals to find appropriate volunteering roles.</w:t>
            </w:r>
          </w:p>
        </w:tc>
        <w:tc>
          <w:tcPr>
            <w:tcW w:w="3690" w:type="dxa"/>
          </w:tcPr>
          <w:p w14:paraId="012FF849"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PWD in Canberra, </w:t>
            </w:r>
            <w:proofErr w:type="gramStart"/>
            <w:r w:rsidRPr="00F2745E">
              <w:rPr>
                <w:rFonts w:asciiTheme="minorHAnsi" w:eastAsia="Calibri" w:hAnsiTheme="minorHAnsi" w:cstheme="minorHAnsi"/>
                <w:sz w:val="20"/>
                <w:szCs w:val="20"/>
              </w:rPr>
              <w:t>NSW</w:t>
            </w:r>
            <w:proofErr w:type="gramEnd"/>
            <w:r w:rsidRPr="00F2745E">
              <w:rPr>
                <w:rFonts w:asciiTheme="minorHAnsi" w:eastAsia="Calibri" w:hAnsiTheme="minorHAnsi" w:cstheme="minorHAnsi"/>
                <w:sz w:val="20"/>
                <w:szCs w:val="20"/>
              </w:rPr>
              <w:t xml:space="preserve"> and Tasmania</w:t>
            </w:r>
          </w:p>
        </w:tc>
      </w:tr>
      <w:tr w:rsidR="00F2745E" w:rsidRPr="00F2745E" w14:paraId="626D7557" w14:textId="77777777" w:rsidTr="00F2745E">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65" w:type="dxa"/>
          </w:tcPr>
          <w:p w14:paraId="57E4DE7A"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Discover ME - Micro Enterprise, Exploring Possibilities.</w:t>
            </w:r>
          </w:p>
        </w:tc>
        <w:tc>
          <w:tcPr>
            <w:tcW w:w="1485" w:type="dxa"/>
          </w:tcPr>
          <w:p w14:paraId="0237E19A"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i/>
                <w:iCs/>
                <w:sz w:val="20"/>
                <w:szCs w:val="20"/>
              </w:rPr>
              <w:t>Community Living Project Incorporated</w:t>
            </w:r>
          </w:p>
          <w:p w14:paraId="34D682B3"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2460D7E3"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Building knowledge around customised micro enterprise, design processes and supporting people through the discovery process. Done through peer support for PWD and their families living to discover and design their own customised micro enterprise, set up sustainable business mentoring &amp; build their business management capacity.</w:t>
            </w:r>
          </w:p>
        </w:tc>
        <w:tc>
          <w:tcPr>
            <w:tcW w:w="3690" w:type="dxa"/>
          </w:tcPr>
          <w:p w14:paraId="3246D531"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People with disabilities and their families across SA</w:t>
            </w:r>
          </w:p>
        </w:tc>
      </w:tr>
      <w:tr w:rsidR="00F2745E" w:rsidRPr="00F2745E" w14:paraId="2FC4F66A" w14:textId="77777777" w:rsidTr="00F2745E">
        <w:trPr>
          <w:trHeight w:val="585"/>
        </w:trPr>
        <w:tc>
          <w:tcPr>
            <w:cnfStyle w:val="001000000000" w:firstRow="0" w:lastRow="0" w:firstColumn="1" w:lastColumn="0" w:oddVBand="0" w:evenVBand="0" w:oddHBand="0" w:evenHBand="0" w:firstRowFirstColumn="0" w:firstRowLastColumn="0" w:lastRowFirstColumn="0" w:lastRowLastColumn="0"/>
            <w:tcW w:w="2565" w:type="dxa"/>
          </w:tcPr>
          <w:p w14:paraId="1C3B81D2"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 xml:space="preserve">ASPIRE </w:t>
            </w:r>
          </w:p>
        </w:tc>
        <w:tc>
          <w:tcPr>
            <w:tcW w:w="1485" w:type="dxa"/>
          </w:tcPr>
          <w:p w14:paraId="31F00864"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Consumers of Mental Health WA (Inc).</w:t>
            </w:r>
          </w:p>
        </w:tc>
        <w:tc>
          <w:tcPr>
            <w:tcW w:w="6300" w:type="dxa"/>
          </w:tcPr>
          <w:p w14:paraId="607EB985"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Create new employment pathways for people with psychosocial disability to become peer support workers, through placement support and capacity building for peer workers and employers.</w:t>
            </w:r>
          </w:p>
        </w:tc>
        <w:tc>
          <w:tcPr>
            <w:tcW w:w="3690" w:type="dxa"/>
          </w:tcPr>
          <w:p w14:paraId="78A0114F"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People with psychosocial disability in WA</w:t>
            </w:r>
          </w:p>
        </w:tc>
      </w:tr>
      <w:tr w:rsidR="00F2745E" w:rsidRPr="00F2745E" w14:paraId="325A0212"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322E1DF2"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 xml:space="preserve">'Charged Up for Work' </w:t>
            </w:r>
          </w:p>
        </w:tc>
        <w:tc>
          <w:tcPr>
            <w:tcW w:w="1485" w:type="dxa"/>
          </w:tcPr>
          <w:p w14:paraId="2E3F93CC"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Edge Employment Solutions Incorporated</w:t>
            </w:r>
          </w:p>
        </w:tc>
        <w:tc>
          <w:tcPr>
            <w:tcW w:w="6300" w:type="dxa"/>
          </w:tcPr>
          <w:p w14:paraId="5815CC81"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Create individualised employment opportunities for high school students with disabilities not readily available through the Disability Employment Services or National Disability Insurance Scheme (NDIS) models.</w:t>
            </w:r>
          </w:p>
        </w:tc>
        <w:tc>
          <w:tcPr>
            <w:tcW w:w="3690" w:type="dxa"/>
          </w:tcPr>
          <w:p w14:paraId="57535112"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High school students with disabilities in metropolitan Perth</w:t>
            </w:r>
          </w:p>
        </w:tc>
      </w:tr>
      <w:tr w:rsidR="00F2745E" w:rsidRPr="00F2745E" w14:paraId="7D0F60F3"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420E40E9"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the Volunteer &amp; Grow program</w:t>
            </w:r>
          </w:p>
        </w:tc>
        <w:tc>
          <w:tcPr>
            <w:tcW w:w="1485" w:type="dxa"/>
          </w:tcPr>
          <w:p w14:paraId="37DCF25A"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Ethnic Community Services Co-operative Limited</w:t>
            </w:r>
          </w:p>
        </w:tc>
        <w:tc>
          <w:tcPr>
            <w:tcW w:w="6300" w:type="dxa"/>
          </w:tcPr>
          <w:p w14:paraId="324A3A04"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Promote economic participation by facilitating placements and providing support to PWD experiencing vulnerabilities to participate in meaningful volunteer roles in local community organisations and businesses.</w:t>
            </w:r>
          </w:p>
        </w:tc>
        <w:tc>
          <w:tcPr>
            <w:tcW w:w="3690" w:type="dxa"/>
          </w:tcPr>
          <w:p w14:paraId="64A084B1"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PWD from vulnerable backgrounds</w:t>
            </w:r>
          </w:p>
        </w:tc>
      </w:tr>
      <w:tr w:rsidR="00F2745E" w:rsidRPr="00F2745E" w14:paraId="1A6A4B9D"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520744A2"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lastRenderedPageBreak/>
              <w:t xml:space="preserve">The RED Business Club </w:t>
            </w:r>
          </w:p>
        </w:tc>
        <w:tc>
          <w:tcPr>
            <w:tcW w:w="1485" w:type="dxa"/>
          </w:tcPr>
          <w:p w14:paraId="7BE0EC84"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Healthy Group of Companies Pty Ltd</w:t>
            </w:r>
          </w:p>
        </w:tc>
        <w:tc>
          <w:tcPr>
            <w:tcW w:w="6300" w:type="dxa"/>
          </w:tcPr>
          <w:p w14:paraId="7EDE72D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Offer a range of back office, marketing, route to market, and business mentoring functions to enterprises that are run for or by entrepreneurs with a disability.</w:t>
            </w:r>
          </w:p>
        </w:tc>
        <w:tc>
          <w:tcPr>
            <w:tcW w:w="3690" w:type="dxa"/>
          </w:tcPr>
          <w:p w14:paraId="36E8C214"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Entrepreneurs with disability</w:t>
            </w:r>
          </w:p>
        </w:tc>
      </w:tr>
      <w:tr w:rsidR="00F2745E" w:rsidRPr="00F2745E" w14:paraId="6481003F"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7AE39169"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 xml:space="preserve">The road to employment </w:t>
            </w:r>
          </w:p>
        </w:tc>
        <w:tc>
          <w:tcPr>
            <w:tcW w:w="1485" w:type="dxa"/>
          </w:tcPr>
          <w:p w14:paraId="074E5F03"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Julia Farr Association Incorporated</w:t>
            </w:r>
          </w:p>
        </w:tc>
        <w:tc>
          <w:tcPr>
            <w:tcW w:w="6300" w:type="dxa"/>
          </w:tcPr>
          <w:p w14:paraId="649F9EED"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 series of workshops with families, teachers and PWD at key points in their lives, to raise their employment expectations and increase awareness of employment pathways, a mentoring program as well as working alongside employers to increase employer’s capacity to work with people living with disability.</w:t>
            </w:r>
          </w:p>
        </w:tc>
        <w:tc>
          <w:tcPr>
            <w:tcW w:w="3690" w:type="dxa"/>
          </w:tcPr>
          <w:p w14:paraId="5AA0C3B6"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People/student with disability and their families</w:t>
            </w:r>
          </w:p>
        </w:tc>
      </w:tr>
      <w:tr w:rsidR="00F2745E" w:rsidRPr="00F2745E" w14:paraId="3F2AEA38"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43F356A4"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'The Campaign'</w:t>
            </w:r>
          </w:p>
        </w:tc>
        <w:tc>
          <w:tcPr>
            <w:tcW w:w="1485" w:type="dxa"/>
          </w:tcPr>
          <w:p w14:paraId="694F9EAD"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Jewish Care (Victoria) Inc.</w:t>
            </w:r>
          </w:p>
        </w:tc>
        <w:tc>
          <w:tcPr>
            <w:tcW w:w="6300" w:type="dxa"/>
          </w:tcPr>
          <w:p w14:paraId="2E874F8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Development of an action plan that will increase the employment of people with a disability into small and medium enterprises (SMEs) through engagement, increased </w:t>
            </w:r>
            <w:proofErr w:type="gramStart"/>
            <w:r w:rsidRPr="00F2745E">
              <w:rPr>
                <w:rFonts w:asciiTheme="minorHAnsi" w:eastAsia="Calibri" w:hAnsiTheme="minorHAnsi" w:cstheme="minorHAnsi"/>
                <w:sz w:val="20"/>
                <w:szCs w:val="20"/>
              </w:rPr>
              <w:t>knowledge</w:t>
            </w:r>
            <w:proofErr w:type="gramEnd"/>
            <w:r w:rsidRPr="00F2745E">
              <w:rPr>
                <w:rFonts w:asciiTheme="minorHAnsi" w:eastAsia="Calibri" w:hAnsiTheme="minorHAnsi" w:cstheme="minorHAnsi"/>
                <w:sz w:val="20"/>
                <w:szCs w:val="20"/>
              </w:rPr>
              <w:t xml:space="preserve"> and awareness.</w:t>
            </w:r>
          </w:p>
        </w:tc>
        <w:tc>
          <w:tcPr>
            <w:tcW w:w="3690" w:type="dxa"/>
          </w:tcPr>
          <w:p w14:paraId="1802D17A"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PWD in Victoria</w:t>
            </w:r>
          </w:p>
        </w:tc>
      </w:tr>
      <w:tr w:rsidR="00F2745E" w:rsidRPr="00F2745E" w14:paraId="414D20F5"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6C684952"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 xml:space="preserve">Y Connect </w:t>
            </w:r>
          </w:p>
        </w:tc>
        <w:tc>
          <w:tcPr>
            <w:tcW w:w="1485" w:type="dxa"/>
          </w:tcPr>
          <w:p w14:paraId="77D1CCF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YWCA Australia</w:t>
            </w:r>
          </w:p>
        </w:tc>
        <w:tc>
          <w:tcPr>
            <w:tcW w:w="6300" w:type="dxa"/>
          </w:tcPr>
          <w:p w14:paraId="46B11B70"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Empower women living with a disability through building confidence, </w:t>
            </w:r>
            <w:proofErr w:type="gramStart"/>
            <w:r w:rsidRPr="00F2745E">
              <w:rPr>
                <w:rFonts w:asciiTheme="minorHAnsi" w:eastAsia="Calibri" w:hAnsiTheme="minorHAnsi" w:cstheme="minorHAnsi"/>
                <w:sz w:val="20"/>
                <w:szCs w:val="20"/>
              </w:rPr>
              <w:t>connections</w:t>
            </w:r>
            <w:proofErr w:type="gramEnd"/>
            <w:r w:rsidRPr="00F2745E">
              <w:rPr>
                <w:rFonts w:asciiTheme="minorHAnsi" w:eastAsia="Calibri" w:hAnsiTheme="minorHAnsi" w:cstheme="minorHAnsi"/>
                <w:sz w:val="20"/>
                <w:szCs w:val="20"/>
              </w:rPr>
              <w:t xml:space="preserve"> and professional development. It will assist participants in setting meaningful career goals and building their professional identity while engaging with a mainstream women’s organisation.</w:t>
            </w:r>
          </w:p>
        </w:tc>
        <w:tc>
          <w:tcPr>
            <w:tcW w:w="3690" w:type="dxa"/>
          </w:tcPr>
          <w:p w14:paraId="13766D55"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Women with disability in the Toowoomba region</w:t>
            </w:r>
          </w:p>
        </w:tc>
      </w:tr>
      <w:tr w:rsidR="00F2745E" w:rsidRPr="00F2745E" w14:paraId="713DA5A6" w14:textId="77777777" w:rsidTr="00F2745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565" w:type="dxa"/>
          </w:tcPr>
          <w:p w14:paraId="46F630FE"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Shared Experience</w:t>
            </w:r>
          </w:p>
        </w:tc>
        <w:tc>
          <w:tcPr>
            <w:tcW w:w="1485" w:type="dxa"/>
          </w:tcPr>
          <w:p w14:paraId="6DC25FE1"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Personnel Group Limited</w:t>
            </w:r>
          </w:p>
        </w:tc>
        <w:tc>
          <w:tcPr>
            <w:tcW w:w="6300" w:type="dxa"/>
          </w:tcPr>
          <w:p w14:paraId="54E5323F"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 pilot project designed to provide structured accredited training, work experience and casual and ongoing employment for PWD to support community services within Young, NSW. The training will provide a sustainable career pathway for PWD to train and work as Support Workers in the NDIS and other community services.</w:t>
            </w:r>
          </w:p>
        </w:tc>
        <w:tc>
          <w:tcPr>
            <w:tcW w:w="3690" w:type="dxa"/>
          </w:tcPr>
          <w:p w14:paraId="77C5904C"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Young PWD aged 18-30 in Young, NSW</w:t>
            </w:r>
          </w:p>
        </w:tc>
      </w:tr>
      <w:tr w:rsidR="00F2745E" w:rsidRPr="00F2745E" w14:paraId="27F6C631" w14:textId="77777777" w:rsidTr="00F2745E">
        <w:trPr>
          <w:trHeight w:val="570"/>
        </w:trPr>
        <w:tc>
          <w:tcPr>
            <w:cnfStyle w:val="001000000000" w:firstRow="0" w:lastRow="0" w:firstColumn="1" w:lastColumn="0" w:oddVBand="0" w:evenVBand="0" w:oddHBand="0" w:evenHBand="0" w:firstRowFirstColumn="0" w:firstRowLastColumn="0" w:lastRowFirstColumn="0" w:lastRowLastColumn="0"/>
            <w:tcW w:w="2565" w:type="dxa"/>
          </w:tcPr>
          <w:p w14:paraId="6508BCD3"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Western sydney backswing program</w:t>
            </w:r>
          </w:p>
        </w:tc>
        <w:tc>
          <w:tcPr>
            <w:tcW w:w="1485" w:type="dxa"/>
          </w:tcPr>
          <w:p w14:paraId="1B40DDA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F2745E">
              <w:rPr>
                <w:rFonts w:asciiTheme="minorHAnsi" w:eastAsia="Calibri" w:hAnsiTheme="minorHAnsi" w:cstheme="minorHAnsi"/>
                <w:sz w:val="20"/>
                <w:szCs w:val="20"/>
              </w:rPr>
              <w:t>Sydwest</w:t>
            </w:r>
            <w:proofErr w:type="spellEnd"/>
            <w:r w:rsidRPr="00F2745E">
              <w:rPr>
                <w:rFonts w:asciiTheme="minorHAnsi" w:eastAsia="Calibri" w:hAnsiTheme="minorHAnsi" w:cstheme="minorHAnsi"/>
                <w:sz w:val="20"/>
                <w:szCs w:val="20"/>
              </w:rPr>
              <w:t xml:space="preserve"> Multicultural Services</w:t>
            </w:r>
          </w:p>
        </w:tc>
        <w:tc>
          <w:tcPr>
            <w:tcW w:w="6300" w:type="dxa"/>
          </w:tcPr>
          <w:p w14:paraId="2284BBFE"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 capacity building program with marketing projects delivered by CALD PWD in Western Sydney focusing on methods to change the perspective of employers with respect to PWD and with a view to simultaneously improving the work skills of PWD and connecting PWD to employers.</w:t>
            </w:r>
          </w:p>
        </w:tc>
        <w:tc>
          <w:tcPr>
            <w:tcW w:w="3690" w:type="dxa"/>
          </w:tcPr>
          <w:p w14:paraId="592CD511"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PWD from culturally and linguistically diverse (CALD) backgrounds in Western Sydney</w:t>
            </w:r>
          </w:p>
        </w:tc>
      </w:tr>
      <w:tr w:rsidR="00F2745E" w:rsidRPr="00F2745E" w14:paraId="434C43BD"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411E178C"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mentoring program to enhance employment opportunities for visually impaired persons</w:t>
            </w:r>
          </w:p>
        </w:tc>
        <w:tc>
          <w:tcPr>
            <w:tcW w:w="1485" w:type="dxa"/>
          </w:tcPr>
          <w:p w14:paraId="3A7A363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Canberra Blind Society Inc</w:t>
            </w:r>
          </w:p>
        </w:tc>
        <w:tc>
          <w:tcPr>
            <w:tcW w:w="6300" w:type="dxa"/>
          </w:tcPr>
          <w:p w14:paraId="7D7ECC72"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 community designed mentoring pilot program to be delivered to 10 government agencies and 5 commercial organisations to employ Vision Impaired Persons, with a range of activities designed to reduce stereotypes/preconceptions and increase employment opportunities for young people living with visual impairment.</w:t>
            </w:r>
          </w:p>
        </w:tc>
        <w:tc>
          <w:tcPr>
            <w:tcW w:w="3690" w:type="dxa"/>
          </w:tcPr>
          <w:p w14:paraId="047623E9"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PWD aged 18 – 64 years in the ACT</w:t>
            </w:r>
          </w:p>
        </w:tc>
      </w:tr>
      <w:tr w:rsidR="00F2745E" w:rsidRPr="00F2745E" w14:paraId="56EEE469"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5FCF75EF"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employment connections for people with down syndrome</w:t>
            </w:r>
          </w:p>
        </w:tc>
        <w:tc>
          <w:tcPr>
            <w:tcW w:w="1485" w:type="dxa"/>
          </w:tcPr>
          <w:p w14:paraId="34EC4E95"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Down Syndrome Australia</w:t>
            </w:r>
          </w:p>
        </w:tc>
        <w:tc>
          <w:tcPr>
            <w:tcW w:w="6300" w:type="dxa"/>
          </w:tcPr>
          <w:p w14:paraId="688F6E29"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The project will develop and pilot a Work Readiness program for participants; develop a series of videos to be broadcast through a </w:t>
            </w:r>
            <w:proofErr w:type="gramStart"/>
            <w:r w:rsidRPr="00F2745E">
              <w:rPr>
                <w:rFonts w:asciiTheme="minorHAnsi" w:eastAsia="Calibri" w:hAnsiTheme="minorHAnsi" w:cstheme="minorHAnsi"/>
                <w:sz w:val="20"/>
                <w:szCs w:val="20"/>
              </w:rPr>
              <w:t>National</w:t>
            </w:r>
            <w:proofErr w:type="gramEnd"/>
            <w:r w:rsidRPr="00F2745E">
              <w:rPr>
                <w:rFonts w:asciiTheme="minorHAnsi" w:eastAsia="Calibri" w:hAnsiTheme="minorHAnsi" w:cstheme="minorHAnsi"/>
                <w:sz w:val="20"/>
                <w:szCs w:val="20"/>
              </w:rPr>
              <w:t xml:space="preserve"> awareness campaign and the creation of an Employment Connection program to support employers who are interested in employing a person with Down Syndrome. Creation of an Employment Connection for </w:t>
            </w:r>
            <w:r w:rsidRPr="00F2745E">
              <w:rPr>
                <w:rFonts w:asciiTheme="minorHAnsi" w:eastAsia="Calibri" w:hAnsiTheme="minorHAnsi" w:cstheme="minorHAnsi"/>
                <w:sz w:val="20"/>
                <w:szCs w:val="20"/>
              </w:rPr>
              <w:lastRenderedPageBreak/>
              <w:t xml:space="preserve">participants, with mentoring and a </w:t>
            </w:r>
            <w:proofErr w:type="gramStart"/>
            <w:r w:rsidRPr="00F2745E">
              <w:rPr>
                <w:rFonts w:asciiTheme="minorHAnsi" w:eastAsia="Calibri" w:hAnsiTheme="minorHAnsi" w:cstheme="minorHAnsi"/>
                <w:sz w:val="20"/>
                <w:szCs w:val="20"/>
              </w:rPr>
              <w:t>Website</w:t>
            </w:r>
            <w:proofErr w:type="gramEnd"/>
            <w:r w:rsidRPr="00F2745E">
              <w:rPr>
                <w:rFonts w:asciiTheme="minorHAnsi" w:eastAsia="Calibri" w:hAnsiTheme="minorHAnsi" w:cstheme="minorHAnsi"/>
                <w:sz w:val="20"/>
                <w:szCs w:val="20"/>
              </w:rPr>
              <w:t xml:space="preserve"> to provide information to people with Down Syndrome who are looking for work.</w:t>
            </w:r>
          </w:p>
        </w:tc>
        <w:tc>
          <w:tcPr>
            <w:tcW w:w="3690" w:type="dxa"/>
          </w:tcPr>
          <w:p w14:paraId="61821866"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lastRenderedPageBreak/>
              <w:t>Young people with Down Syndrome in Australia</w:t>
            </w:r>
          </w:p>
        </w:tc>
      </w:tr>
      <w:tr w:rsidR="00F2745E" w:rsidRPr="00F2745E" w14:paraId="18A0D813"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25BD6471"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employ me</w:t>
            </w:r>
          </w:p>
        </w:tc>
        <w:tc>
          <w:tcPr>
            <w:tcW w:w="1485" w:type="dxa"/>
          </w:tcPr>
          <w:p w14:paraId="6DC303C9"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Brain Injury Association of Tasmania Inc.</w:t>
            </w:r>
          </w:p>
        </w:tc>
        <w:tc>
          <w:tcPr>
            <w:tcW w:w="6300" w:type="dxa"/>
          </w:tcPr>
          <w:p w14:paraId="6D7533D2"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To increase capability and confidence, improve job readiness and employment related skills and access to skilled and networked employer groups and employment support. It will build knowledge and capability; improve recruitment and support of PWD; support job design, workplace assessments and reasonable adjustments for PWD.</w:t>
            </w:r>
          </w:p>
        </w:tc>
        <w:tc>
          <w:tcPr>
            <w:tcW w:w="3690" w:type="dxa"/>
          </w:tcPr>
          <w:p w14:paraId="4451FE9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PWD from 15-64 years, including young PWD, Aboriginal and Torres Strait Islander PWD and PWD living in rural and remote areas – Tas, SA and King Island</w:t>
            </w:r>
          </w:p>
        </w:tc>
      </w:tr>
      <w:tr w:rsidR="00F2745E" w:rsidRPr="00F2745E" w14:paraId="0D97E65E"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6D8E15FC"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empowering employment pathways</w:t>
            </w:r>
          </w:p>
        </w:tc>
        <w:tc>
          <w:tcPr>
            <w:tcW w:w="1485" w:type="dxa"/>
          </w:tcPr>
          <w:p w14:paraId="7EEE5084"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Empowering People in Communities (EPIC) Inc</w:t>
            </w:r>
          </w:p>
        </w:tc>
        <w:tc>
          <w:tcPr>
            <w:tcW w:w="6300" w:type="dxa"/>
          </w:tcPr>
          <w:p w14:paraId="1793CE6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Project to offer employment opportunities and skills development for PWD through the operation of a canteen.</w:t>
            </w:r>
          </w:p>
        </w:tc>
        <w:tc>
          <w:tcPr>
            <w:tcW w:w="3690" w:type="dxa"/>
          </w:tcPr>
          <w:p w14:paraId="1C629918"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PWD aged 15-64 in Kalgoorlie WA and the Pilbara/Goldfields regions in WA.</w:t>
            </w:r>
          </w:p>
        </w:tc>
      </w:tr>
      <w:tr w:rsidR="00F2745E" w:rsidRPr="00F2745E" w14:paraId="41E430D7" w14:textId="77777777" w:rsidTr="00F2745E">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565" w:type="dxa"/>
          </w:tcPr>
          <w:p w14:paraId="176D63EA"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national expansion of scia employment service</w:t>
            </w:r>
          </w:p>
        </w:tc>
        <w:tc>
          <w:tcPr>
            <w:tcW w:w="1485" w:type="dxa"/>
          </w:tcPr>
          <w:p w14:paraId="5A9ED19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Spinal Cord Injuries Australia</w:t>
            </w:r>
          </w:p>
        </w:tc>
        <w:tc>
          <w:tcPr>
            <w:tcW w:w="6300" w:type="dxa"/>
          </w:tcPr>
          <w:p w14:paraId="19DB4F92"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national expansion of SCIA Employment Service through virtual platforms and local community connections for people with a spinal cord injury or other physical disabilities.</w:t>
            </w:r>
          </w:p>
        </w:tc>
        <w:tc>
          <w:tcPr>
            <w:tcW w:w="3690" w:type="dxa"/>
          </w:tcPr>
          <w:p w14:paraId="0D8852FB"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People with a spinal cord injury or other physical disabilities throughout Australia</w:t>
            </w:r>
          </w:p>
        </w:tc>
      </w:tr>
      <w:tr w:rsidR="00F2745E" w:rsidRPr="00F2745E" w14:paraId="468E2078"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6A3270C9"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impact young people’s economic participation in derby and mowanjum</w:t>
            </w:r>
          </w:p>
        </w:tc>
        <w:tc>
          <w:tcPr>
            <w:tcW w:w="1485" w:type="dxa"/>
          </w:tcPr>
          <w:p w14:paraId="2C1DB034"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World Vision Australia</w:t>
            </w:r>
          </w:p>
          <w:p w14:paraId="09FD84EC"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5DE116E4"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Weekly opportunities to come together to learn through carefully structured activities, develop skills and have fun to help build confidence and skills to participate in paid employment or start their own small businesses.</w:t>
            </w:r>
          </w:p>
        </w:tc>
        <w:tc>
          <w:tcPr>
            <w:tcW w:w="3690" w:type="dxa"/>
          </w:tcPr>
          <w:p w14:paraId="1F381BC5"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Aboriginal and Torres Strait Islander people with </w:t>
            </w:r>
            <w:proofErr w:type="gramStart"/>
            <w:r w:rsidRPr="00F2745E">
              <w:rPr>
                <w:rFonts w:asciiTheme="minorHAnsi" w:eastAsia="Calibri" w:hAnsiTheme="minorHAnsi" w:cstheme="minorHAnsi"/>
                <w:sz w:val="20"/>
                <w:szCs w:val="20"/>
              </w:rPr>
              <w:t>Psychological</w:t>
            </w:r>
            <w:proofErr w:type="gramEnd"/>
            <w:r w:rsidRPr="00F2745E">
              <w:rPr>
                <w:rFonts w:asciiTheme="minorHAnsi" w:eastAsia="Calibri" w:hAnsiTheme="minorHAnsi" w:cstheme="minorHAnsi"/>
                <w:sz w:val="20"/>
                <w:szCs w:val="20"/>
              </w:rPr>
              <w:t xml:space="preserve"> disability, Developmental delay disability and Foetal Alcohol Spectrum disorder in the age groups 7-30 years in the remote communities of Derby Town and </w:t>
            </w:r>
            <w:proofErr w:type="spellStart"/>
            <w:r w:rsidRPr="00F2745E">
              <w:rPr>
                <w:rFonts w:asciiTheme="minorHAnsi" w:eastAsia="Calibri" w:hAnsiTheme="minorHAnsi" w:cstheme="minorHAnsi"/>
                <w:sz w:val="20"/>
                <w:szCs w:val="20"/>
              </w:rPr>
              <w:t>Mowanjum</w:t>
            </w:r>
            <w:proofErr w:type="spellEnd"/>
            <w:r w:rsidRPr="00F2745E">
              <w:rPr>
                <w:rFonts w:asciiTheme="minorHAnsi" w:eastAsia="Calibri" w:hAnsiTheme="minorHAnsi" w:cstheme="minorHAnsi"/>
                <w:sz w:val="20"/>
                <w:szCs w:val="20"/>
              </w:rPr>
              <w:t xml:space="preserve"> Community, WA.</w:t>
            </w:r>
          </w:p>
        </w:tc>
      </w:tr>
      <w:tr w:rsidR="00F2745E" w:rsidRPr="00F2745E" w14:paraId="245E73AD"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55807582"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aim higher</w:t>
            </w:r>
          </w:p>
        </w:tc>
        <w:tc>
          <w:tcPr>
            <w:tcW w:w="1485" w:type="dxa"/>
          </w:tcPr>
          <w:p w14:paraId="3C28D4DE"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Community Bridging Services (CBS) Incorporated</w:t>
            </w:r>
          </w:p>
          <w:p w14:paraId="057B1DEC"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5F378EF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Aim High Project (project) aims to deliver improved job readiness, employment related skills and knowledge to raise the job goals of young and/or Indigenous PWD living in remote and metropolitan areas. Will also support participants to increase the number of open employment work experience placements.</w:t>
            </w:r>
          </w:p>
        </w:tc>
        <w:tc>
          <w:tcPr>
            <w:tcW w:w="3690" w:type="dxa"/>
          </w:tcPr>
          <w:p w14:paraId="7174AEAF"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Young and/or Aboriginal and Torres Strait Islander PWD aged 12-17 (Years 9-11) throughout SA</w:t>
            </w:r>
          </w:p>
        </w:tc>
      </w:tr>
      <w:tr w:rsidR="00F2745E" w:rsidRPr="00F2745E" w14:paraId="1E8802BE"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56887050"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the hospitality inclusive project</w:t>
            </w:r>
          </w:p>
        </w:tc>
        <w:tc>
          <w:tcPr>
            <w:tcW w:w="1485" w:type="dxa"/>
          </w:tcPr>
          <w:p w14:paraId="4B499D4E"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Community Bridging Services (CBS) Incorporated</w:t>
            </w:r>
          </w:p>
        </w:tc>
        <w:tc>
          <w:tcPr>
            <w:tcW w:w="6300" w:type="dxa"/>
          </w:tcPr>
          <w:p w14:paraId="622496E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services provided through this pilot project will be provision of five Vocational Educational and Training (VET) hospitality units of competency including work placements.</w:t>
            </w:r>
          </w:p>
        </w:tc>
        <w:tc>
          <w:tcPr>
            <w:tcW w:w="3690" w:type="dxa"/>
          </w:tcPr>
          <w:p w14:paraId="30BEB08E"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PWD with low to moderate support needs, aged 14-24 years in Adelaide</w:t>
            </w:r>
          </w:p>
        </w:tc>
      </w:tr>
      <w:tr w:rsidR="00F2745E" w:rsidRPr="00F2745E" w14:paraId="63032D9D"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62DDED9E"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unleashed 2021</w:t>
            </w:r>
          </w:p>
        </w:tc>
        <w:tc>
          <w:tcPr>
            <w:tcW w:w="1485" w:type="dxa"/>
          </w:tcPr>
          <w:p w14:paraId="76F1A1E2"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Youth Disability Advocacy Network Inc.</w:t>
            </w:r>
          </w:p>
          <w:p w14:paraId="2EDC52FD"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55687F5D"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A job-readiness program which teaches skills and knowledge regarding employment. It will provide a </w:t>
            </w:r>
            <w:proofErr w:type="gramStart"/>
            <w:r w:rsidRPr="00F2745E">
              <w:rPr>
                <w:rFonts w:asciiTheme="minorHAnsi" w:eastAsia="Calibri" w:hAnsiTheme="minorHAnsi" w:cstheme="minorHAnsi"/>
                <w:sz w:val="20"/>
                <w:szCs w:val="20"/>
              </w:rPr>
              <w:t>two day</w:t>
            </w:r>
            <w:proofErr w:type="gramEnd"/>
            <w:r w:rsidRPr="00F2745E">
              <w:rPr>
                <w:rFonts w:asciiTheme="minorHAnsi" w:eastAsia="Calibri" w:hAnsiTheme="minorHAnsi" w:cstheme="minorHAnsi"/>
                <w:sz w:val="20"/>
                <w:szCs w:val="20"/>
              </w:rPr>
              <w:t xml:space="preserve"> training program including a networking and showcase event and an interactive online learning module.</w:t>
            </w:r>
          </w:p>
        </w:tc>
        <w:tc>
          <w:tcPr>
            <w:tcW w:w="3690" w:type="dxa"/>
          </w:tcPr>
          <w:p w14:paraId="24EAE941"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Aboriginal and Torres Strait Islander, CALD PWD </w:t>
            </w:r>
            <w:proofErr w:type="gramStart"/>
            <w:r w:rsidRPr="00F2745E">
              <w:rPr>
                <w:rFonts w:asciiTheme="minorHAnsi" w:eastAsia="Calibri" w:hAnsiTheme="minorHAnsi" w:cstheme="minorHAnsi"/>
                <w:sz w:val="20"/>
                <w:szCs w:val="20"/>
              </w:rPr>
              <w:t>and also</w:t>
            </w:r>
            <w:proofErr w:type="gramEnd"/>
            <w:r w:rsidRPr="00F2745E">
              <w:rPr>
                <w:rFonts w:asciiTheme="minorHAnsi" w:eastAsia="Calibri" w:hAnsiTheme="minorHAnsi" w:cstheme="minorHAnsi"/>
                <w:sz w:val="20"/>
                <w:szCs w:val="20"/>
              </w:rPr>
              <w:t xml:space="preserve"> those living in remote and very remote areas (MMM 6-7) aged 15-30 years in WA</w:t>
            </w:r>
          </w:p>
        </w:tc>
      </w:tr>
      <w:tr w:rsidR="00F2745E" w:rsidRPr="00F2745E" w14:paraId="73805CEB"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0BF9D96C"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lastRenderedPageBreak/>
              <w:t>sunshine coast intentional partnerships for employment</w:t>
            </w:r>
          </w:p>
        </w:tc>
        <w:tc>
          <w:tcPr>
            <w:tcW w:w="1485" w:type="dxa"/>
          </w:tcPr>
          <w:p w14:paraId="0B16C19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Equity Works Assoc. Inc</w:t>
            </w:r>
          </w:p>
        </w:tc>
        <w:tc>
          <w:tcPr>
            <w:tcW w:w="6300" w:type="dxa"/>
          </w:tcPr>
          <w:p w14:paraId="030E01B9"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Improve access to employment through person-centred action plans with workshops and training sessions to PWD/their supporters with access to person centred careers planning (action plans) and deliver workshops and training sessions to employers.</w:t>
            </w:r>
          </w:p>
        </w:tc>
        <w:tc>
          <w:tcPr>
            <w:tcW w:w="3690" w:type="dxa"/>
          </w:tcPr>
          <w:p w14:paraId="4B64C25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Young PWD in the Sunshine Coast, Queensland</w:t>
            </w:r>
          </w:p>
        </w:tc>
      </w:tr>
      <w:tr w:rsidR="00F2745E" w:rsidRPr="00F2745E" w14:paraId="25D57250"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1E79A7FF"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nt peer workforce</w:t>
            </w:r>
          </w:p>
        </w:tc>
        <w:tc>
          <w:tcPr>
            <w:tcW w:w="1485" w:type="dxa"/>
          </w:tcPr>
          <w:p w14:paraId="3C2EA89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Top End Mental Health Consumers Organisation Inc</w:t>
            </w:r>
          </w:p>
          <w:p w14:paraId="6506A995"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4BA49537"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3 activities: mentoring and supporting 12 PWD (psychosocial disability) to complete Cert III/IV in community services fields of their choice; delivering workshops across the NT to build capacity of workplaces to hire and retain people with psychosocial disability; run networking events </w:t>
            </w:r>
          </w:p>
        </w:tc>
        <w:tc>
          <w:tcPr>
            <w:tcW w:w="3690" w:type="dxa"/>
          </w:tcPr>
          <w:p w14:paraId="03FD41E4"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People with psychosocial disability 18-50yrs; priority cohorts Aboriginal and Torres Strait Islander communities, CALD and young people; LGBTIQA in Darwin, Katherine, Tennant Creek and Alice Springs.</w:t>
            </w:r>
          </w:p>
        </w:tc>
      </w:tr>
      <w:tr w:rsidR="00F2745E" w:rsidRPr="00F2745E" w14:paraId="57A10771"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088F4088"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ignite ability educate</w:t>
            </w:r>
          </w:p>
        </w:tc>
        <w:tc>
          <w:tcPr>
            <w:tcW w:w="1485" w:type="dxa"/>
          </w:tcPr>
          <w:p w14:paraId="7AAB503C"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Settlement Services International Limited</w:t>
            </w:r>
          </w:p>
        </w:tc>
        <w:tc>
          <w:tcPr>
            <w:tcW w:w="6300" w:type="dxa"/>
          </w:tcPr>
          <w:p w14:paraId="1931FBC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A </w:t>
            </w:r>
            <w:proofErr w:type="gramStart"/>
            <w:r w:rsidRPr="00F2745E">
              <w:rPr>
                <w:rFonts w:asciiTheme="minorHAnsi" w:eastAsia="Calibri" w:hAnsiTheme="minorHAnsi" w:cstheme="minorHAnsi"/>
                <w:sz w:val="20"/>
                <w:szCs w:val="20"/>
              </w:rPr>
              <w:t>project based</w:t>
            </w:r>
            <w:proofErr w:type="gramEnd"/>
            <w:r w:rsidRPr="00F2745E">
              <w:rPr>
                <w:rFonts w:asciiTheme="minorHAnsi" w:eastAsia="Calibri" w:hAnsiTheme="minorHAnsi" w:cstheme="minorHAnsi"/>
                <w:sz w:val="20"/>
                <w:szCs w:val="20"/>
              </w:rPr>
              <w:t xml:space="preserve"> program teaching the fundamental skills of entrepreneurship, developing comprehensive business skills and networking capacity.</w:t>
            </w:r>
          </w:p>
        </w:tc>
        <w:tc>
          <w:tcPr>
            <w:tcW w:w="3690" w:type="dxa"/>
          </w:tcPr>
          <w:p w14:paraId="2D956719"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Culturally and linguistically diverse communities (CALD) and young people with a disability.</w:t>
            </w:r>
          </w:p>
        </w:tc>
      </w:tr>
      <w:tr w:rsidR="00F2745E" w:rsidRPr="00F2745E" w14:paraId="1D7C2F18"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57A76054"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employ-ability</w:t>
            </w:r>
          </w:p>
        </w:tc>
        <w:tc>
          <w:tcPr>
            <w:tcW w:w="1485" w:type="dxa"/>
          </w:tcPr>
          <w:p w14:paraId="4B274E0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People with Disabilities (W.A.)</w:t>
            </w:r>
          </w:p>
        </w:tc>
        <w:tc>
          <w:tcPr>
            <w:tcW w:w="6300" w:type="dxa"/>
          </w:tcPr>
          <w:p w14:paraId="3DE968BD"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Connect to potential employment opportunities in targeted sectors within the region while aiming to build capacity and confidence of small to medium-sized businesses to be more welcoming, </w:t>
            </w:r>
            <w:proofErr w:type="gramStart"/>
            <w:r w:rsidRPr="00F2745E">
              <w:rPr>
                <w:rFonts w:asciiTheme="minorHAnsi" w:eastAsia="Calibri" w:hAnsiTheme="minorHAnsi" w:cstheme="minorHAnsi"/>
                <w:sz w:val="20"/>
                <w:szCs w:val="20"/>
              </w:rPr>
              <w:t>confident</w:t>
            </w:r>
            <w:proofErr w:type="gramEnd"/>
            <w:r w:rsidRPr="00F2745E">
              <w:rPr>
                <w:rFonts w:asciiTheme="minorHAnsi" w:eastAsia="Calibri" w:hAnsiTheme="minorHAnsi" w:cstheme="minorHAnsi"/>
                <w:sz w:val="20"/>
                <w:szCs w:val="20"/>
              </w:rPr>
              <w:t xml:space="preserve"> and accessible to PWD (PWD).</w:t>
            </w:r>
          </w:p>
        </w:tc>
        <w:tc>
          <w:tcPr>
            <w:tcW w:w="3690" w:type="dxa"/>
          </w:tcPr>
          <w:p w14:paraId="3E6400B7"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Young PWD aged 15-30 years, Perth</w:t>
            </w:r>
          </w:p>
        </w:tc>
      </w:tr>
      <w:tr w:rsidR="00F2745E" w:rsidRPr="00F2745E" w14:paraId="5EF441EC"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4027718D"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mental health, work and you</w:t>
            </w:r>
          </w:p>
        </w:tc>
        <w:tc>
          <w:tcPr>
            <w:tcW w:w="1485" w:type="dxa"/>
          </w:tcPr>
          <w:p w14:paraId="443C132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Mental Health </w:t>
            </w:r>
            <w:proofErr w:type="gramStart"/>
            <w:r w:rsidRPr="00F2745E">
              <w:rPr>
                <w:rFonts w:asciiTheme="minorHAnsi" w:eastAsia="Calibri" w:hAnsiTheme="minorHAnsi" w:cstheme="minorHAnsi"/>
                <w:sz w:val="20"/>
                <w:szCs w:val="20"/>
              </w:rPr>
              <w:t>And</w:t>
            </w:r>
            <w:proofErr w:type="gramEnd"/>
            <w:r w:rsidRPr="00F2745E">
              <w:rPr>
                <w:rFonts w:asciiTheme="minorHAnsi" w:eastAsia="Calibri" w:hAnsiTheme="minorHAnsi" w:cstheme="minorHAnsi"/>
                <w:sz w:val="20"/>
                <w:szCs w:val="20"/>
              </w:rPr>
              <w:t xml:space="preserve"> Wellbeing Australia Limited</w:t>
            </w:r>
          </w:p>
        </w:tc>
        <w:tc>
          <w:tcPr>
            <w:tcW w:w="6300" w:type="dxa"/>
          </w:tcPr>
          <w:p w14:paraId="4FB78C58"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Develop and deliver a work ready program with two components: 1) coaching sessions for individuals with lived experience of mental ill health – designed to facilitate entry into the workforce 2) a coaching/advisory service for employers.</w:t>
            </w:r>
          </w:p>
        </w:tc>
        <w:tc>
          <w:tcPr>
            <w:tcW w:w="3690" w:type="dxa"/>
          </w:tcPr>
          <w:p w14:paraId="4F8FE941"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CALD and Aboriginal and Torres Strait Islander PWD with psychosocial disabilities aged 18-50 throughout NSW, Queensland, South Australia, </w:t>
            </w:r>
            <w:proofErr w:type="gramStart"/>
            <w:r w:rsidRPr="00F2745E">
              <w:rPr>
                <w:rFonts w:asciiTheme="minorHAnsi" w:eastAsia="Calibri" w:hAnsiTheme="minorHAnsi" w:cstheme="minorHAnsi"/>
                <w:sz w:val="20"/>
                <w:szCs w:val="20"/>
              </w:rPr>
              <w:t>Victoria</w:t>
            </w:r>
            <w:proofErr w:type="gramEnd"/>
            <w:r w:rsidRPr="00F2745E">
              <w:rPr>
                <w:rFonts w:asciiTheme="minorHAnsi" w:eastAsia="Calibri" w:hAnsiTheme="minorHAnsi" w:cstheme="minorHAnsi"/>
                <w:sz w:val="20"/>
                <w:szCs w:val="20"/>
              </w:rPr>
              <w:t xml:space="preserve"> and Western Australia</w:t>
            </w:r>
          </w:p>
        </w:tc>
      </w:tr>
      <w:tr w:rsidR="00F2745E" w:rsidRPr="00F2745E" w14:paraId="53F9FAEC"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5B91D65F"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ngiyani working together</w:t>
            </w:r>
          </w:p>
        </w:tc>
        <w:tc>
          <w:tcPr>
            <w:tcW w:w="1485" w:type="dxa"/>
          </w:tcPr>
          <w:p w14:paraId="04D9D9F9"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sidRPr="00F2745E">
              <w:rPr>
                <w:rFonts w:asciiTheme="minorHAnsi" w:eastAsia="Calibri" w:hAnsiTheme="minorHAnsi" w:cstheme="minorHAnsi"/>
                <w:sz w:val="20"/>
                <w:szCs w:val="20"/>
              </w:rPr>
              <w:t>Mirri</w:t>
            </w:r>
            <w:proofErr w:type="spellEnd"/>
            <w:r w:rsidRPr="00F2745E">
              <w:rPr>
                <w:rFonts w:asciiTheme="minorHAnsi" w:eastAsia="Calibri" w:hAnsiTheme="minorHAnsi" w:cstheme="minorHAnsi"/>
                <w:sz w:val="20"/>
                <w:szCs w:val="20"/>
              </w:rPr>
              <w:t xml:space="preserve"> </w:t>
            </w:r>
            <w:proofErr w:type="spellStart"/>
            <w:r w:rsidRPr="00F2745E">
              <w:rPr>
                <w:rFonts w:asciiTheme="minorHAnsi" w:eastAsia="Calibri" w:hAnsiTheme="minorHAnsi" w:cstheme="minorHAnsi"/>
                <w:sz w:val="20"/>
                <w:szCs w:val="20"/>
              </w:rPr>
              <w:t>Mirri</w:t>
            </w:r>
            <w:proofErr w:type="spellEnd"/>
            <w:r w:rsidRPr="00F2745E">
              <w:rPr>
                <w:rFonts w:asciiTheme="minorHAnsi" w:eastAsia="Calibri" w:hAnsiTheme="minorHAnsi" w:cstheme="minorHAnsi"/>
                <w:sz w:val="20"/>
                <w:szCs w:val="20"/>
              </w:rPr>
              <w:t xml:space="preserve"> Productions Pty Ltd</w:t>
            </w:r>
          </w:p>
          <w:p w14:paraId="348BE8AB"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7669BF5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Deliver job readiness workshops in high schools with high proportions of Indigenous PWD and develop resources for employers.</w:t>
            </w:r>
          </w:p>
        </w:tc>
        <w:tc>
          <w:tcPr>
            <w:tcW w:w="3690" w:type="dxa"/>
          </w:tcPr>
          <w:p w14:paraId="51DE3091"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Aboriginal and Torres Strait Islander PWD aged 15-30 in NSW</w:t>
            </w:r>
          </w:p>
        </w:tc>
      </w:tr>
      <w:tr w:rsidR="00F2745E" w:rsidRPr="00F2745E" w14:paraId="011CA55F"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381C1E2E"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audio ability program</w:t>
            </w:r>
          </w:p>
        </w:tc>
        <w:tc>
          <w:tcPr>
            <w:tcW w:w="1485" w:type="dxa"/>
          </w:tcPr>
          <w:p w14:paraId="29BE9A83"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Community Media Training Organisation Ltd</w:t>
            </w:r>
          </w:p>
          <w:p w14:paraId="103A583A"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29576B3C"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Audio Ability Program – provides free training, mentoring and work placement in media/creative skills as part of a blended learning/mentoring and professional development/work placement program.</w:t>
            </w:r>
          </w:p>
        </w:tc>
        <w:tc>
          <w:tcPr>
            <w:tcW w:w="3690" w:type="dxa"/>
          </w:tcPr>
          <w:p w14:paraId="19B99F30"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Aboriginal and/or Torres Strait Islander communities, Cultural and Linguistically Diverse </w:t>
            </w:r>
            <w:proofErr w:type="gramStart"/>
            <w:r w:rsidRPr="00F2745E">
              <w:rPr>
                <w:rFonts w:asciiTheme="minorHAnsi" w:eastAsia="Calibri" w:hAnsiTheme="minorHAnsi" w:cstheme="minorHAnsi"/>
                <w:sz w:val="20"/>
                <w:szCs w:val="20"/>
              </w:rPr>
              <w:t>communities</w:t>
            </w:r>
            <w:proofErr w:type="gramEnd"/>
            <w:r w:rsidRPr="00F2745E">
              <w:rPr>
                <w:rFonts w:asciiTheme="minorHAnsi" w:eastAsia="Calibri" w:hAnsiTheme="minorHAnsi" w:cstheme="minorHAnsi"/>
                <w:sz w:val="20"/>
                <w:szCs w:val="20"/>
              </w:rPr>
              <w:t xml:space="preserve"> and young people with a disability in NSW, Queensland and Victoria</w:t>
            </w:r>
          </w:p>
        </w:tc>
      </w:tr>
      <w:tr w:rsidR="00F2745E" w:rsidRPr="00F2745E" w14:paraId="6479F7DE"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4300D214"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autism employable 2</w:t>
            </w:r>
          </w:p>
        </w:tc>
        <w:tc>
          <w:tcPr>
            <w:tcW w:w="1485" w:type="dxa"/>
          </w:tcPr>
          <w:p w14:paraId="11881552"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Autism Queensland Limited</w:t>
            </w:r>
          </w:p>
          <w:p w14:paraId="2CA6B7BE"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lastRenderedPageBreak/>
              <w:t xml:space="preserve"> </w:t>
            </w:r>
          </w:p>
        </w:tc>
        <w:tc>
          <w:tcPr>
            <w:tcW w:w="6300" w:type="dxa"/>
          </w:tcPr>
          <w:p w14:paraId="12E3BC6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lastRenderedPageBreak/>
              <w:t xml:space="preserve">Inclusive participant-led autism-specific employment access programs. AQ will increase delivery of autism-awareness workshops to employers to increase awareness and understanding of the benefits of employing </w:t>
            </w:r>
            <w:r w:rsidRPr="00F2745E">
              <w:rPr>
                <w:rFonts w:asciiTheme="minorHAnsi" w:eastAsia="Calibri" w:hAnsiTheme="minorHAnsi" w:cstheme="minorHAnsi"/>
                <w:sz w:val="20"/>
                <w:szCs w:val="20"/>
              </w:rPr>
              <w:lastRenderedPageBreak/>
              <w:t>people with autism. Professional staff with autism expertise will work individually with participants with autism along with autistic mentors.</w:t>
            </w:r>
          </w:p>
        </w:tc>
        <w:tc>
          <w:tcPr>
            <w:tcW w:w="3690" w:type="dxa"/>
          </w:tcPr>
          <w:p w14:paraId="45BFA717"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lastRenderedPageBreak/>
              <w:t>People with autism predominantly 17-30 years of age in SE Queensland</w:t>
            </w:r>
          </w:p>
        </w:tc>
      </w:tr>
      <w:tr w:rsidR="00F2745E" w:rsidRPr="00F2745E" w14:paraId="2D498D85"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3626E9AC"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start up wollotuka</w:t>
            </w:r>
          </w:p>
        </w:tc>
        <w:tc>
          <w:tcPr>
            <w:tcW w:w="1485" w:type="dxa"/>
          </w:tcPr>
          <w:p w14:paraId="0DDF462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Challenge Community Services</w:t>
            </w:r>
          </w:p>
          <w:p w14:paraId="4992F16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2543CED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Delivery of a </w:t>
            </w:r>
            <w:proofErr w:type="gramStart"/>
            <w:r w:rsidRPr="00F2745E">
              <w:rPr>
                <w:rFonts w:asciiTheme="minorHAnsi" w:eastAsia="Calibri" w:hAnsiTheme="minorHAnsi" w:cstheme="minorHAnsi"/>
                <w:sz w:val="20"/>
                <w:szCs w:val="20"/>
              </w:rPr>
              <w:t>six module</w:t>
            </w:r>
            <w:proofErr w:type="gramEnd"/>
            <w:r w:rsidRPr="00F2745E">
              <w:rPr>
                <w:rFonts w:asciiTheme="minorHAnsi" w:eastAsia="Calibri" w:hAnsiTheme="minorHAnsi" w:cstheme="minorHAnsi"/>
                <w:sz w:val="20"/>
                <w:szCs w:val="20"/>
              </w:rPr>
              <w:t xml:space="preserve"> course delivered by Peer Facilitators and supported by Peer Mentors designed to develop self-employment opportunities, along with facilitated access to local businesses willing to employ PWD.</w:t>
            </w:r>
          </w:p>
        </w:tc>
        <w:tc>
          <w:tcPr>
            <w:tcW w:w="3690" w:type="dxa"/>
          </w:tcPr>
          <w:p w14:paraId="3562E074"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Aboriginal and Torres Strait Islander PWD and young PWD aged 15-30 years in Western Sydney, Newcastle and Tamworth, NSW</w:t>
            </w:r>
          </w:p>
        </w:tc>
      </w:tr>
      <w:tr w:rsidR="00F2745E" w:rsidRPr="00F2745E" w14:paraId="298155F3"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79C6F6D0"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‘my creative enterprise’ micro-enterprise incubator pilot</w:t>
            </w:r>
          </w:p>
        </w:tc>
        <w:tc>
          <w:tcPr>
            <w:tcW w:w="1485" w:type="dxa"/>
          </w:tcPr>
          <w:p w14:paraId="60F77F0C"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Bedford Phoenix Incorporated</w:t>
            </w:r>
          </w:p>
          <w:p w14:paraId="11D1E85F"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3CCC456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 pilot program to provide participants with business training and business-to-business networking opportunities. The program aims to develop self-employment opportunities for PWD.</w:t>
            </w:r>
          </w:p>
        </w:tc>
        <w:tc>
          <w:tcPr>
            <w:tcW w:w="3690" w:type="dxa"/>
          </w:tcPr>
          <w:p w14:paraId="038F3F70"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Aboriginal and Torres Strait Islander PWD and young PWD in Panorama, Elizabeth and Port Lincoln, South Australia.</w:t>
            </w:r>
          </w:p>
        </w:tc>
      </w:tr>
      <w:tr w:rsidR="00F2745E" w:rsidRPr="00F2745E" w14:paraId="1CA1205A"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61CB0FD6"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inclusive employability</w:t>
            </w:r>
          </w:p>
        </w:tc>
        <w:tc>
          <w:tcPr>
            <w:tcW w:w="1485" w:type="dxa"/>
          </w:tcPr>
          <w:p w14:paraId="462B664C"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Australian Refugee Association Incorporated</w:t>
            </w:r>
          </w:p>
          <w:p w14:paraId="0A005E7C"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4B356B9A"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The project will </w:t>
            </w:r>
            <w:proofErr w:type="gramStart"/>
            <w:r w:rsidRPr="00F2745E">
              <w:rPr>
                <w:rFonts w:asciiTheme="minorHAnsi" w:eastAsia="Calibri" w:hAnsiTheme="minorHAnsi" w:cstheme="minorHAnsi"/>
                <w:sz w:val="20"/>
                <w:szCs w:val="20"/>
              </w:rPr>
              <w:t>provide:</w:t>
            </w:r>
            <w:proofErr w:type="gramEnd"/>
            <w:r w:rsidRPr="00F2745E">
              <w:rPr>
                <w:rFonts w:asciiTheme="minorHAnsi" w:eastAsia="Calibri" w:hAnsiTheme="minorHAnsi" w:cstheme="minorHAnsi"/>
                <w:sz w:val="20"/>
                <w:szCs w:val="20"/>
              </w:rPr>
              <w:t xml:space="preserve"> career planning and mentoring for the priority cohort with training courses and workshops with pre and early employment mentoring for the participants and employers.</w:t>
            </w:r>
          </w:p>
        </w:tc>
        <w:tc>
          <w:tcPr>
            <w:tcW w:w="3690" w:type="dxa"/>
          </w:tcPr>
          <w:p w14:paraId="5B6DC165"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CALD and refugee PWD aged 18-65 in Adelaide</w:t>
            </w:r>
          </w:p>
        </w:tc>
      </w:tr>
      <w:tr w:rsidR="00F2745E" w:rsidRPr="00F2745E" w14:paraId="249AB591"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6C62DC4F"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pathways to employment for culturally and linguistically diverse people with a disability</w:t>
            </w:r>
          </w:p>
        </w:tc>
        <w:tc>
          <w:tcPr>
            <w:tcW w:w="1485" w:type="dxa"/>
          </w:tcPr>
          <w:p w14:paraId="27AAA4B5"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F2745E">
              <w:rPr>
                <w:rFonts w:asciiTheme="minorHAnsi" w:eastAsia="Calibri" w:hAnsiTheme="minorHAnsi" w:cstheme="minorHAnsi"/>
                <w:sz w:val="20"/>
                <w:szCs w:val="20"/>
              </w:rPr>
              <w:t>Vietnamese Community in Australia/</w:t>
            </w:r>
          </w:p>
          <w:p w14:paraId="587D7DB5"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South Australia Chapter Incorporated</w:t>
            </w:r>
          </w:p>
          <w:p w14:paraId="614C6D4E"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4C0A406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Pathways to Employment: a project designed to increase employment related skills/access to employer groups/support networks for the targeted cohort through a range of activities including workshops, job readiness programs, one-on-one coaching/</w:t>
            </w:r>
            <w:proofErr w:type="gramStart"/>
            <w:r w:rsidRPr="00F2745E">
              <w:rPr>
                <w:rFonts w:asciiTheme="minorHAnsi" w:eastAsia="Calibri" w:hAnsiTheme="minorHAnsi" w:cstheme="minorHAnsi"/>
                <w:sz w:val="20"/>
                <w:szCs w:val="20"/>
              </w:rPr>
              <w:t>mentoring</w:t>
            </w:r>
            <w:proofErr w:type="gramEnd"/>
            <w:r w:rsidRPr="00F2745E">
              <w:rPr>
                <w:rFonts w:asciiTheme="minorHAnsi" w:eastAsia="Calibri" w:hAnsiTheme="minorHAnsi" w:cstheme="minorHAnsi"/>
                <w:sz w:val="20"/>
                <w:szCs w:val="20"/>
              </w:rPr>
              <w:t xml:space="preserve"> and employer networking events</w:t>
            </w:r>
          </w:p>
        </w:tc>
        <w:tc>
          <w:tcPr>
            <w:tcW w:w="3690" w:type="dxa"/>
          </w:tcPr>
          <w:p w14:paraId="40555495"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Cultural and Linguistically Diverse communities; young people with a disability; and communities living in remote/very remote areas (aged 18-64 and drawn from the cohort of all disabilities) in SA</w:t>
            </w:r>
          </w:p>
        </w:tc>
      </w:tr>
      <w:tr w:rsidR="00F2745E" w:rsidRPr="00F2745E" w14:paraId="1943F108"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5E34428E"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growing and sustaining the integrated practical placement program for young adults with disability</w:t>
            </w:r>
          </w:p>
        </w:tc>
        <w:tc>
          <w:tcPr>
            <w:tcW w:w="1485" w:type="dxa"/>
          </w:tcPr>
          <w:p w14:paraId="15EA3B59"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Holmesglen Institute of TAFE</w:t>
            </w:r>
          </w:p>
          <w:p w14:paraId="55F37F2D"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7962C3E0"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Expansion of existing Integrated Practical Placement (IPP) program, which provides YPWD work skills in a simulated workplace, to increase the employment opportunities of YPWD through the delivering of job readiness skills and meaningful employment opportunities.</w:t>
            </w:r>
          </w:p>
        </w:tc>
        <w:tc>
          <w:tcPr>
            <w:tcW w:w="3690" w:type="dxa"/>
          </w:tcPr>
          <w:p w14:paraId="5D01631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YPWD (18-30 years old). The relevant disabilities are intellectual disability, developmental delay and Global Development Delay in Melbourne and regional Victoria</w:t>
            </w:r>
          </w:p>
        </w:tc>
      </w:tr>
      <w:tr w:rsidR="00F2745E" w:rsidRPr="00F2745E" w14:paraId="77077E56"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5E827ACC"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 xml:space="preserve">here 4 </w:t>
            </w:r>
            <w:proofErr w:type="gramStart"/>
            <w:r w:rsidRPr="00F2745E">
              <w:rPr>
                <w:rFonts w:asciiTheme="minorHAnsi" w:eastAsia="Calibri" w:hAnsiTheme="minorHAnsi" w:cstheme="minorHAnsi"/>
                <w:i/>
                <w:iCs/>
                <w:sz w:val="20"/>
                <w:szCs w:val="20"/>
              </w:rPr>
              <w:t>hospitality</w:t>
            </w:r>
            <w:proofErr w:type="gramEnd"/>
          </w:p>
        </w:tc>
        <w:tc>
          <w:tcPr>
            <w:tcW w:w="1485" w:type="dxa"/>
          </w:tcPr>
          <w:p w14:paraId="4EADDB7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Youth Projects Limited</w:t>
            </w:r>
          </w:p>
          <w:p w14:paraId="7EC971FE"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11271097"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An intensive industry target employment program focusing on pre-readiness skills and mentoring for participants including accredited hospitality skills training and support for employers to be able to support PWD in the workplace through accredited on the job traineeships.</w:t>
            </w:r>
          </w:p>
        </w:tc>
        <w:tc>
          <w:tcPr>
            <w:tcW w:w="3690" w:type="dxa"/>
          </w:tcPr>
          <w:p w14:paraId="22B43950"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Young PWD with intellectual disability (PID) and psychosocial disability aged 16-25 in Victoria</w:t>
            </w:r>
          </w:p>
        </w:tc>
      </w:tr>
      <w:tr w:rsidR="00F2745E" w:rsidRPr="00F2745E" w14:paraId="347FAD6C"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7586A5FF"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running wild conservation cadetships</w:t>
            </w:r>
          </w:p>
        </w:tc>
        <w:tc>
          <w:tcPr>
            <w:tcW w:w="1485" w:type="dxa"/>
          </w:tcPr>
          <w:p w14:paraId="499B121C"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Running Wild...Youth </w:t>
            </w:r>
            <w:r w:rsidRPr="00F2745E">
              <w:rPr>
                <w:rFonts w:asciiTheme="minorHAnsi" w:eastAsia="Calibri" w:hAnsiTheme="minorHAnsi" w:cstheme="minorHAnsi"/>
                <w:sz w:val="20"/>
                <w:szCs w:val="20"/>
              </w:rPr>
              <w:lastRenderedPageBreak/>
              <w:t>Conservation Culture Inc.</w:t>
            </w:r>
          </w:p>
          <w:p w14:paraId="5D129A5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2DB87B43"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lastRenderedPageBreak/>
              <w:t>A Cadetship will be delivered in partnership with four organisations, which will provide training and work placement in environmental activities.</w:t>
            </w:r>
          </w:p>
        </w:tc>
        <w:tc>
          <w:tcPr>
            <w:tcW w:w="3690" w:type="dxa"/>
          </w:tcPr>
          <w:p w14:paraId="195D89E4"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PWD (aged 15-64 years) with priority cohorts those living in remote areas and young people with a disability in Southern </w:t>
            </w:r>
            <w:r w:rsidRPr="00F2745E">
              <w:rPr>
                <w:rFonts w:asciiTheme="minorHAnsi" w:eastAsia="Calibri" w:hAnsiTheme="minorHAnsi" w:cstheme="minorHAnsi"/>
                <w:sz w:val="20"/>
                <w:szCs w:val="20"/>
              </w:rPr>
              <w:lastRenderedPageBreak/>
              <w:t>Moreton Bay Islands (SMBI), Karragarra, Lamb, Russell, and Macleay, Queensland.</w:t>
            </w:r>
          </w:p>
        </w:tc>
      </w:tr>
      <w:tr w:rsidR="00F2745E" w:rsidRPr="00F2745E" w14:paraId="6870AFB6"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212CC78D"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lastRenderedPageBreak/>
              <w:t>community employment partnerships – phase 2</w:t>
            </w:r>
          </w:p>
        </w:tc>
        <w:tc>
          <w:tcPr>
            <w:tcW w:w="1485" w:type="dxa"/>
          </w:tcPr>
          <w:p w14:paraId="4DF0325B"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Belonging Matters Inc.</w:t>
            </w:r>
          </w:p>
          <w:p w14:paraId="12C8A780"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36CE9631"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Expand an existing Rotary Employment Partnership program established in 2019 with the University of Melbourne. The program will develop the job readiness skills of participants and will build ‘open’ employer networks to facilitate employment opportunities for participants.</w:t>
            </w:r>
          </w:p>
        </w:tc>
        <w:tc>
          <w:tcPr>
            <w:tcW w:w="3690" w:type="dxa"/>
          </w:tcPr>
          <w:p w14:paraId="2E64B49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Young PWD – focus on intellectual disability and developmental delay in Victoria</w:t>
            </w:r>
          </w:p>
        </w:tc>
      </w:tr>
      <w:tr w:rsidR="00F2745E" w:rsidRPr="00F2745E" w14:paraId="2A70C6DC"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4611D56C"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implementation of the work integrated social enterprise (WISE) model</w:t>
            </w:r>
          </w:p>
        </w:tc>
        <w:tc>
          <w:tcPr>
            <w:tcW w:w="1485" w:type="dxa"/>
          </w:tcPr>
          <w:p w14:paraId="35357730"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Swinburne University of Technology</w:t>
            </w:r>
          </w:p>
          <w:p w14:paraId="5F2A35F1"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71643FA8"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 program working with Australia Disability Enterprise to implement the new WISE model to develop the job readiness of participants, deliver employer-networking opportunities, and improve employer attitudes. The program aims to provide participants a pathway to open employment.</w:t>
            </w:r>
          </w:p>
        </w:tc>
        <w:tc>
          <w:tcPr>
            <w:tcW w:w="3690" w:type="dxa"/>
          </w:tcPr>
          <w:p w14:paraId="2DEAF975"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Young PWD with the priority cohort those with intellectual disability, psychosocial disability, other neurological, development delay, ‘other’ physical </w:t>
            </w:r>
            <w:proofErr w:type="gramStart"/>
            <w:r w:rsidRPr="00F2745E">
              <w:rPr>
                <w:rFonts w:asciiTheme="minorHAnsi" w:eastAsia="Calibri" w:hAnsiTheme="minorHAnsi" w:cstheme="minorHAnsi"/>
                <w:sz w:val="20"/>
                <w:szCs w:val="20"/>
              </w:rPr>
              <w:t>disability</w:t>
            </w:r>
            <w:proofErr w:type="gramEnd"/>
            <w:r w:rsidRPr="00F2745E">
              <w:rPr>
                <w:rFonts w:asciiTheme="minorHAnsi" w:eastAsia="Calibri" w:hAnsiTheme="minorHAnsi" w:cstheme="minorHAnsi"/>
                <w:sz w:val="20"/>
                <w:szCs w:val="20"/>
              </w:rPr>
              <w:t xml:space="preserve"> and global developmental delay in Geelong</w:t>
            </w:r>
          </w:p>
        </w:tc>
      </w:tr>
      <w:tr w:rsidR="00F2745E" w:rsidRPr="00F2745E" w14:paraId="3AB26DDC"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4389B918"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the journey of work</w:t>
            </w:r>
          </w:p>
        </w:tc>
        <w:tc>
          <w:tcPr>
            <w:tcW w:w="1485" w:type="dxa"/>
          </w:tcPr>
          <w:p w14:paraId="158E990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WISE Employment Ltd</w:t>
            </w:r>
          </w:p>
          <w:p w14:paraId="1A9143B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51DF705D"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The applicant will undertake a </w:t>
            </w:r>
            <w:proofErr w:type="gramStart"/>
            <w:r w:rsidRPr="00F2745E">
              <w:rPr>
                <w:rFonts w:asciiTheme="minorHAnsi" w:eastAsia="Calibri" w:hAnsiTheme="minorHAnsi" w:cstheme="minorHAnsi"/>
                <w:sz w:val="20"/>
                <w:szCs w:val="20"/>
              </w:rPr>
              <w:t>12 month</w:t>
            </w:r>
            <w:proofErr w:type="gramEnd"/>
            <w:r w:rsidRPr="00F2745E">
              <w:rPr>
                <w:rFonts w:asciiTheme="minorHAnsi" w:eastAsia="Calibri" w:hAnsiTheme="minorHAnsi" w:cstheme="minorHAnsi"/>
                <w:sz w:val="20"/>
                <w:szCs w:val="20"/>
              </w:rPr>
              <w:t xml:space="preserve"> demonstration project that will build employment related skills includes components of the psychosocial and vocational rehabilitation (Employ Your Mind) program and the Optimal Health Program to manage mental, physical, social and spiritual health in the context of work.</w:t>
            </w:r>
          </w:p>
        </w:tc>
        <w:tc>
          <w:tcPr>
            <w:tcW w:w="3690" w:type="dxa"/>
          </w:tcPr>
          <w:p w14:paraId="03E6720F"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Aboriginal and Torres Strait Islander people with Psychosocial disability aged 18-64 years in North-East Melbourne</w:t>
            </w:r>
          </w:p>
        </w:tc>
      </w:tr>
      <w:tr w:rsidR="00F2745E" w:rsidRPr="00F2745E" w14:paraId="1E342E3F"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6A2D648A"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employment buddy program</w:t>
            </w:r>
          </w:p>
        </w:tc>
        <w:tc>
          <w:tcPr>
            <w:tcW w:w="1485" w:type="dxa"/>
          </w:tcPr>
          <w:p w14:paraId="6A76F73E"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Avon Community Employment Support Centre</w:t>
            </w:r>
          </w:p>
          <w:p w14:paraId="70F8020D"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7573A894"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Aims to improve the job readiness of participants and improve employer attitudes. It will be achieved through participant and employee education and by enabling participants to ‘sample’ eight hours of work experience. The package will be delivered in a consortium arrangement.</w:t>
            </w:r>
          </w:p>
        </w:tc>
        <w:tc>
          <w:tcPr>
            <w:tcW w:w="3690" w:type="dxa"/>
          </w:tcPr>
          <w:p w14:paraId="71171958"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PWD aged 15- 30 years in Perth, WA</w:t>
            </w:r>
          </w:p>
        </w:tc>
      </w:tr>
      <w:tr w:rsidR="00F2745E" w:rsidRPr="00F2745E" w14:paraId="40961D2F"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52DEE24E"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creative industries access consultant development program</w:t>
            </w:r>
          </w:p>
        </w:tc>
        <w:tc>
          <w:tcPr>
            <w:tcW w:w="1485" w:type="dxa"/>
          </w:tcPr>
          <w:p w14:paraId="4B9CA5C0"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Accessible Arts</w:t>
            </w:r>
          </w:p>
          <w:p w14:paraId="538F814E"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43605CE9"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The applicant proposes a comprehensive package to deliver job readiness skills, professional </w:t>
            </w:r>
            <w:proofErr w:type="gramStart"/>
            <w:r w:rsidRPr="00F2745E">
              <w:rPr>
                <w:rFonts w:asciiTheme="minorHAnsi" w:eastAsia="Calibri" w:hAnsiTheme="minorHAnsi" w:cstheme="minorHAnsi"/>
                <w:sz w:val="20"/>
                <w:szCs w:val="20"/>
              </w:rPr>
              <w:t>networking</w:t>
            </w:r>
            <w:proofErr w:type="gramEnd"/>
            <w:r w:rsidRPr="00F2745E">
              <w:rPr>
                <w:rFonts w:asciiTheme="minorHAnsi" w:eastAsia="Calibri" w:hAnsiTheme="minorHAnsi" w:cstheme="minorHAnsi"/>
                <w:sz w:val="20"/>
                <w:szCs w:val="20"/>
              </w:rPr>
              <w:t xml:space="preserve"> and self-employment pathways in the art sector.</w:t>
            </w:r>
          </w:p>
        </w:tc>
        <w:tc>
          <w:tcPr>
            <w:tcW w:w="3690" w:type="dxa"/>
          </w:tcPr>
          <w:p w14:paraId="62D92CBC"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PWD (aged 18-64 years) targeting CALD in NSW and ACT</w:t>
            </w:r>
          </w:p>
        </w:tc>
      </w:tr>
      <w:tr w:rsidR="00F2745E" w:rsidRPr="00F2745E" w14:paraId="6CA7A56C"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59EA7BB3"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generation australia junior web developer</w:t>
            </w:r>
          </w:p>
        </w:tc>
        <w:tc>
          <w:tcPr>
            <w:tcW w:w="1485" w:type="dxa"/>
          </w:tcPr>
          <w:p w14:paraId="139863E3"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Generation Australia Ltd</w:t>
            </w:r>
          </w:p>
          <w:p w14:paraId="583CB77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2C57D67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Identifies vacancies prior to course commencement and curriculum development – specifically, the program is adapted/co-designed with each cohort and involves intensive training/coaching/job placement support, custom build for the actual job roles in demand.</w:t>
            </w:r>
          </w:p>
        </w:tc>
        <w:tc>
          <w:tcPr>
            <w:tcW w:w="3690" w:type="dxa"/>
          </w:tcPr>
          <w:p w14:paraId="40CBFCA2"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Young people with a disability (aged 18-30) in Vic and NSW</w:t>
            </w:r>
          </w:p>
        </w:tc>
      </w:tr>
      <w:tr w:rsidR="00F2745E" w:rsidRPr="00F2745E" w14:paraId="1DCE7803"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76820084"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support for young aboriginal people with disability</w:t>
            </w:r>
          </w:p>
        </w:tc>
        <w:tc>
          <w:tcPr>
            <w:tcW w:w="1485" w:type="dxa"/>
          </w:tcPr>
          <w:p w14:paraId="745AB18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Orange Local Aboriginal Land Council</w:t>
            </w:r>
          </w:p>
          <w:p w14:paraId="56595F55"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3DAB313F"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Collaborative workshops involving both participants and employers will develop the job readiness of participants, the capacity and attitudes of potential employers, and employment networking opportunities.</w:t>
            </w:r>
          </w:p>
        </w:tc>
        <w:tc>
          <w:tcPr>
            <w:tcW w:w="3690" w:type="dxa"/>
          </w:tcPr>
          <w:p w14:paraId="6B8D10E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PWD aged 15-35 years’ old from Aboriginal and Torres Strait Island communities, CALD, and communities living in remote and very remote areas in </w:t>
            </w:r>
            <w:r w:rsidRPr="00F2745E">
              <w:rPr>
                <w:rFonts w:asciiTheme="minorHAnsi" w:eastAsia="Calibri" w:hAnsiTheme="minorHAnsi" w:cstheme="minorHAnsi"/>
                <w:sz w:val="20"/>
                <w:szCs w:val="20"/>
              </w:rPr>
              <w:lastRenderedPageBreak/>
              <w:t>Coonabarabran, Bathurst, Gilgandra, and Orange</w:t>
            </w:r>
          </w:p>
        </w:tc>
      </w:tr>
      <w:tr w:rsidR="00F2745E" w:rsidRPr="00F2745E" w14:paraId="77A95091"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14DEDBF1"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lastRenderedPageBreak/>
              <w:t>life after school</w:t>
            </w:r>
          </w:p>
        </w:tc>
        <w:tc>
          <w:tcPr>
            <w:tcW w:w="1485" w:type="dxa"/>
          </w:tcPr>
          <w:p w14:paraId="44A85FA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The Northcott Society</w:t>
            </w:r>
          </w:p>
          <w:p w14:paraId="0A6A5EDD"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2DC60BE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A skills development program, empowering </w:t>
            </w:r>
            <w:proofErr w:type="gramStart"/>
            <w:r w:rsidRPr="00F2745E">
              <w:rPr>
                <w:rFonts w:asciiTheme="minorHAnsi" w:eastAsia="Calibri" w:hAnsiTheme="minorHAnsi" w:cstheme="minorHAnsi"/>
                <w:sz w:val="20"/>
                <w:szCs w:val="20"/>
              </w:rPr>
              <w:t>potential</w:t>
            </w:r>
            <w:proofErr w:type="gramEnd"/>
            <w:r w:rsidRPr="00F2745E">
              <w:rPr>
                <w:rFonts w:asciiTheme="minorHAnsi" w:eastAsia="Calibri" w:hAnsiTheme="minorHAnsi" w:cstheme="minorHAnsi"/>
                <w:sz w:val="20"/>
                <w:szCs w:val="20"/>
              </w:rPr>
              <w:t xml:space="preserve"> and employment opportunities. The project will run two programs concurrently. The first will be for students in Years 10-12 preparing to leave school. The second program is aimed at recent school leavers aged 16-18 who are seeking employment.</w:t>
            </w:r>
          </w:p>
        </w:tc>
        <w:tc>
          <w:tcPr>
            <w:tcW w:w="3690" w:type="dxa"/>
          </w:tcPr>
          <w:p w14:paraId="21C402BA"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Young PWD (aged 15-18), not NDIS eligible, including high functioning individuals with Autism Spectrum Disorder, ADHD, Dyslexia and other social and emotional challenges in Sydney, </w:t>
            </w:r>
            <w:proofErr w:type="gramStart"/>
            <w:r w:rsidRPr="00F2745E">
              <w:rPr>
                <w:rFonts w:asciiTheme="minorHAnsi" w:eastAsia="Calibri" w:hAnsiTheme="minorHAnsi" w:cstheme="minorHAnsi"/>
                <w:sz w:val="20"/>
                <w:szCs w:val="20"/>
              </w:rPr>
              <w:t>Wollongong</w:t>
            </w:r>
            <w:proofErr w:type="gramEnd"/>
            <w:r w:rsidRPr="00F2745E">
              <w:rPr>
                <w:rFonts w:asciiTheme="minorHAnsi" w:eastAsia="Calibri" w:hAnsiTheme="minorHAnsi" w:cstheme="minorHAnsi"/>
                <w:sz w:val="20"/>
                <w:szCs w:val="20"/>
              </w:rPr>
              <w:t xml:space="preserve"> and Tamworth</w:t>
            </w:r>
          </w:p>
        </w:tc>
      </w:tr>
      <w:tr w:rsidR="00F2745E" w:rsidRPr="00F2745E" w14:paraId="20A16D0C" w14:textId="77777777" w:rsidTr="00F2745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65" w:type="dxa"/>
          </w:tcPr>
          <w:p w14:paraId="3584B0F4"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an eye to the future 2.0</w:t>
            </w:r>
          </w:p>
        </w:tc>
        <w:tc>
          <w:tcPr>
            <w:tcW w:w="1485" w:type="dxa"/>
          </w:tcPr>
          <w:p w14:paraId="3E85583B"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Blind Citizens Australia</w:t>
            </w:r>
          </w:p>
          <w:p w14:paraId="1C96B63D"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5CD9FDBA"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Moving beyond changing perceptions to changing behaviours within the workplace: training and work-related supports for PWD; connecting &amp; linking PWD to employers &amp; employment networks; increasing the capacity of employers to employ PWD by delivering tailored remote working assistance applicable to people who are blind.</w:t>
            </w:r>
          </w:p>
        </w:tc>
        <w:tc>
          <w:tcPr>
            <w:tcW w:w="3690" w:type="dxa"/>
          </w:tcPr>
          <w:p w14:paraId="31E7B1EC"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Youth with disability, specifically persons who are blind or vision impaired throughout Australia</w:t>
            </w:r>
          </w:p>
        </w:tc>
      </w:tr>
      <w:tr w:rsidR="00F2745E" w:rsidRPr="00F2745E" w14:paraId="27880A4E" w14:textId="77777777" w:rsidTr="00F2745E">
        <w:trPr>
          <w:trHeight w:val="405"/>
        </w:trPr>
        <w:tc>
          <w:tcPr>
            <w:cnfStyle w:val="001000000000" w:firstRow="0" w:lastRow="0" w:firstColumn="1" w:lastColumn="0" w:oddVBand="0" w:evenVBand="0" w:oddHBand="0" w:evenHBand="0" w:firstRowFirstColumn="0" w:firstRowLastColumn="0" w:lastRowFirstColumn="0" w:lastRowLastColumn="0"/>
            <w:tcW w:w="2565" w:type="dxa"/>
          </w:tcPr>
          <w:p w14:paraId="6BE135AE" w14:textId="77777777" w:rsidR="00F2745E" w:rsidRPr="00F2745E" w:rsidRDefault="00F2745E" w:rsidP="004C43E1">
            <w:pPr>
              <w:rPr>
                <w:rFonts w:asciiTheme="minorHAnsi" w:hAnsiTheme="minorHAnsi" w:cstheme="minorHAnsi"/>
                <w:sz w:val="20"/>
                <w:szCs w:val="20"/>
              </w:rPr>
            </w:pPr>
            <w:r w:rsidRPr="00F2745E">
              <w:rPr>
                <w:rFonts w:asciiTheme="minorHAnsi" w:eastAsia="Calibri" w:hAnsiTheme="minorHAnsi" w:cstheme="minorHAnsi"/>
                <w:i/>
                <w:iCs/>
                <w:sz w:val="20"/>
                <w:szCs w:val="20"/>
              </w:rPr>
              <w:t>let’s get working</w:t>
            </w:r>
          </w:p>
        </w:tc>
        <w:tc>
          <w:tcPr>
            <w:tcW w:w="1485" w:type="dxa"/>
          </w:tcPr>
          <w:p w14:paraId="39D549A0"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Centre for Participation Inc.</w:t>
            </w:r>
          </w:p>
          <w:p w14:paraId="46764AE1"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 </w:t>
            </w:r>
          </w:p>
        </w:tc>
        <w:tc>
          <w:tcPr>
            <w:tcW w:w="6300" w:type="dxa"/>
          </w:tcPr>
          <w:p w14:paraId="432365B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Let’s Get Working: an initiative for PWD to gain work, </w:t>
            </w:r>
            <w:proofErr w:type="gramStart"/>
            <w:r w:rsidRPr="00F2745E">
              <w:rPr>
                <w:rFonts w:asciiTheme="minorHAnsi" w:eastAsia="Calibri" w:hAnsiTheme="minorHAnsi" w:cstheme="minorHAnsi"/>
                <w:sz w:val="20"/>
                <w:szCs w:val="20"/>
              </w:rPr>
              <w:t>employment</w:t>
            </w:r>
            <w:proofErr w:type="gramEnd"/>
            <w:r w:rsidRPr="00F2745E">
              <w:rPr>
                <w:rFonts w:asciiTheme="minorHAnsi" w:eastAsia="Calibri" w:hAnsiTheme="minorHAnsi" w:cstheme="minorHAnsi"/>
                <w:sz w:val="20"/>
                <w:szCs w:val="20"/>
              </w:rPr>
              <w:t xml:space="preserve"> and enterprise experience in the Farm to Table sector, including production, supply chains, ecommerce and hospitality.</w:t>
            </w:r>
          </w:p>
        </w:tc>
        <w:tc>
          <w:tcPr>
            <w:tcW w:w="3690" w:type="dxa"/>
          </w:tcPr>
          <w:p w14:paraId="4001FE5D"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2745E">
              <w:rPr>
                <w:rFonts w:asciiTheme="minorHAnsi" w:eastAsia="Calibri" w:hAnsiTheme="minorHAnsi" w:cstheme="minorHAnsi"/>
                <w:sz w:val="20"/>
                <w:szCs w:val="20"/>
              </w:rPr>
              <w:t xml:space="preserve">Cultural and Linguistically Diverse communities, young PWD and communities living in remote/very remote areas (aged 15-64 and drawn from </w:t>
            </w:r>
            <w:proofErr w:type="gramStart"/>
            <w:r w:rsidRPr="00F2745E">
              <w:rPr>
                <w:rFonts w:asciiTheme="minorHAnsi" w:eastAsia="Calibri" w:hAnsiTheme="minorHAnsi" w:cstheme="minorHAnsi"/>
                <w:sz w:val="20"/>
                <w:szCs w:val="20"/>
              </w:rPr>
              <w:t>the all</w:t>
            </w:r>
            <w:proofErr w:type="gramEnd"/>
            <w:r w:rsidRPr="00F2745E">
              <w:rPr>
                <w:rFonts w:asciiTheme="minorHAnsi" w:eastAsia="Calibri" w:hAnsiTheme="minorHAnsi" w:cstheme="minorHAnsi"/>
                <w:sz w:val="20"/>
                <w:szCs w:val="20"/>
              </w:rPr>
              <w:t xml:space="preserve"> disabilities cohort) throughout Victorian Wimmera region.</w:t>
            </w:r>
          </w:p>
        </w:tc>
      </w:tr>
    </w:tbl>
    <w:p w14:paraId="290027FB" w14:textId="77777777" w:rsidR="00F2745E" w:rsidRPr="00BA3ACE" w:rsidRDefault="00F2745E" w:rsidP="00F2745E">
      <w:pPr>
        <w:rPr>
          <w:rFonts w:ascii="Calibri" w:eastAsia="Calibri" w:hAnsi="Calibri" w:cs="Calibri"/>
          <w:szCs w:val="20"/>
        </w:rPr>
      </w:pPr>
    </w:p>
    <w:p w14:paraId="060A9344" w14:textId="77777777" w:rsidR="00F2745E" w:rsidRPr="00BA3ACE" w:rsidRDefault="00F2745E" w:rsidP="00F2745E">
      <w:pPr>
        <w:rPr>
          <w:szCs w:val="20"/>
        </w:rPr>
      </w:pPr>
    </w:p>
    <w:p w14:paraId="5EC04B54" w14:textId="77777777" w:rsidR="00F2745E" w:rsidRPr="00BA3ACE" w:rsidRDefault="00F2745E" w:rsidP="00F2745E">
      <w:r>
        <w:br w:type="page"/>
      </w:r>
    </w:p>
    <w:p w14:paraId="1216B521" w14:textId="77777777" w:rsidR="00F2745E" w:rsidRPr="00BA3ACE" w:rsidRDefault="00F2745E" w:rsidP="00F2745E">
      <w:pPr>
        <w:pStyle w:val="Heading2"/>
      </w:pPr>
      <w:bookmarkStart w:id="12" w:name="_Toc88746477"/>
      <w:r>
        <w:lastRenderedPageBreak/>
        <w:t>Appendix 3: Descriptive list of Commonwealth employment supports and services included in this analysis</w:t>
      </w:r>
      <w:bookmarkEnd w:id="12"/>
    </w:p>
    <w:tbl>
      <w:tblPr>
        <w:tblStyle w:val="PlainTable3"/>
        <w:tblW w:w="14500" w:type="dxa"/>
        <w:tblLook w:val="04A0" w:firstRow="1" w:lastRow="0" w:firstColumn="1" w:lastColumn="0" w:noHBand="0" w:noVBand="1"/>
      </w:tblPr>
      <w:tblGrid>
        <w:gridCol w:w="3429"/>
        <w:gridCol w:w="1295"/>
        <w:gridCol w:w="1572"/>
        <w:gridCol w:w="1572"/>
        <w:gridCol w:w="1572"/>
        <w:gridCol w:w="5060"/>
      </w:tblGrid>
      <w:tr w:rsidR="00F2745E" w:rsidRPr="00F2745E" w14:paraId="2A20A7F4" w14:textId="77777777" w:rsidTr="004C43E1">
        <w:trPr>
          <w:cnfStyle w:val="100000000000" w:firstRow="1" w:lastRow="0" w:firstColumn="0" w:lastColumn="0" w:oddVBand="0" w:evenVBand="0" w:oddHBand="0" w:evenHBand="0" w:firstRowFirstColumn="0" w:firstRowLastColumn="0" w:lastRowFirstColumn="0" w:lastRowLastColumn="0"/>
          <w:trHeight w:val="795"/>
          <w:tblHeader/>
        </w:trPr>
        <w:tc>
          <w:tcPr>
            <w:cnfStyle w:val="001000000100" w:firstRow="0" w:lastRow="0" w:firstColumn="1" w:lastColumn="0" w:oddVBand="0" w:evenVBand="0" w:oddHBand="0" w:evenHBand="0" w:firstRowFirstColumn="1" w:firstRowLastColumn="0" w:lastRowFirstColumn="0" w:lastRowLastColumn="0"/>
            <w:tcW w:w="4240" w:type="dxa"/>
            <w:hideMark/>
          </w:tcPr>
          <w:p w14:paraId="0C2F5DC7" w14:textId="77777777" w:rsidR="00F2745E" w:rsidRPr="00F2745E" w:rsidRDefault="00F2745E" w:rsidP="004C43E1">
            <w:pPr>
              <w:jc w:val="center"/>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Program</w:t>
            </w:r>
          </w:p>
        </w:tc>
        <w:tc>
          <w:tcPr>
            <w:tcW w:w="1360" w:type="dxa"/>
            <w:hideMark/>
          </w:tcPr>
          <w:p w14:paraId="102D43E8" w14:textId="77777777" w:rsidR="00F2745E" w:rsidRPr="00F2745E" w:rsidRDefault="00F2745E" w:rsidP="004C4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Lead agency</w:t>
            </w:r>
          </w:p>
        </w:tc>
        <w:tc>
          <w:tcPr>
            <w:tcW w:w="1180" w:type="dxa"/>
            <w:hideMark/>
          </w:tcPr>
          <w:p w14:paraId="3392DFFE" w14:textId="77777777" w:rsidR="00F2745E" w:rsidRPr="00F2745E" w:rsidRDefault="00F2745E" w:rsidP="004C4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 xml:space="preserve">Providing supply side </w:t>
            </w:r>
            <w:r w:rsidRPr="00F2745E">
              <w:rPr>
                <w:rFonts w:asciiTheme="minorHAnsi" w:hAnsiTheme="minorHAnsi" w:cstheme="minorHAnsi"/>
                <w:bCs w:val="0"/>
                <w:color w:val="000000"/>
                <w:sz w:val="20"/>
                <w:szCs w:val="20"/>
                <w:lang w:eastAsia="en-AU"/>
              </w:rPr>
              <w:t>interventions</w:t>
            </w:r>
          </w:p>
        </w:tc>
        <w:tc>
          <w:tcPr>
            <w:tcW w:w="1180" w:type="dxa"/>
            <w:hideMark/>
          </w:tcPr>
          <w:p w14:paraId="24A7DC68" w14:textId="77777777" w:rsidR="00F2745E" w:rsidRPr="00F2745E" w:rsidRDefault="00F2745E" w:rsidP="004C4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Providing demand side interventions</w:t>
            </w:r>
          </w:p>
        </w:tc>
        <w:tc>
          <w:tcPr>
            <w:tcW w:w="1480" w:type="dxa"/>
            <w:hideMark/>
          </w:tcPr>
          <w:p w14:paraId="56BF400C" w14:textId="77777777" w:rsidR="00F2745E" w:rsidRPr="00F2745E" w:rsidRDefault="00F2745E" w:rsidP="004C4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Providing societal changes interventions</w:t>
            </w:r>
          </w:p>
        </w:tc>
        <w:tc>
          <w:tcPr>
            <w:tcW w:w="5060" w:type="dxa"/>
            <w:hideMark/>
          </w:tcPr>
          <w:p w14:paraId="0208E408" w14:textId="77777777" w:rsidR="00F2745E" w:rsidRPr="00F2745E" w:rsidRDefault="00F2745E" w:rsidP="004C4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Target Cohort</w:t>
            </w:r>
          </w:p>
        </w:tc>
      </w:tr>
      <w:tr w:rsidR="00F2745E" w:rsidRPr="00F2745E" w14:paraId="7CB5C6A3"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41D7F317"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Career Transition Assistance</w:t>
            </w:r>
          </w:p>
        </w:tc>
        <w:tc>
          <w:tcPr>
            <w:tcW w:w="1360" w:type="dxa"/>
            <w:hideMark/>
          </w:tcPr>
          <w:p w14:paraId="149593B9"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4950D5EE"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3D2BEE5E"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480" w:type="dxa"/>
            <w:hideMark/>
          </w:tcPr>
          <w:p w14:paraId="59645CFF"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7A507C19"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Job seekers aged 45 and over</w:t>
            </w:r>
          </w:p>
        </w:tc>
      </w:tr>
      <w:tr w:rsidR="00F2745E" w:rsidRPr="00F2745E" w14:paraId="19C4833A"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64924948"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Community Development Program </w:t>
            </w:r>
          </w:p>
        </w:tc>
        <w:tc>
          <w:tcPr>
            <w:tcW w:w="1360" w:type="dxa"/>
            <w:hideMark/>
          </w:tcPr>
          <w:p w14:paraId="5B1248EA"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NIAA</w:t>
            </w:r>
          </w:p>
        </w:tc>
        <w:tc>
          <w:tcPr>
            <w:tcW w:w="1180" w:type="dxa"/>
            <w:hideMark/>
          </w:tcPr>
          <w:p w14:paraId="67841937"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51C83583"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08B9B6F6"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57ACC313"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Job seekers living in remote Australia</w:t>
            </w:r>
          </w:p>
        </w:tc>
      </w:tr>
      <w:tr w:rsidR="00F2745E" w:rsidRPr="00F2745E" w14:paraId="683D57AE"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22EAFAF3"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Complaints Resolution and Referral Service </w:t>
            </w:r>
          </w:p>
        </w:tc>
        <w:tc>
          <w:tcPr>
            <w:tcW w:w="1360" w:type="dxa"/>
            <w:hideMark/>
          </w:tcPr>
          <w:p w14:paraId="2BA9FC91"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DSS</w:t>
            </w:r>
          </w:p>
        </w:tc>
        <w:tc>
          <w:tcPr>
            <w:tcW w:w="1180" w:type="dxa"/>
            <w:hideMark/>
          </w:tcPr>
          <w:p w14:paraId="334B1AAC"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180" w:type="dxa"/>
            <w:hideMark/>
          </w:tcPr>
          <w:p w14:paraId="634B03B6"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480" w:type="dxa"/>
            <w:hideMark/>
          </w:tcPr>
          <w:p w14:paraId="4FDA450B"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5060" w:type="dxa"/>
            <w:hideMark/>
          </w:tcPr>
          <w:p w14:paraId="03978E5E"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Users of DES, ADE, and/or Disability Advocacy services</w:t>
            </w:r>
          </w:p>
        </w:tc>
      </w:tr>
      <w:tr w:rsidR="00F2745E" w:rsidRPr="00F2745E" w14:paraId="32FDCBAF"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14599C82"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Disability Employment Services </w:t>
            </w:r>
          </w:p>
        </w:tc>
        <w:tc>
          <w:tcPr>
            <w:tcW w:w="1360" w:type="dxa"/>
            <w:hideMark/>
          </w:tcPr>
          <w:p w14:paraId="4CD5E91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DSS</w:t>
            </w:r>
          </w:p>
        </w:tc>
        <w:tc>
          <w:tcPr>
            <w:tcW w:w="1180" w:type="dxa"/>
            <w:hideMark/>
          </w:tcPr>
          <w:p w14:paraId="455BE43B"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714F9335"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14CF480D"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6F0BCE7F"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People with disability or health condition aged 14-66</w:t>
            </w:r>
          </w:p>
        </w:tc>
      </w:tr>
      <w:tr w:rsidR="00F2745E" w:rsidRPr="00F2745E" w14:paraId="6ECA91FF"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tcPr>
          <w:p w14:paraId="4D7BC1A1"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disabled australian apprentice wage support program</w:t>
            </w:r>
          </w:p>
        </w:tc>
        <w:tc>
          <w:tcPr>
            <w:tcW w:w="1360" w:type="dxa"/>
          </w:tcPr>
          <w:p w14:paraId="1FC01B27"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Services Australia</w:t>
            </w:r>
          </w:p>
        </w:tc>
        <w:tc>
          <w:tcPr>
            <w:tcW w:w="1180" w:type="dxa"/>
          </w:tcPr>
          <w:p w14:paraId="27DE5C98"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tcPr>
          <w:p w14:paraId="1892FA41"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tcPr>
          <w:p w14:paraId="59974A95"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tcPr>
          <w:p w14:paraId="1C150E19"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Australian apprentices with disability or Australian apprentices who have acquired a disability during apprenticeship and their employers</w:t>
            </w:r>
          </w:p>
        </w:tc>
      </w:tr>
      <w:tr w:rsidR="00F2745E" w:rsidRPr="00F2745E" w14:paraId="178975D2"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6C4FD753"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Employer Liaison Officers</w:t>
            </w:r>
          </w:p>
        </w:tc>
        <w:tc>
          <w:tcPr>
            <w:tcW w:w="1360" w:type="dxa"/>
            <w:hideMark/>
          </w:tcPr>
          <w:p w14:paraId="4E047660"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1C3E1805"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180" w:type="dxa"/>
            <w:hideMark/>
          </w:tcPr>
          <w:p w14:paraId="152C34D0"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5BF2BD7E"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0A5C71E1"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 </w:t>
            </w:r>
          </w:p>
        </w:tc>
      </w:tr>
      <w:tr w:rsidR="00F2745E" w:rsidRPr="00F2745E" w14:paraId="2B20CF45"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0F79ABCB"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Employment Assistance Fund</w:t>
            </w:r>
          </w:p>
        </w:tc>
        <w:tc>
          <w:tcPr>
            <w:tcW w:w="1360" w:type="dxa"/>
            <w:hideMark/>
          </w:tcPr>
          <w:p w14:paraId="49C04E8E"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DSS</w:t>
            </w:r>
          </w:p>
        </w:tc>
        <w:tc>
          <w:tcPr>
            <w:tcW w:w="1180" w:type="dxa"/>
            <w:hideMark/>
          </w:tcPr>
          <w:p w14:paraId="7192862F"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1D32A8CB"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3B8246FE"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0FEA508C"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People with disability</w:t>
            </w:r>
          </w:p>
        </w:tc>
      </w:tr>
      <w:tr w:rsidR="00F2745E" w:rsidRPr="00F2745E" w14:paraId="3332FD28" w14:textId="77777777" w:rsidTr="004C43E1">
        <w:trPr>
          <w:trHeight w:val="540"/>
        </w:trPr>
        <w:tc>
          <w:tcPr>
            <w:cnfStyle w:val="001000000000" w:firstRow="0" w:lastRow="0" w:firstColumn="1" w:lastColumn="0" w:oddVBand="0" w:evenVBand="0" w:oddHBand="0" w:evenHBand="0" w:firstRowFirstColumn="0" w:firstRowLastColumn="0" w:lastRowFirstColumn="0" w:lastRowLastColumn="0"/>
            <w:tcW w:w="4240" w:type="dxa"/>
            <w:hideMark/>
          </w:tcPr>
          <w:p w14:paraId="24BC5DB0"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Entrepreneurship Facilitators</w:t>
            </w:r>
          </w:p>
        </w:tc>
        <w:tc>
          <w:tcPr>
            <w:tcW w:w="1360" w:type="dxa"/>
            <w:hideMark/>
          </w:tcPr>
          <w:p w14:paraId="6962F7AF"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14C4F11C"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62626E4D"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480" w:type="dxa"/>
            <w:hideMark/>
          </w:tcPr>
          <w:p w14:paraId="752E6379"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0FAB218E"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Open to anyone wanting to start a business, with a focus on mature age and young Australians in selected regions</w:t>
            </w:r>
          </w:p>
        </w:tc>
      </w:tr>
      <w:tr w:rsidR="00F2745E" w:rsidRPr="00F2745E" w14:paraId="4FD5657D"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4626C6B1"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Harvest Trail Services</w:t>
            </w:r>
          </w:p>
        </w:tc>
        <w:tc>
          <w:tcPr>
            <w:tcW w:w="1360" w:type="dxa"/>
            <w:hideMark/>
          </w:tcPr>
          <w:p w14:paraId="58A14200"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3D6DE1B4"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3B7878DA"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17C12175"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672D4C4F"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 </w:t>
            </w:r>
          </w:p>
        </w:tc>
      </w:tr>
      <w:tr w:rsidR="00F2745E" w:rsidRPr="00F2745E" w14:paraId="3B71FA1F"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tcPr>
          <w:p w14:paraId="48A350BD"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Individual placement and support program</w:t>
            </w:r>
          </w:p>
        </w:tc>
        <w:tc>
          <w:tcPr>
            <w:tcW w:w="1360" w:type="dxa"/>
          </w:tcPr>
          <w:p w14:paraId="3C5D44D1"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DSS</w:t>
            </w:r>
          </w:p>
        </w:tc>
        <w:tc>
          <w:tcPr>
            <w:tcW w:w="1180" w:type="dxa"/>
          </w:tcPr>
          <w:p w14:paraId="6125DDD1"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tcPr>
          <w:p w14:paraId="04BB773E"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480" w:type="dxa"/>
          </w:tcPr>
          <w:p w14:paraId="26DA309C"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5060" w:type="dxa"/>
          </w:tcPr>
          <w:p w14:paraId="1B879529"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Young people with mental illness aged up to 25</w:t>
            </w:r>
          </w:p>
        </w:tc>
      </w:tr>
      <w:tr w:rsidR="00F2745E" w:rsidRPr="00F2745E" w14:paraId="3B5AB46E"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1E9541E5"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JobAccess</w:t>
            </w:r>
          </w:p>
        </w:tc>
        <w:tc>
          <w:tcPr>
            <w:tcW w:w="1360" w:type="dxa"/>
            <w:hideMark/>
          </w:tcPr>
          <w:p w14:paraId="5F0D9E5E"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DSS</w:t>
            </w:r>
          </w:p>
        </w:tc>
        <w:tc>
          <w:tcPr>
            <w:tcW w:w="1180" w:type="dxa"/>
            <w:hideMark/>
          </w:tcPr>
          <w:p w14:paraId="2881747C"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095E87F3"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0A923306"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25BC1412"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People with disability and carers</w:t>
            </w:r>
          </w:p>
        </w:tc>
      </w:tr>
      <w:tr w:rsidR="00F2745E" w:rsidRPr="00F2745E" w14:paraId="76E713D3"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21C8BB27"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jobactive</w:t>
            </w:r>
          </w:p>
        </w:tc>
        <w:tc>
          <w:tcPr>
            <w:tcW w:w="1360" w:type="dxa"/>
            <w:hideMark/>
          </w:tcPr>
          <w:p w14:paraId="2CC07CD1"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6F8139DC"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4B95A841"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47649EDA"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7A2EF7D8"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 </w:t>
            </w:r>
          </w:p>
        </w:tc>
      </w:tr>
      <w:tr w:rsidR="00F2745E" w:rsidRPr="00F2745E" w14:paraId="3285AF93" w14:textId="77777777" w:rsidTr="004C43E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240" w:type="dxa"/>
            <w:hideMark/>
          </w:tcPr>
          <w:p w14:paraId="19F07752"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Launch into Work </w:t>
            </w:r>
          </w:p>
        </w:tc>
        <w:tc>
          <w:tcPr>
            <w:tcW w:w="1360" w:type="dxa"/>
            <w:hideMark/>
          </w:tcPr>
          <w:p w14:paraId="391E4D65"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5A8BF5E7"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4665936E"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41D5CE1C"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4250D845"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 xml:space="preserve">Primarily focused on female job seekers, although men may be able to participate </w:t>
            </w:r>
          </w:p>
        </w:tc>
      </w:tr>
      <w:tr w:rsidR="00F2745E" w:rsidRPr="00F2745E" w14:paraId="7279BE97" w14:textId="77777777" w:rsidTr="004C43E1">
        <w:trPr>
          <w:trHeight w:val="585"/>
        </w:trPr>
        <w:tc>
          <w:tcPr>
            <w:cnfStyle w:val="001000000000" w:firstRow="0" w:lastRow="0" w:firstColumn="1" w:lastColumn="0" w:oddVBand="0" w:evenVBand="0" w:oddHBand="0" w:evenHBand="0" w:firstRowFirstColumn="0" w:firstRowLastColumn="0" w:lastRowFirstColumn="0" w:lastRowLastColumn="0"/>
            <w:tcW w:w="4240" w:type="dxa"/>
            <w:hideMark/>
          </w:tcPr>
          <w:p w14:paraId="4DAD7271"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Local Jobs Program</w:t>
            </w:r>
          </w:p>
        </w:tc>
        <w:tc>
          <w:tcPr>
            <w:tcW w:w="1360" w:type="dxa"/>
            <w:hideMark/>
          </w:tcPr>
          <w:p w14:paraId="120C434D"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7B7EAA2D"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45536BF2"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2C60F676"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5060" w:type="dxa"/>
            <w:hideMark/>
          </w:tcPr>
          <w:p w14:paraId="1EDBD4A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Job seekers from 15 employment regions (expanded to 51 employment regions from 1 July 2021)</w:t>
            </w:r>
          </w:p>
        </w:tc>
      </w:tr>
      <w:tr w:rsidR="00F2745E" w:rsidRPr="00F2745E" w14:paraId="11783EFC"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4391A256"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lastRenderedPageBreak/>
              <w:t>Mature Age Hub</w:t>
            </w:r>
          </w:p>
        </w:tc>
        <w:tc>
          <w:tcPr>
            <w:tcW w:w="1360" w:type="dxa"/>
            <w:hideMark/>
          </w:tcPr>
          <w:p w14:paraId="450DA445"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3763BB8A"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081E7A1F"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143FBAB3"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6BEA2AC9"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People aged 45 and over</w:t>
            </w:r>
          </w:p>
        </w:tc>
      </w:tr>
      <w:tr w:rsidR="00F2745E" w:rsidRPr="00F2745E" w14:paraId="2537C8A5"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4D14F4A1"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National Disability Abuse and Neglect Hotline </w:t>
            </w:r>
          </w:p>
        </w:tc>
        <w:tc>
          <w:tcPr>
            <w:tcW w:w="1360" w:type="dxa"/>
            <w:hideMark/>
          </w:tcPr>
          <w:p w14:paraId="37F9AF56"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DSS</w:t>
            </w:r>
          </w:p>
        </w:tc>
        <w:tc>
          <w:tcPr>
            <w:tcW w:w="1180" w:type="dxa"/>
            <w:hideMark/>
          </w:tcPr>
          <w:p w14:paraId="00C850D6"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180" w:type="dxa"/>
            <w:hideMark/>
          </w:tcPr>
          <w:p w14:paraId="1FD1C603"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480" w:type="dxa"/>
            <w:hideMark/>
          </w:tcPr>
          <w:p w14:paraId="4DA61145"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5060" w:type="dxa"/>
            <w:hideMark/>
          </w:tcPr>
          <w:p w14:paraId="76F16189"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 </w:t>
            </w:r>
          </w:p>
        </w:tc>
      </w:tr>
      <w:tr w:rsidR="00F2745E" w:rsidRPr="00F2745E" w14:paraId="58CC4610"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68192FCA"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National DISABILITY Coordination Officer</w:t>
            </w:r>
          </w:p>
        </w:tc>
        <w:tc>
          <w:tcPr>
            <w:tcW w:w="1360" w:type="dxa"/>
            <w:hideMark/>
          </w:tcPr>
          <w:p w14:paraId="294B4E0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48FCF666"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180" w:type="dxa"/>
            <w:hideMark/>
          </w:tcPr>
          <w:p w14:paraId="2B858611"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480" w:type="dxa"/>
            <w:hideMark/>
          </w:tcPr>
          <w:p w14:paraId="3C74F9F1"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5060" w:type="dxa"/>
            <w:hideMark/>
          </w:tcPr>
          <w:p w14:paraId="6EA55C21"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 </w:t>
            </w:r>
          </w:p>
        </w:tc>
      </w:tr>
      <w:tr w:rsidR="00F2745E" w:rsidRPr="00F2745E" w14:paraId="2837DF4E"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2FA8B931"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National Disability Recruitment Coordinator</w:t>
            </w:r>
          </w:p>
        </w:tc>
        <w:tc>
          <w:tcPr>
            <w:tcW w:w="1360" w:type="dxa"/>
            <w:hideMark/>
          </w:tcPr>
          <w:p w14:paraId="76D55D6C"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DSS</w:t>
            </w:r>
          </w:p>
        </w:tc>
        <w:tc>
          <w:tcPr>
            <w:tcW w:w="1180" w:type="dxa"/>
            <w:hideMark/>
          </w:tcPr>
          <w:p w14:paraId="726DE328"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180" w:type="dxa"/>
            <w:hideMark/>
          </w:tcPr>
          <w:p w14:paraId="7CB05729"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140CB3D0"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465AE60A"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 </w:t>
            </w:r>
          </w:p>
        </w:tc>
      </w:tr>
      <w:tr w:rsidR="00F2745E" w:rsidRPr="00F2745E" w14:paraId="034C0EF7"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027E8CBB"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National Work Experience Program </w:t>
            </w:r>
          </w:p>
        </w:tc>
        <w:tc>
          <w:tcPr>
            <w:tcW w:w="1360" w:type="dxa"/>
            <w:hideMark/>
          </w:tcPr>
          <w:p w14:paraId="4BE989CC"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595822DD"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253E5B44"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64401784"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09D31EAA"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Job seekers aged 17 and over</w:t>
            </w:r>
          </w:p>
        </w:tc>
      </w:tr>
      <w:tr w:rsidR="00F2745E" w:rsidRPr="00F2745E" w14:paraId="0F820AFF"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17E6DDD8"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New Business Assistance with NEIS </w:t>
            </w:r>
          </w:p>
        </w:tc>
        <w:tc>
          <w:tcPr>
            <w:tcW w:w="1360" w:type="dxa"/>
            <w:hideMark/>
          </w:tcPr>
          <w:p w14:paraId="0ED95F39"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4426B738"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1C4FAAF3"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375DEA52"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28F30E8D"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People aged 18 or older when starting a new business</w:t>
            </w:r>
          </w:p>
        </w:tc>
      </w:tr>
      <w:tr w:rsidR="00F2745E" w:rsidRPr="00F2745E" w14:paraId="1AE9CCF3" w14:textId="77777777" w:rsidTr="004C43E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240" w:type="dxa"/>
            <w:hideMark/>
          </w:tcPr>
          <w:p w14:paraId="0AEC8EF7"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New Employment Services Trial </w:t>
            </w:r>
          </w:p>
        </w:tc>
        <w:tc>
          <w:tcPr>
            <w:tcW w:w="1360" w:type="dxa"/>
            <w:hideMark/>
          </w:tcPr>
          <w:p w14:paraId="3035414B"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0616B07E"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2F7D87DF"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7DD25564"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0922E64D"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2745E">
              <w:rPr>
                <w:rFonts w:asciiTheme="minorHAnsi" w:hAnsiTheme="minorHAnsi" w:cstheme="minorHAnsi"/>
                <w:color w:val="000000"/>
                <w:sz w:val="20"/>
                <w:szCs w:val="20"/>
                <w:lang w:eastAsia="en-AU"/>
              </w:rPr>
              <w:t>jobactive</w:t>
            </w:r>
            <w:proofErr w:type="spellEnd"/>
            <w:r w:rsidRPr="00F2745E">
              <w:rPr>
                <w:rFonts w:asciiTheme="minorHAnsi" w:hAnsiTheme="minorHAnsi" w:cstheme="minorHAnsi"/>
                <w:color w:val="000000"/>
                <w:sz w:val="20"/>
                <w:szCs w:val="20"/>
                <w:lang w:eastAsia="en-AU"/>
              </w:rPr>
              <w:t xml:space="preserve"> participants in Adelaide South (SA) and the Mid North Coast (NSW) </w:t>
            </w:r>
          </w:p>
        </w:tc>
      </w:tr>
      <w:tr w:rsidR="00F2745E" w:rsidRPr="00F2745E" w14:paraId="369FDD4D" w14:textId="77777777" w:rsidTr="004C43E1">
        <w:trPr>
          <w:trHeight w:val="570"/>
        </w:trPr>
        <w:tc>
          <w:tcPr>
            <w:cnfStyle w:val="001000000000" w:firstRow="0" w:lastRow="0" w:firstColumn="1" w:lastColumn="0" w:oddVBand="0" w:evenVBand="0" w:oddHBand="0" w:evenHBand="0" w:firstRowFirstColumn="0" w:firstRowLastColumn="0" w:lastRowFirstColumn="0" w:lastRowLastColumn="0"/>
            <w:tcW w:w="4240" w:type="dxa"/>
            <w:hideMark/>
          </w:tcPr>
          <w:p w14:paraId="166849DE"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ParentsNext</w:t>
            </w:r>
          </w:p>
        </w:tc>
        <w:tc>
          <w:tcPr>
            <w:tcW w:w="1360" w:type="dxa"/>
            <w:hideMark/>
          </w:tcPr>
          <w:p w14:paraId="39E676F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596F50E6"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1E7F7FF8"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1C5CFC9A"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36535991"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Parents/carers with a young child under 6 (new criteria in pace from 1 July 2021)</w:t>
            </w:r>
          </w:p>
        </w:tc>
      </w:tr>
      <w:tr w:rsidR="00F2745E" w:rsidRPr="00F2745E" w14:paraId="4922F6C5"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2DF9B3B5"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PaTH Employability Skills Training </w:t>
            </w:r>
          </w:p>
        </w:tc>
        <w:tc>
          <w:tcPr>
            <w:tcW w:w="1360" w:type="dxa"/>
            <w:hideMark/>
          </w:tcPr>
          <w:p w14:paraId="5F6FED5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63F0DA20"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29ECEE52"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480" w:type="dxa"/>
            <w:hideMark/>
          </w:tcPr>
          <w:p w14:paraId="017F7A76"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1289BCF6"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Job seekers aged 15-24</w:t>
            </w:r>
          </w:p>
        </w:tc>
      </w:tr>
      <w:tr w:rsidR="00F2745E" w:rsidRPr="00F2745E" w14:paraId="3BE0C0C6"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5D61BAE5"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PaTH Industry Pilots </w:t>
            </w:r>
          </w:p>
        </w:tc>
        <w:tc>
          <w:tcPr>
            <w:tcW w:w="1360" w:type="dxa"/>
            <w:hideMark/>
          </w:tcPr>
          <w:p w14:paraId="094BC4C0"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3AC7C042"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1C277AE5"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480" w:type="dxa"/>
            <w:hideMark/>
          </w:tcPr>
          <w:p w14:paraId="31A271A4"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3FEE813C"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 </w:t>
            </w:r>
          </w:p>
        </w:tc>
      </w:tr>
      <w:tr w:rsidR="00F2745E" w:rsidRPr="00F2745E" w14:paraId="0E2159BB"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38504DF0"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PaTH Internships </w:t>
            </w:r>
          </w:p>
        </w:tc>
        <w:tc>
          <w:tcPr>
            <w:tcW w:w="1360" w:type="dxa"/>
            <w:hideMark/>
          </w:tcPr>
          <w:p w14:paraId="7BCABA23"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2B53DBA2"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4B1DA6B3"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4B90FA7E"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13E688F8"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Job seekers aged 17-24</w:t>
            </w:r>
          </w:p>
        </w:tc>
      </w:tr>
      <w:tr w:rsidR="00F2745E" w:rsidRPr="00F2745E" w14:paraId="519BA4B2"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307C00EC"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Pathway to Work (Pilot)</w:t>
            </w:r>
          </w:p>
        </w:tc>
        <w:tc>
          <w:tcPr>
            <w:tcW w:w="1360" w:type="dxa"/>
            <w:hideMark/>
          </w:tcPr>
          <w:p w14:paraId="203C3B19"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41B3EDFF"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2EBE2728"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4FF0E300"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67415D0D"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Job seekers aged 45-70</w:t>
            </w:r>
          </w:p>
        </w:tc>
      </w:tr>
      <w:tr w:rsidR="00F2745E" w:rsidRPr="00F2745E" w14:paraId="213954B0" w14:textId="77777777" w:rsidTr="004C43E1">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40" w:type="dxa"/>
            <w:hideMark/>
          </w:tcPr>
          <w:p w14:paraId="5B0A2CDC"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Regional Employment Trials</w:t>
            </w:r>
          </w:p>
        </w:tc>
        <w:tc>
          <w:tcPr>
            <w:tcW w:w="1360" w:type="dxa"/>
            <w:hideMark/>
          </w:tcPr>
          <w:p w14:paraId="3067D8DA"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1AF6F060"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0E7049CD"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04CBF66C"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5060" w:type="dxa"/>
            <w:hideMark/>
          </w:tcPr>
          <w:p w14:paraId="1FB94283"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Job seekers living in one of the 10 RET regions; or looking to move to a RET region</w:t>
            </w:r>
          </w:p>
        </w:tc>
      </w:tr>
      <w:tr w:rsidR="00F2745E" w:rsidRPr="00F2745E" w14:paraId="0221920A"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2F72A726"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Relocation Assistance to Take Up a Job</w:t>
            </w:r>
          </w:p>
        </w:tc>
        <w:tc>
          <w:tcPr>
            <w:tcW w:w="1360" w:type="dxa"/>
            <w:hideMark/>
          </w:tcPr>
          <w:p w14:paraId="5C833405"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306F8E24"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42ACCB40"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480" w:type="dxa"/>
            <w:hideMark/>
          </w:tcPr>
          <w:p w14:paraId="79FE3DB9"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2992DC7E"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Job seekers relocating to take up ongoing work</w:t>
            </w:r>
          </w:p>
        </w:tc>
      </w:tr>
      <w:tr w:rsidR="00F2745E" w:rsidRPr="00F2745E" w14:paraId="4FC1B6AD"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5CEC28F4"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Skills and Training Incentive </w:t>
            </w:r>
          </w:p>
        </w:tc>
        <w:tc>
          <w:tcPr>
            <w:tcW w:w="1360" w:type="dxa"/>
            <w:hideMark/>
          </w:tcPr>
          <w:p w14:paraId="6AEBEFA2"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w:t>
            </w:r>
          </w:p>
        </w:tc>
        <w:tc>
          <w:tcPr>
            <w:tcW w:w="1180" w:type="dxa"/>
            <w:hideMark/>
          </w:tcPr>
          <w:p w14:paraId="78550645"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70DE7EF9"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480" w:type="dxa"/>
            <w:hideMark/>
          </w:tcPr>
          <w:p w14:paraId="22BA04AE"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5552422E"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People aged 45-70</w:t>
            </w:r>
          </w:p>
        </w:tc>
      </w:tr>
      <w:tr w:rsidR="00F2745E" w:rsidRPr="00F2745E" w14:paraId="33BFF0E5"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5589EE20"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 xml:space="preserve">Supported employment </w:t>
            </w:r>
          </w:p>
        </w:tc>
        <w:tc>
          <w:tcPr>
            <w:tcW w:w="1360" w:type="dxa"/>
            <w:hideMark/>
          </w:tcPr>
          <w:p w14:paraId="27813551"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DSS &amp; NDIA</w:t>
            </w:r>
          </w:p>
        </w:tc>
        <w:tc>
          <w:tcPr>
            <w:tcW w:w="1180" w:type="dxa"/>
            <w:hideMark/>
          </w:tcPr>
          <w:p w14:paraId="22E72949"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1927AC97"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2214D2E2"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13EADA28"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 xml:space="preserve">NDIS participants (aged 7-64); </w:t>
            </w:r>
            <w:proofErr w:type="spellStart"/>
            <w:r w:rsidRPr="00F2745E">
              <w:rPr>
                <w:rFonts w:asciiTheme="minorHAnsi" w:hAnsiTheme="minorHAnsi" w:cstheme="minorHAnsi"/>
                <w:color w:val="000000"/>
                <w:sz w:val="20"/>
                <w:szCs w:val="20"/>
                <w:lang w:eastAsia="en-AU"/>
              </w:rPr>
              <w:t>DECoS</w:t>
            </w:r>
            <w:proofErr w:type="spellEnd"/>
            <w:r w:rsidRPr="00F2745E">
              <w:rPr>
                <w:rFonts w:asciiTheme="minorHAnsi" w:hAnsiTheme="minorHAnsi" w:cstheme="minorHAnsi"/>
                <w:color w:val="000000"/>
                <w:sz w:val="20"/>
                <w:szCs w:val="20"/>
                <w:lang w:eastAsia="en-AU"/>
              </w:rPr>
              <w:t xml:space="preserve"> participants</w:t>
            </w:r>
          </w:p>
        </w:tc>
      </w:tr>
      <w:tr w:rsidR="00F2745E" w:rsidRPr="00F2745E" w14:paraId="7FD9183B"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65895C27"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lastRenderedPageBreak/>
              <w:t>Supported Wage System</w:t>
            </w:r>
          </w:p>
        </w:tc>
        <w:tc>
          <w:tcPr>
            <w:tcW w:w="1360" w:type="dxa"/>
            <w:hideMark/>
          </w:tcPr>
          <w:p w14:paraId="61A131A3"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DSS</w:t>
            </w:r>
          </w:p>
        </w:tc>
        <w:tc>
          <w:tcPr>
            <w:tcW w:w="1180" w:type="dxa"/>
            <w:hideMark/>
          </w:tcPr>
          <w:p w14:paraId="7FFA2283"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3A0AF5CC"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480" w:type="dxa"/>
            <w:hideMark/>
          </w:tcPr>
          <w:p w14:paraId="518476D7"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61CFE6E0"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Employees with disability aged 15 or over</w:t>
            </w:r>
          </w:p>
        </w:tc>
      </w:tr>
      <w:tr w:rsidR="00F2745E" w:rsidRPr="00F2745E" w14:paraId="197E3E16"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hideMark/>
          </w:tcPr>
          <w:p w14:paraId="46838F1C" w14:textId="77777777" w:rsidR="00F2745E" w:rsidRPr="00F2745E" w:rsidRDefault="00F2745E" w:rsidP="004C43E1">
            <w:pPr>
              <w:rPr>
                <w:rFonts w:asciiTheme="minorHAnsi" w:hAnsiTheme="minorHAnsi" w:cstheme="minorHAnsi"/>
                <w:i/>
                <w:iCs/>
                <w:color w:val="000000"/>
                <w:sz w:val="20"/>
                <w:szCs w:val="20"/>
                <w:lang w:eastAsia="en-AU"/>
              </w:rPr>
            </w:pPr>
            <w:r w:rsidRPr="00F2745E">
              <w:rPr>
                <w:rFonts w:asciiTheme="minorHAnsi" w:hAnsiTheme="minorHAnsi" w:cstheme="minorHAnsi"/>
                <w:i/>
                <w:iCs/>
                <w:color w:val="000000"/>
                <w:sz w:val="20"/>
                <w:szCs w:val="20"/>
                <w:lang w:eastAsia="en-AU"/>
              </w:rPr>
              <w:t>Time to Work Employment Services</w:t>
            </w:r>
          </w:p>
        </w:tc>
        <w:tc>
          <w:tcPr>
            <w:tcW w:w="1360" w:type="dxa"/>
            <w:hideMark/>
          </w:tcPr>
          <w:p w14:paraId="401612CB"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DESE&amp;NIAA</w:t>
            </w:r>
          </w:p>
        </w:tc>
        <w:tc>
          <w:tcPr>
            <w:tcW w:w="1180" w:type="dxa"/>
            <w:hideMark/>
          </w:tcPr>
          <w:p w14:paraId="29DBC59F"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Yes</w:t>
            </w:r>
          </w:p>
        </w:tc>
        <w:tc>
          <w:tcPr>
            <w:tcW w:w="1180" w:type="dxa"/>
            <w:hideMark/>
          </w:tcPr>
          <w:p w14:paraId="6F39305D"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1480" w:type="dxa"/>
            <w:hideMark/>
          </w:tcPr>
          <w:p w14:paraId="00014431"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w:t>
            </w:r>
          </w:p>
        </w:tc>
        <w:tc>
          <w:tcPr>
            <w:tcW w:w="5060" w:type="dxa"/>
            <w:hideMark/>
          </w:tcPr>
          <w:p w14:paraId="4BA1CE90"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2745E">
              <w:rPr>
                <w:rFonts w:asciiTheme="minorHAnsi" w:hAnsiTheme="minorHAnsi" w:cstheme="minorHAnsi"/>
                <w:color w:val="000000"/>
                <w:sz w:val="20"/>
                <w:szCs w:val="20"/>
                <w:lang w:eastAsia="en-AU"/>
              </w:rPr>
              <w:t>Indigenous prisoners aged 18 and over</w:t>
            </w:r>
          </w:p>
        </w:tc>
      </w:tr>
      <w:tr w:rsidR="00F2745E" w:rsidRPr="00F2745E" w14:paraId="6CDCF368" w14:textId="77777777" w:rsidTr="004C43E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0" w:type="dxa"/>
            <w:tcBorders>
              <w:bottom w:val="single" w:sz="4" w:space="0" w:color="auto"/>
            </w:tcBorders>
            <w:hideMark/>
          </w:tcPr>
          <w:p w14:paraId="1B20962E" w14:textId="77777777" w:rsidR="00F2745E" w:rsidRPr="00F2745E" w:rsidRDefault="00F2745E" w:rsidP="004C43E1">
            <w:pPr>
              <w:rPr>
                <w:rFonts w:asciiTheme="minorHAnsi" w:hAnsiTheme="minorHAnsi" w:cstheme="minorHAnsi"/>
                <w:i/>
                <w:iCs/>
                <w:sz w:val="20"/>
                <w:szCs w:val="20"/>
                <w:lang w:eastAsia="en-AU"/>
              </w:rPr>
            </w:pPr>
            <w:r w:rsidRPr="00F2745E">
              <w:rPr>
                <w:rFonts w:asciiTheme="minorHAnsi" w:hAnsiTheme="minorHAnsi" w:cstheme="minorHAnsi"/>
                <w:i/>
                <w:iCs/>
                <w:sz w:val="20"/>
                <w:szCs w:val="20"/>
                <w:lang w:eastAsia="en-AU"/>
              </w:rPr>
              <w:t xml:space="preserve">Transition to Work </w:t>
            </w:r>
          </w:p>
        </w:tc>
        <w:tc>
          <w:tcPr>
            <w:tcW w:w="1360" w:type="dxa"/>
            <w:tcBorders>
              <w:bottom w:val="single" w:sz="4" w:space="0" w:color="auto"/>
            </w:tcBorders>
            <w:hideMark/>
          </w:tcPr>
          <w:p w14:paraId="4C2E216D"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F2745E">
              <w:rPr>
                <w:rFonts w:asciiTheme="minorHAnsi" w:hAnsiTheme="minorHAnsi" w:cstheme="minorHAnsi"/>
                <w:sz w:val="20"/>
                <w:szCs w:val="20"/>
                <w:lang w:eastAsia="en-AU"/>
              </w:rPr>
              <w:t>DESE</w:t>
            </w:r>
          </w:p>
        </w:tc>
        <w:tc>
          <w:tcPr>
            <w:tcW w:w="1180" w:type="dxa"/>
            <w:tcBorders>
              <w:bottom w:val="single" w:sz="4" w:space="0" w:color="auto"/>
            </w:tcBorders>
            <w:hideMark/>
          </w:tcPr>
          <w:p w14:paraId="20C52DB6"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F2745E">
              <w:rPr>
                <w:rFonts w:asciiTheme="minorHAnsi" w:hAnsiTheme="minorHAnsi" w:cstheme="minorHAnsi"/>
                <w:sz w:val="20"/>
                <w:szCs w:val="20"/>
                <w:lang w:eastAsia="en-AU"/>
              </w:rPr>
              <w:t>Yes</w:t>
            </w:r>
          </w:p>
        </w:tc>
        <w:tc>
          <w:tcPr>
            <w:tcW w:w="1180" w:type="dxa"/>
            <w:tcBorders>
              <w:bottom w:val="single" w:sz="4" w:space="0" w:color="auto"/>
            </w:tcBorders>
            <w:hideMark/>
          </w:tcPr>
          <w:p w14:paraId="47777429"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F2745E">
              <w:rPr>
                <w:rFonts w:asciiTheme="minorHAnsi" w:hAnsiTheme="minorHAnsi" w:cstheme="minorHAnsi"/>
                <w:sz w:val="20"/>
                <w:szCs w:val="20"/>
                <w:lang w:eastAsia="en-AU"/>
              </w:rPr>
              <w:t>Yes</w:t>
            </w:r>
          </w:p>
        </w:tc>
        <w:tc>
          <w:tcPr>
            <w:tcW w:w="1480" w:type="dxa"/>
            <w:tcBorders>
              <w:bottom w:val="single" w:sz="4" w:space="0" w:color="auto"/>
            </w:tcBorders>
            <w:hideMark/>
          </w:tcPr>
          <w:p w14:paraId="4CB028F4" w14:textId="77777777" w:rsidR="00F2745E" w:rsidRPr="00F2745E" w:rsidRDefault="00F2745E" w:rsidP="004C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F2745E">
              <w:rPr>
                <w:rFonts w:asciiTheme="minorHAnsi" w:hAnsiTheme="minorHAnsi" w:cstheme="minorHAnsi"/>
                <w:sz w:val="20"/>
                <w:szCs w:val="20"/>
                <w:lang w:eastAsia="en-AU"/>
              </w:rPr>
              <w:t>-</w:t>
            </w:r>
          </w:p>
        </w:tc>
        <w:tc>
          <w:tcPr>
            <w:tcW w:w="5060" w:type="dxa"/>
            <w:tcBorders>
              <w:bottom w:val="single" w:sz="4" w:space="0" w:color="auto"/>
            </w:tcBorders>
            <w:hideMark/>
          </w:tcPr>
          <w:p w14:paraId="1D1FED3D" w14:textId="77777777" w:rsidR="00F2745E" w:rsidRPr="00F2745E" w:rsidRDefault="00F2745E" w:rsidP="004C43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F2745E">
              <w:rPr>
                <w:rFonts w:asciiTheme="minorHAnsi" w:hAnsiTheme="minorHAnsi" w:cstheme="minorHAnsi"/>
                <w:sz w:val="20"/>
                <w:szCs w:val="20"/>
                <w:lang w:eastAsia="en-AU"/>
              </w:rPr>
              <w:t>Young people aged 14-24</w:t>
            </w:r>
          </w:p>
        </w:tc>
      </w:tr>
      <w:tr w:rsidR="00F2745E" w:rsidRPr="00F2745E" w14:paraId="0B203015" w14:textId="77777777" w:rsidTr="004C43E1">
        <w:trPr>
          <w:trHeight w:val="402"/>
        </w:trPr>
        <w:tc>
          <w:tcPr>
            <w:cnfStyle w:val="001000000000" w:firstRow="0" w:lastRow="0" w:firstColumn="1" w:lastColumn="0" w:oddVBand="0" w:evenVBand="0" w:oddHBand="0" w:evenHBand="0" w:firstRowFirstColumn="0" w:firstRowLastColumn="0" w:lastRowFirstColumn="0" w:lastRowLastColumn="0"/>
            <w:tcW w:w="4240" w:type="dxa"/>
            <w:tcBorders>
              <w:top w:val="single" w:sz="4" w:space="0" w:color="auto"/>
            </w:tcBorders>
            <w:hideMark/>
          </w:tcPr>
          <w:p w14:paraId="7372CA19" w14:textId="77777777" w:rsidR="00F2745E" w:rsidRPr="00F2745E" w:rsidRDefault="00F2745E" w:rsidP="004C43E1">
            <w:pPr>
              <w:rPr>
                <w:rFonts w:asciiTheme="minorHAnsi" w:hAnsiTheme="minorHAnsi" w:cstheme="minorHAnsi"/>
                <w:b w:val="0"/>
                <w:sz w:val="20"/>
                <w:szCs w:val="20"/>
                <w:lang w:eastAsia="en-AU"/>
              </w:rPr>
            </w:pPr>
            <w:r w:rsidRPr="00F2745E">
              <w:rPr>
                <w:rFonts w:asciiTheme="minorHAnsi" w:hAnsiTheme="minorHAnsi" w:cstheme="minorHAnsi"/>
                <w:b w:val="0"/>
                <w:sz w:val="20"/>
                <w:szCs w:val="20"/>
                <w:lang w:eastAsia="en-AU"/>
              </w:rPr>
              <w:t>Number of programs (n=33)</w:t>
            </w:r>
          </w:p>
        </w:tc>
        <w:tc>
          <w:tcPr>
            <w:tcW w:w="1360" w:type="dxa"/>
            <w:tcBorders>
              <w:top w:val="single" w:sz="4" w:space="0" w:color="auto"/>
            </w:tcBorders>
            <w:hideMark/>
          </w:tcPr>
          <w:p w14:paraId="15C021E3"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F2745E">
              <w:rPr>
                <w:rFonts w:asciiTheme="minorHAnsi" w:hAnsiTheme="minorHAnsi" w:cstheme="minorHAnsi"/>
                <w:sz w:val="20"/>
                <w:szCs w:val="20"/>
                <w:lang w:eastAsia="en-AU"/>
              </w:rPr>
              <w:t> </w:t>
            </w:r>
          </w:p>
        </w:tc>
        <w:tc>
          <w:tcPr>
            <w:tcW w:w="1180" w:type="dxa"/>
            <w:tcBorders>
              <w:top w:val="single" w:sz="4" w:space="0" w:color="auto"/>
            </w:tcBorders>
            <w:noWrap/>
            <w:hideMark/>
          </w:tcPr>
          <w:p w14:paraId="06E0BE3C"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F2745E">
              <w:rPr>
                <w:rFonts w:asciiTheme="minorHAnsi" w:hAnsiTheme="minorHAnsi" w:cstheme="minorHAnsi"/>
                <w:sz w:val="20"/>
                <w:szCs w:val="20"/>
                <w:lang w:eastAsia="en-AU"/>
              </w:rPr>
              <w:t>28</w:t>
            </w:r>
          </w:p>
        </w:tc>
        <w:tc>
          <w:tcPr>
            <w:tcW w:w="1180" w:type="dxa"/>
            <w:tcBorders>
              <w:top w:val="single" w:sz="4" w:space="0" w:color="auto"/>
            </w:tcBorders>
            <w:noWrap/>
            <w:hideMark/>
          </w:tcPr>
          <w:p w14:paraId="76EEC32F"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F2745E">
              <w:rPr>
                <w:rFonts w:asciiTheme="minorHAnsi" w:hAnsiTheme="minorHAnsi" w:cstheme="minorHAnsi"/>
                <w:sz w:val="20"/>
                <w:szCs w:val="20"/>
                <w:lang w:eastAsia="en-AU"/>
              </w:rPr>
              <w:t>22</w:t>
            </w:r>
          </w:p>
        </w:tc>
        <w:tc>
          <w:tcPr>
            <w:tcW w:w="1480" w:type="dxa"/>
            <w:tcBorders>
              <w:top w:val="single" w:sz="4" w:space="0" w:color="auto"/>
            </w:tcBorders>
            <w:noWrap/>
            <w:hideMark/>
          </w:tcPr>
          <w:p w14:paraId="40C2D58A" w14:textId="77777777" w:rsidR="00F2745E" w:rsidRPr="00F2745E" w:rsidRDefault="00F2745E" w:rsidP="004C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F2745E">
              <w:rPr>
                <w:rFonts w:asciiTheme="minorHAnsi" w:hAnsiTheme="minorHAnsi" w:cstheme="minorHAnsi"/>
                <w:sz w:val="20"/>
                <w:szCs w:val="20"/>
                <w:lang w:eastAsia="en-AU"/>
              </w:rPr>
              <w:t>6</w:t>
            </w:r>
          </w:p>
        </w:tc>
        <w:tc>
          <w:tcPr>
            <w:tcW w:w="5060" w:type="dxa"/>
            <w:tcBorders>
              <w:top w:val="single" w:sz="4" w:space="0" w:color="auto"/>
            </w:tcBorders>
            <w:noWrap/>
            <w:hideMark/>
          </w:tcPr>
          <w:p w14:paraId="0D86E587" w14:textId="77777777" w:rsidR="00F2745E" w:rsidRPr="00F2745E" w:rsidRDefault="00F2745E" w:rsidP="004C43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F2745E">
              <w:rPr>
                <w:rFonts w:asciiTheme="minorHAnsi" w:hAnsiTheme="minorHAnsi" w:cstheme="minorHAnsi"/>
                <w:sz w:val="20"/>
                <w:szCs w:val="20"/>
                <w:lang w:eastAsia="en-AU"/>
              </w:rPr>
              <w:t> </w:t>
            </w:r>
          </w:p>
        </w:tc>
      </w:tr>
    </w:tbl>
    <w:p w14:paraId="6CE14668" w14:textId="77777777" w:rsidR="00F2745E" w:rsidRDefault="00F2745E" w:rsidP="00F2745E"/>
    <w:p w14:paraId="1956E724" w14:textId="77777777" w:rsidR="00F2745E" w:rsidRPr="00426730" w:rsidRDefault="00F2745E" w:rsidP="00F2745E">
      <w:pPr>
        <w:spacing w:before="120"/>
        <w:ind w:right="285"/>
      </w:pPr>
    </w:p>
    <w:p w14:paraId="35EDFE29" w14:textId="77777777" w:rsidR="00F2745E" w:rsidRDefault="00F2745E" w:rsidP="00F2745E"/>
    <w:p w14:paraId="1362DCFF" w14:textId="787A12CC" w:rsidR="00953A23" w:rsidRDefault="00953A23" w:rsidP="00673A28">
      <w:pPr>
        <w:pStyle w:val="Normal4"/>
      </w:pPr>
    </w:p>
    <w:p w14:paraId="52C4CBEC" w14:textId="77777777" w:rsidR="00953A23" w:rsidRPr="007B5B70" w:rsidRDefault="00953A23" w:rsidP="00953A23">
      <w:pPr>
        <w:rPr>
          <w:rFonts w:ascii="Rubik" w:hAnsi="Rubik" w:cs="Rubik"/>
          <w:b/>
          <w:bCs/>
          <w:sz w:val="24"/>
          <w:szCs w:val="24"/>
        </w:rPr>
      </w:pPr>
    </w:p>
    <w:p w14:paraId="7B284BE7" w14:textId="77777777" w:rsidR="003A5C4A" w:rsidRPr="00953A23" w:rsidRDefault="003A5C4A" w:rsidP="00953A23"/>
    <w:sectPr w:rsidR="003A5C4A" w:rsidRPr="00953A23" w:rsidSect="00696ED0">
      <w:pgSz w:w="16838" w:h="11906" w:orient="landscape"/>
      <w:pgMar w:top="1418" w:right="1295" w:bottom="1418" w:left="826" w:header="850" w:footer="850"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9CABA" w14:textId="77777777" w:rsidR="00A977BC" w:rsidRDefault="00A977BC" w:rsidP="003C0EFA">
      <w:r>
        <w:separator/>
      </w:r>
    </w:p>
  </w:endnote>
  <w:endnote w:type="continuationSeparator" w:id="0">
    <w:p w14:paraId="2ED6E8B7" w14:textId="77777777" w:rsidR="00A977BC" w:rsidRDefault="00A977BC" w:rsidP="003C0EFA">
      <w:r>
        <w:continuationSeparator/>
      </w:r>
    </w:p>
  </w:endnote>
  <w:endnote w:type="continuationNotice" w:id="1">
    <w:p w14:paraId="7A6AB9BC" w14:textId="77777777" w:rsidR="00A977BC" w:rsidRDefault="00A97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9B8AF3A-7D70-4721-84D3-6A89B78A18A3}"/>
    <w:embedBold r:id="rId2" w:fontKey="{7B23FD84-B812-4FD6-8906-A681742F4978}"/>
    <w:embedItalic r:id="rId3" w:fontKey="{E4E9BBDA-3EA1-46B2-A296-73A3506FB9C3}"/>
    <w:embedBoldItalic r:id="rId4" w:fontKey="{B77B6FF4-A490-467A-8F61-86E87F3D12D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Cond">
    <w:charset w:val="00"/>
    <w:family w:val="swiss"/>
    <w:pitch w:val="variable"/>
    <w:sig w:usb0="0000028F" w:usb1="00000002" w:usb2="00000000" w:usb3="00000000" w:csb0="0000019F" w:csb1="00000000"/>
    <w:embedRegular r:id="rId5" w:fontKey="{31F2A0E9-C4D9-48BF-87D8-16B780FC8B8F}"/>
    <w:embedBold r:id="rId6" w:fontKey="{436858E6-02BC-4CB3-9A87-25A9C1DABE75}"/>
  </w:font>
  <w:font w:name="Cambria">
    <w:panose1 w:val="02040503050406030204"/>
    <w:charset w:val="00"/>
    <w:family w:val="roman"/>
    <w:pitch w:val="variable"/>
    <w:sig w:usb0="E00006FF" w:usb1="420024FF" w:usb2="02000000" w:usb3="00000000" w:csb0="0000019F" w:csb1="00000000"/>
    <w:embedRegular r:id="rId7" w:fontKey="{2D17128A-2080-474C-9430-CEFFF333BEC6}"/>
  </w:font>
  <w:font w:name="Source Sans Pro">
    <w:charset w:val="00"/>
    <w:family w:val="swiss"/>
    <w:pitch w:val="variable"/>
    <w:sig w:usb0="600002F7" w:usb1="02000001" w:usb2="00000000" w:usb3="00000000" w:csb0="0000019F" w:csb1="00000000"/>
    <w:embedRegular r:id="rId8" w:fontKey="{8C46AD6B-28D6-42FA-8954-848D42B33759}"/>
  </w:font>
  <w:font w:name="Calibri Light">
    <w:panose1 w:val="020F0302020204030204"/>
    <w:charset w:val="00"/>
    <w:family w:val="swiss"/>
    <w:pitch w:val="variable"/>
    <w:sig w:usb0="E4002EFF" w:usb1="C000247B" w:usb2="00000009" w:usb3="00000000" w:csb0="000001FF" w:csb1="00000000"/>
    <w:embedRegular r:id="rId9" w:fontKey="{F9E46241-1FAB-41C7-A542-1261D1F6EDE8}"/>
  </w:font>
  <w:font w:name="Arial Nova Cond Light">
    <w:charset w:val="00"/>
    <w:family w:val="swiss"/>
    <w:pitch w:val="variable"/>
    <w:sig w:usb0="0000028F" w:usb1="00000002" w:usb2="00000000" w:usb3="00000000" w:csb0="0000019F" w:csb1="00000000"/>
    <w:embedRegular r:id="rId10" w:fontKey="{CB07C264-D0F8-4236-B874-C33E2AAD0488}"/>
    <w:embedItalic r:id="rId11" w:fontKey="{EECD30AF-417A-4DE7-908E-2E0EE298FCD9}"/>
  </w:font>
  <w:font w:name="Open Sans">
    <w:panose1 w:val="020B0606030504020204"/>
    <w:charset w:val="00"/>
    <w:family w:val="swiss"/>
    <w:pitch w:val="variable"/>
    <w:sig w:usb0="E00002EF" w:usb1="4000205B" w:usb2="00000028" w:usb3="00000000" w:csb0="0000019F" w:csb1="00000000"/>
    <w:embedRegular r:id="rId12" w:fontKey="{0BD56F67-CA1A-43E0-9611-A67AD27737A2}"/>
    <w:embedBoldItalic r:id="rId13" w:fontKey="{6CB6CFF0-8E51-4772-93C2-CE1F425F625E}"/>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4" w:fontKey="{252A79F7-BA21-4059-829F-CE889942F9E5}"/>
  </w:font>
  <w:font w:name="Times-Roman">
    <w:altName w:val="Times New Roman"/>
    <w:panose1 w:val="00000000000000000000"/>
    <w:charset w:val="00"/>
    <w:family w:val="roman"/>
    <w:notTrueType/>
    <w:pitch w:val="default"/>
    <w:sig w:usb0="00000003" w:usb1="00000000" w:usb2="00000000" w:usb3="00000000" w:csb0="00000001" w:csb1="00000000"/>
  </w:font>
  <w:font w:name="Rubik">
    <w:altName w:val="Arial"/>
    <w:charset w:val="B1"/>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662795"/>
      <w:docPartObj>
        <w:docPartGallery w:val="Page Numbers (Bottom of Page)"/>
        <w:docPartUnique/>
      </w:docPartObj>
    </w:sdtPr>
    <w:sdtEndPr>
      <w:rPr>
        <w:noProof/>
      </w:rPr>
    </w:sdtEndPr>
    <w:sdtContent>
      <w:p w14:paraId="0C8606CF" w14:textId="37D37A19" w:rsidR="00386FAD" w:rsidRDefault="00386F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CB60E0" w14:textId="77777777" w:rsidR="00386FAD" w:rsidRDefault="00386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67115"/>
      <w:docPartObj>
        <w:docPartGallery w:val="Page Numbers (Bottom of Page)"/>
        <w:docPartUnique/>
      </w:docPartObj>
    </w:sdtPr>
    <w:sdtEndPr>
      <w:rPr>
        <w:noProof/>
      </w:rPr>
    </w:sdtEndPr>
    <w:sdtContent>
      <w:p w14:paraId="158C5808" w14:textId="77777777" w:rsidR="00696ED0" w:rsidRDefault="00696E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19E99F" w14:textId="77777777" w:rsidR="00696ED0" w:rsidRDefault="00696ED0">
    <w:pPr>
      <w:pStyle w:val="BodyText"/>
      <w:spacing w:line="14" w:lineRule="auto"/>
      <w:rPr>
        <w:sz w:val="20"/>
      </w:rPr>
    </w:pPr>
  </w:p>
  <w:p w14:paraId="61B7D4C3" w14:textId="77777777" w:rsidR="00696ED0" w:rsidRDefault="00696ED0"/>
  <w:p w14:paraId="673F1017" w14:textId="77777777" w:rsidR="00696ED0" w:rsidRDefault="00696E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2C9F3" w14:textId="77777777" w:rsidR="00A977BC" w:rsidRDefault="00A977BC" w:rsidP="003C0EFA">
      <w:r>
        <w:separator/>
      </w:r>
    </w:p>
  </w:footnote>
  <w:footnote w:type="continuationSeparator" w:id="0">
    <w:p w14:paraId="2AEF0E97" w14:textId="77777777" w:rsidR="00A977BC" w:rsidRDefault="00A977BC" w:rsidP="003C0EFA">
      <w:r>
        <w:continuationSeparator/>
      </w:r>
    </w:p>
  </w:footnote>
  <w:footnote w:type="continuationNotice" w:id="1">
    <w:p w14:paraId="5B830422" w14:textId="77777777" w:rsidR="00A977BC" w:rsidRDefault="00A977BC"/>
  </w:footnote>
  <w:footnote w:id="2">
    <w:p w14:paraId="6FC50FFC" w14:textId="1FEC4039" w:rsidR="000252A3" w:rsidRPr="000252A3" w:rsidRDefault="000252A3">
      <w:pPr>
        <w:pStyle w:val="FootnoteText"/>
        <w:rPr>
          <w:lang w:val="en-AU"/>
        </w:rPr>
      </w:pPr>
      <w:r>
        <w:rPr>
          <w:rStyle w:val="FootnoteReference"/>
        </w:rPr>
        <w:footnoteRef/>
      </w:r>
      <w:r>
        <w:t xml:space="preserve"> </w:t>
      </w:r>
      <w:r w:rsidR="00716DDB">
        <w:rPr>
          <w:lang w:val="en-AU"/>
        </w:rPr>
        <w:t>Research activities include a one year research project to develop and document the WISE-Ability model</w:t>
      </w:r>
      <w:r w:rsidR="0002333C">
        <w:rPr>
          <w:lang w:val="en-AU"/>
        </w:rPr>
        <w:t xml:space="preserve"> (Cambell et al., 202</w:t>
      </w:r>
      <w:r w:rsidR="0091333E">
        <w:rPr>
          <w:lang w:val="en-AU"/>
        </w:rPr>
        <w:t>2</w:t>
      </w:r>
      <w:r w:rsidR="0002333C">
        <w:rPr>
          <w:lang w:val="en-AU"/>
        </w:rPr>
        <w:t xml:space="preserve">); case studies conducted by CSI for </w:t>
      </w:r>
      <w:r w:rsidR="0095638A">
        <w:rPr>
          <w:lang w:val="en-AU"/>
        </w:rPr>
        <w:t xml:space="preserve">an extension of the WISE-Ability model, </w:t>
      </w:r>
      <w:r w:rsidR="00AF2B8C">
        <w:rPr>
          <w:lang w:val="en-AU"/>
        </w:rPr>
        <w:t xml:space="preserve">and </w:t>
      </w:r>
      <w:r w:rsidR="0095638A">
        <w:rPr>
          <w:lang w:val="en-AU"/>
        </w:rPr>
        <w:t>desktop review of ADEs noting the descriptions of employment supports offered</w:t>
      </w:r>
      <w:r w:rsidR="00AF2B8C">
        <w:rPr>
          <w:lang w:val="en-AU"/>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450D"/>
    <w:multiLevelType w:val="hybridMultilevel"/>
    <w:tmpl w:val="B32E641A"/>
    <w:lvl w:ilvl="0" w:tplc="D15A105E">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49E8ACF8">
      <w:numFmt w:val="bullet"/>
      <w:lvlText w:val="•"/>
      <w:lvlJc w:val="left"/>
      <w:pPr>
        <w:ind w:left="822" w:hanging="140"/>
      </w:pPr>
      <w:rPr>
        <w:lang w:val="en-GB" w:eastAsia="en-US" w:bidi="ar-SA"/>
      </w:rPr>
    </w:lvl>
    <w:lvl w:ilvl="2" w:tplc="1EFE56C2">
      <w:numFmt w:val="bullet"/>
      <w:lvlText w:val="•"/>
      <w:lvlJc w:val="left"/>
      <w:pPr>
        <w:ind w:left="1425" w:hanging="140"/>
      </w:pPr>
      <w:rPr>
        <w:lang w:val="en-GB" w:eastAsia="en-US" w:bidi="ar-SA"/>
      </w:rPr>
    </w:lvl>
    <w:lvl w:ilvl="3" w:tplc="DEC0135E">
      <w:numFmt w:val="bullet"/>
      <w:lvlText w:val="•"/>
      <w:lvlJc w:val="left"/>
      <w:pPr>
        <w:ind w:left="2028" w:hanging="140"/>
      </w:pPr>
      <w:rPr>
        <w:lang w:val="en-GB" w:eastAsia="en-US" w:bidi="ar-SA"/>
      </w:rPr>
    </w:lvl>
    <w:lvl w:ilvl="4" w:tplc="7E202EB0">
      <w:numFmt w:val="bullet"/>
      <w:lvlText w:val="•"/>
      <w:lvlJc w:val="left"/>
      <w:pPr>
        <w:ind w:left="2630" w:hanging="140"/>
      </w:pPr>
      <w:rPr>
        <w:lang w:val="en-GB" w:eastAsia="en-US" w:bidi="ar-SA"/>
      </w:rPr>
    </w:lvl>
    <w:lvl w:ilvl="5" w:tplc="6778D494">
      <w:numFmt w:val="bullet"/>
      <w:lvlText w:val="•"/>
      <w:lvlJc w:val="left"/>
      <w:pPr>
        <w:ind w:left="3233" w:hanging="140"/>
      </w:pPr>
      <w:rPr>
        <w:lang w:val="en-GB" w:eastAsia="en-US" w:bidi="ar-SA"/>
      </w:rPr>
    </w:lvl>
    <w:lvl w:ilvl="6" w:tplc="BF06CAAA">
      <w:numFmt w:val="bullet"/>
      <w:lvlText w:val="•"/>
      <w:lvlJc w:val="left"/>
      <w:pPr>
        <w:ind w:left="3836" w:hanging="140"/>
      </w:pPr>
      <w:rPr>
        <w:lang w:val="en-GB" w:eastAsia="en-US" w:bidi="ar-SA"/>
      </w:rPr>
    </w:lvl>
    <w:lvl w:ilvl="7" w:tplc="6EF04AD0">
      <w:numFmt w:val="bullet"/>
      <w:lvlText w:val="•"/>
      <w:lvlJc w:val="left"/>
      <w:pPr>
        <w:ind w:left="4438" w:hanging="140"/>
      </w:pPr>
      <w:rPr>
        <w:lang w:val="en-GB" w:eastAsia="en-US" w:bidi="ar-SA"/>
      </w:rPr>
    </w:lvl>
    <w:lvl w:ilvl="8" w:tplc="6760470A">
      <w:numFmt w:val="bullet"/>
      <w:lvlText w:val="•"/>
      <w:lvlJc w:val="left"/>
      <w:pPr>
        <w:ind w:left="5041" w:hanging="140"/>
      </w:pPr>
      <w:rPr>
        <w:lang w:val="en-GB" w:eastAsia="en-US" w:bidi="ar-SA"/>
      </w:rPr>
    </w:lvl>
  </w:abstractNum>
  <w:abstractNum w:abstractNumId="1" w15:restartNumberingAfterBreak="0">
    <w:nsid w:val="03120623"/>
    <w:multiLevelType w:val="hybridMultilevel"/>
    <w:tmpl w:val="42CACAC8"/>
    <w:lvl w:ilvl="0" w:tplc="0F9C4B98">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8F726D1C">
      <w:numFmt w:val="bullet"/>
      <w:lvlText w:val="•"/>
      <w:lvlJc w:val="left"/>
      <w:pPr>
        <w:ind w:left="822" w:hanging="140"/>
      </w:pPr>
      <w:rPr>
        <w:rFonts w:hint="default"/>
        <w:lang w:val="en-GB" w:eastAsia="en-US" w:bidi="ar-SA"/>
      </w:rPr>
    </w:lvl>
    <w:lvl w:ilvl="2" w:tplc="25ACC0A8">
      <w:numFmt w:val="bullet"/>
      <w:lvlText w:val="•"/>
      <w:lvlJc w:val="left"/>
      <w:pPr>
        <w:ind w:left="1425" w:hanging="140"/>
      </w:pPr>
      <w:rPr>
        <w:rFonts w:hint="default"/>
        <w:lang w:val="en-GB" w:eastAsia="en-US" w:bidi="ar-SA"/>
      </w:rPr>
    </w:lvl>
    <w:lvl w:ilvl="3" w:tplc="9C7CD704">
      <w:numFmt w:val="bullet"/>
      <w:lvlText w:val="•"/>
      <w:lvlJc w:val="left"/>
      <w:pPr>
        <w:ind w:left="2027" w:hanging="140"/>
      </w:pPr>
      <w:rPr>
        <w:rFonts w:hint="default"/>
        <w:lang w:val="en-GB" w:eastAsia="en-US" w:bidi="ar-SA"/>
      </w:rPr>
    </w:lvl>
    <w:lvl w:ilvl="4" w:tplc="63121FF2">
      <w:numFmt w:val="bullet"/>
      <w:lvlText w:val="•"/>
      <w:lvlJc w:val="left"/>
      <w:pPr>
        <w:ind w:left="2630" w:hanging="140"/>
      </w:pPr>
      <w:rPr>
        <w:rFonts w:hint="default"/>
        <w:lang w:val="en-GB" w:eastAsia="en-US" w:bidi="ar-SA"/>
      </w:rPr>
    </w:lvl>
    <w:lvl w:ilvl="5" w:tplc="F3B273D2">
      <w:numFmt w:val="bullet"/>
      <w:lvlText w:val="•"/>
      <w:lvlJc w:val="left"/>
      <w:pPr>
        <w:ind w:left="3233" w:hanging="140"/>
      </w:pPr>
      <w:rPr>
        <w:rFonts w:hint="default"/>
        <w:lang w:val="en-GB" w:eastAsia="en-US" w:bidi="ar-SA"/>
      </w:rPr>
    </w:lvl>
    <w:lvl w:ilvl="6" w:tplc="A1F0EF6E">
      <w:numFmt w:val="bullet"/>
      <w:lvlText w:val="•"/>
      <w:lvlJc w:val="left"/>
      <w:pPr>
        <w:ind w:left="3835" w:hanging="140"/>
      </w:pPr>
      <w:rPr>
        <w:rFonts w:hint="default"/>
        <w:lang w:val="en-GB" w:eastAsia="en-US" w:bidi="ar-SA"/>
      </w:rPr>
    </w:lvl>
    <w:lvl w:ilvl="7" w:tplc="194A7C70">
      <w:numFmt w:val="bullet"/>
      <w:lvlText w:val="•"/>
      <w:lvlJc w:val="left"/>
      <w:pPr>
        <w:ind w:left="4438" w:hanging="140"/>
      </w:pPr>
      <w:rPr>
        <w:rFonts w:hint="default"/>
        <w:lang w:val="en-GB" w:eastAsia="en-US" w:bidi="ar-SA"/>
      </w:rPr>
    </w:lvl>
    <w:lvl w:ilvl="8" w:tplc="545A5C38">
      <w:numFmt w:val="bullet"/>
      <w:lvlText w:val="•"/>
      <w:lvlJc w:val="left"/>
      <w:pPr>
        <w:ind w:left="5040" w:hanging="140"/>
      </w:pPr>
      <w:rPr>
        <w:rFonts w:hint="default"/>
        <w:lang w:val="en-GB" w:eastAsia="en-US" w:bidi="ar-SA"/>
      </w:rPr>
    </w:lvl>
  </w:abstractNum>
  <w:abstractNum w:abstractNumId="2" w15:restartNumberingAfterBreak="0">
    <w:nsid w:val="071B4D44"/>
    <w:multiLevelType w:val="hybridMultilevel"/>
    <w:tmpl w:val="031A4922"/>
    <w:lvl w:ilvl="0" w:tplc="ED6C121A">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CBECA63A">
      <w:numFmt w:val="bullet"/>
      <w:lvlText w:val="•"/>
      <w:lvlJc w:val="left"/>
      <w:pPr>
        <w:ind w:left="822" w:hanging="140"/>
      </w:pPr>
      <w:rPr>
        <w:rFonts w:hint="default"/>
        <w:lang w:val="en-GB" w:eastAsia="en-US" w:bidi="ar-SA"/>
      </w:rPr>
    </w:lvl>
    <w:lvl w:ilvl="2" w:tplc="8D3A91F0">
      <w:numFmt w:val="bullet"/>
      <w:lvlText w:val="•"/>
      <w:lvlJc w:val="left"/>
      <w:pPr>
        <w:ind w:left="1425" w:hanging="140"/>
      </w:pPr>
      <w:rPr>
        <w:rFonts w:hint="default"/>
        <w:lang w:val="en-GB" w:eastAsia="en-US" w:bidi="ar-SA"/>
      </w:rPr>
    </w:lvl>
    <w:lvl w:ilvl="3" w:tplc="091E1FA4">
      <w:numFmt w:val="bullet"/>
      <w:lvlText w:val="•"/>
      <w:lvlJc w:val="left"/>
      <w:pPr>
        <w:ind w:left="2028" w:hanging="140"/>
      </w:pPr>
      <w:rPr>
        <w:rFonts w:hint="default"/>
        <w:lang w:val="en-GB" w:eastAsia="en-US" w:bidi="ar-SA"/>
      </w:rPr>
    </w:lvl>
    <w:lvl w:ilvl="4" w:tplc="1834C334">
      <w:numFmt w:val="bullet"/>
      <w:lvlText w:val="•"/>
      <w:lvlJc w:val="left"/>
      <w:pPr>
        <w:ind w:left="2630" w:hanging="140"/>
      </w:pPr>
      <w:rPr>
        <w:rFonts w:hint="default"/>
        <w:lang w:val="en-GB" w:eastAsia="en-US" w:bidi="ar-SA"/>
      </w:rPr>
    </w:lvl>
    <w:lvl w:ilvl="5" w:tplc="3AF41CB2">
      <w:numFmt w:val="bullet"/>
      <w:lvlText w:val="•"/>
      <w:lvlJc w:val="left"/>
      <w:pPr>
        <w:ind w:left="3233" w:hanging="140"/>
      </w:pPr>
      <w:rPr>
        <w:rFonts w:hint="default"/>
        <w:lang w:val="en-GB" w:eastAsia="en-US" w:bidi="ar-SA"/>
      </w:rPr>
    </w:lvl>
    <w:lvl w:ilvl="6" w:tplc="2D928A0A">
      <w:numFmt w:val="bullet"/>
      <w:lvlText w:val="•"/>
      <w:lvlJc w:val="left"/>
      <w:pPr>
        <w:ind w:left="3836" w:hanging="140"/>
      </w:pPr>
      <w:rPr>
        <w:rFonts w:hint="default"/>
        <w:lang w:val="en-GB" w:eastAsia="en-US" w:bidi="ar-SA"/>
      </w:rPr>
    </w:lvl>
    <w:lvl w:ilvl="7" w:tplc="0BF4F6BA">
      <w:numFmt w:val="bullet"/>
      <w:lvlText w:val="•"/>
      <w:lvlJc w:val="left"/>
      <w:pPr>
        <w:ind w:left="4438" w:hanging="140"/>
      </w:pPr>
      <w:rPr>
        <w:rFonts w:hint="default"/>
        <w:lang w:val="en-GB" w:eastAsia="en-US" w:bidi="ar-SA"/>
      </w:rPr>
    </w:lvl>
    <w:lvl w:ilvl="8" w:tplc="09E4E882">
      <w:numFmt w:val="bullet"/>
      <w:lvlText w:val="•"/>
      <w:lvlJc w:val="left"/>
      <w:pPr>
        <w:ind w:left="5041" w:hanging="140"/>
      </w:pPr>
      <w:rPr>
        <w:rFonts w:hint="default"/>
        <w:lang w:val="en-GB" w:eastAsia="en-US" w:bidi="ar-SA"/>
      </w:rPr>
    </w:lvl>
  </w:abstractNum>
  <w:abstractNum w:abstractNumId="3" w15:restartNumberingAfterBreak="0">
    <w:nsid w:val="08ED1818"/>
    <w:multiLevelType w:val="hybridMultilevel"/>
    <w:tmpl w:val="F3FED88E"/>
    <w:lvl w:ilvl="0" w:tplc="5CFE0B7C">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056AEF84">
      <w:numFmt w:val="bullet"/>
      <w:lvlText w:val="•"/>
      <w:lvlJc w:val="left"/>
      <w:pPr>
        <w:ind w:left="822" w:hanging="140"/>
      </w:pPr>
      <w:rPr>
        <w:rFonts w:hint="default"/>
        <w:lang w:val="en-GB" w:eastAsia="en-US" w:bidi="ar-SA"/>
      </w:rPr>
    </w:lvl>
    <w:lvl w:ilvl="2" w:tplc="2D7438BA">
      <w:numFmt w:val="bullet"/>
      <w:lvlText w:val="•"/>
      <w:lvlJc w:val="left"/>
      <w:pPr>
        <w:ind w:left="1425" w:hanging="140"/>
      </w:pPr>
      <w:rPr>
        <w:rFonts w:hint="default"/>
        <w:lang w:val="en-GB" w:eastAsia="en-US" w:bidi="ar-SA"/>
      </w:rPr>
    </w:lvl>
    <w:lvl w:ilvl="3" w:tplc="9D7C2EAE">
      <w:numFmt w:val="bullet"/>
      <w:lvlText w:val="•"/>
      <w:lvlJc w:val="left"/>
      <w:pPr>
        <w:ind w:left="2027" w:hanging="140"/>
      </w:pPr>
      <w:rPr>
        <w:rFonts w:hint="default"/>
        <w:lang w:val="en-GB" w:eastAsia="en-US" w:bidi="ar-SA"/>
      </w:rPr>
    </w:lvl>
    <w:lvl w:ilvl="4" w:tplc="2E1A1C76">
      <w:numFmt w:val="bullet"/>
      <w:lvlText w:val="•"/>
      <w:lvlJc w:val="left"/>
      <w:pPr>
        <w:ind w:left="2630" w:hanging="140"/>
      </w:pPr>
      <w:rPr>
        <w:rFonts w:hint="default"/>
        <w:lang w:val="en-GB" w:eastAsia="en-US" w:bidi="ar-SA"/>
      </w:rPr>
    </w:lvl>
    <w:lvl w:ilvl="5" w:tplc="4F9EC72A">
      <w:numFmt w:val="bullet"/>
      <w:lvlText w:val="•"/>
      <w:lvlJc w:val="left"/>
      <w:pPr>
        <w:ind w:left="3233" w:hanging="140"/>
      </w:pPr>
      <w:rPr>
        <w:rFonts w:hint="default"/>
        <w:lang w:val="en-GB" w:eastAsia="en-US" w:bidi="ar-SA"/>
      </w:rPr>
    </w:lvl>
    <w:lvl w:ilvl="6" w:tplc="36BC398E">
      <w:numFmt w:val="bullet"/>
      <w:lvlText w:val="•"/>
      <w:lvlJc w:val="left"/>
      <w:pPr>
        <w:ind w:left="3835" w:hanging="140"/>
      </w:pPr>
      <w:rPr>
        <w:rFonts w:hint="default"/>
        <w:lang w:val="en-GB" w:eastAsia="en-US" w:bidi="ar-SA"/>
      </w:rPr>
    </w:lvl>
    <w:lvl w:ilvl="7" w:tplc="5CDE22C2">
      <w:numFmt w:val="bullet"/>
      <w:lvlText w:val="•"/>
      <w:lvlJc w:val="left"/>
      <w:pPr>
        <w:ind w:left="4438" w:hanging="140"/>
      </w:pPr>
      <w:rPr>
        <w:rFonts w:hint="default"/>
        <w:lang w:val="en-GB" w:eastAsia="en-US" w:bidi="ar-SA"/>
      </w:rPr>
    </w:lvl>
    <w:lvl w:ilvl="8" w:tplc="DB48ECA2">
      <w:numFmt w:val="bullet"/>
      <w:lvlText w:val="•"/>
      <w:lvlJc w:val="left"/>
      <w:pPr>
        <w:ind w:left="5040" w:hanging="140"/>
      </w:pPr>
      <w:rPr>
        <w:rFonts w:hint="default"/>
        <w:lang w:val="en-GB" w:eastAsia="en-US" w:bidi="ar-SA"/>
      </w:rPr>
    </w:lvl>
  </w:abstractNum>
  <w:abstractNum w:abstractNumId="4" w15:restartNumberingAfterBreak="0">
    <w:nsid w:val="0935588B"/>
    <w:multiLevelType w:val="hybridMultilevel"/>
    <w:tmpl w:val="14208260"/>
    <w:lvl w:ilvl="0" w:tplc="1E1209DC">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90D60310">
      <w:numFmt w:val="bullet"/>
      <w:lvlText w:val="•"/>
      <w:lvlJc w:val="left"/>
      <w:pPr>
        <w:ind w:left="822" w:hanging="140"/>
      </w:pPr>
      <w:rPr>
        <w:rFonts w:hint="default"/>
        <w:lang w:val="en-GB" w:eastAsia="en-US" w:bidi="ar-SA"/>
      </w:rPr>
    </w:lvl>
    <w:lvl w:ilvl="2" w:tplc="FA1489F2">
      <w:numFmt w:val="bullet"/>
      <w:lvlText w:val="•"/>
      <w:lvlJc w:val="left"/>
      <w:pPr>
        <w:ind w:left="1425" w:hanging="140"/>
      </w:pPr>
      <w:rPr>
        <w:rFonts w:hint="default"/>
        <w:lang w:val="en-GB" w:eastAsia="en-US" w:bidi="ar-SA"/>
      </w:rPr>
    </w:lvl>
    <w:lvl w:ilvl="3" w:tplc="AEF2F192">
      <w:numFmt w:val="bullet"/>
      <w:lvlText w:val="•"/>
      <w:lvlJc w:val="left"/>
      <w:pPr>
        <w:ind w:left="2028" w:hanging="140"/>
      </w:pPr>
      <w:rPr>
        <w:rFonts w:hint="default"/>
        <w:lang w:val="en-GB" w:eastAsia="en-US" w:bidi="ar-SA"/>
      </w:rPr>
    </w:lvl>
    <w:lvl w:ilvl="4" w:tplc="F4EE1200">
      <w:numFmt w:val="bullet"/>
      <w:lvlText w:val="•"/>
      <w:lvlJc w:val="left"/>
      <w:pPr>
        <w:ind w:left="2630" w:hanging="140"/>
      </w:pPr>
      <w:rPr>
        <w:rFonts w:hint="default"/>
        <w:lang w:val="en-GB" w:eastAsia="en-US" w:bidi="ar-SA"/>
      </w:rPr>
    </w:lvl>
    <w:lvl w:ilvl="5" w:tplc="063684AC">
      <w:numFmt w:val="bullet"/>
      <w:lvlText w:val="•"/>
      <w:lvlJc w:val="left"/>
      <w:pPr>
        <w:ind w:left="3233" w:hanging="140"/>
      </w:pPr>
      <w:rPr>
        <w:rFonts w:hint="default"/>
        <w:lang w:val="en-GB" w:eastAsia="en-US" w:bidi="ar-SA"/>
      </w:rPr>
    </w:lvl>
    <w:lvl w:ilvl="6" w:tplc="56929E40">
      <w:numFmt w:val="bullet"/>
      <w:lvlText w:val="•"/>
      <w:lvlJc w:val="left"/>
      <w:pPr>
        <w:ind w:left="3836" w:hanging="140"/>
      </w:pPr>
      <w:rPr>
        <w:rFonts w:hint="default"/>
        <w:lang w:val="en-GB" w:eastAsia="en-US" w:bidi="ar-SA"/>
      </w:rPr>
    </w:lvl>
    <w:lvl w:ilvl="7" w:tplc="666221C8">
      <w:numFmt w:val="bullet"/>
      <w:lvlText w:val="•"/>
      <w:lvlJc w:val="left"/>
      <w:pPr>
        <w:ind w:left="4438" w:hanging="140"/>
      </w:pPr>
      <w:rPr>
        <w:rFonts w:hint="default"/>
        <w:lang w:val="en-GB" w:eastAsia="en-US" w:bidi="ar-SA"/>
      </w:rPr>
    </w:lvl>
    <w:lvl w:ilvl="8" w:tplc="7876B3F8">
      <w:numFmt w:val="bullet"/>
      <w:lvlText w:val="•"/>
      <w:lvlJc w:val="left"/>
      <w:pPr>
        <w:ind w:left="5041" w:hanging="140"/>
      </w:pPr>
      <w:rPr>
        <w:rFonts w:hint="default"/>
        <w:lang w:val="en-GB" w:eastAsia="en-US" w:bidi="ar-SA"/>
      </w:rPr>
    </w:lvl>
  </w:abstractNum>
  <w:abstractNum w:abstractNumId="5" w15:restartNumberingAfterBreak="0">
    <w:nsid w:val="0A615517"/>
    <w:multiLevelType w:val="hybridMultilevel"/>
    <w:tmpl w:val="3392BEEC"/>
    <w:lvl w:ilvl="0" w:tplc="173E1FEE">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6890D070">
      <w:numFmt w:val="bullet"/>
      <w:lvlText w:val="•"/>
      <w:lvlJc w:val="left"/>
      <w:pPr>
        <w:ind w:left="822" w:hanging="140"/>
      </w:pPr>
      <w:rPr>
        <w:rFonts w:hint="default"/>
        <w:lang w:val="en-GB" w:eastAsia="en-US" w:bidi="ar-SA"/>
      </w:rPr>
    </w:lvl>
    <w:lvl w:ilvl="2" w:tplc="0018E2EE">
      <w:numFmt w:val="bullet"/>
      <w:lvlText w:val="•"/>
      <w:lvlJc w:val="left"/>
      <w:pPr>
        <w:ind w:left="1425" w:hanging="140"/>
      </w:pPr>
      <w:rPr>
        <w:rFonts w:hint="default"/>
        <w:lang w:val="en-GB" w:eastAsia="en-US" w:bidi="ar-SA"/>
      </w:rPr>
    </w:lvl>
    <w:lvl w:ilvl="3" w:tplc="4B2410E6">
      <w:numFmt w:val="bullet"/>
      <w:lvlText w:val="•"/>
      <w:lvlJc w:val="left"/>
      <w:pPr>
        <w:ind w:left="2028" w:hanging="140"/>
      </w:pPr>
      <w:rPr>
        <w:rFonts w:hint="default"/>
        <w:lang w:val="en-GB" w:eastAsia="en-US" w:bidi="ar-SA"/>
      </w:rPr>
    </w:lvl>
    <w:lvl w:ilvl="4" w:tplc="925AF854">
      <w:numFmt w:val="bullet"/>
      <w:lvlText w:val="•"/>
      <w:lvlJc w:val="left"/>
      <w:pPr>
        <w:ind w:left="2630" w:hanging="140"/>
      </w:pPr>
      <w:rPr>
        <w:rFonts w:hint="default"/>
        <w:lang w:val="en-GB" w:eastAsia="en-US" w:bidi="ar-SA"/>
      </w:rPr>
    </w:lvl>
    <w:lvl w:ilvl="5" w:tplc="43848670">
      <w:numFmt w:val="bullet"/>
      <w:lvlText w:val="•"/>
      <w:lvlJc w:val="left"/>
      <w:pPr>
        <w:ind w:left="3233" w:hanging="140"/>
      </w:pPr>
      <w:rPr>
        <w:rFonts w:hint="default"/>
        <w:lang w:val="en-GB" w:eastAsia="en-US" w:bidi="ar-SA"/>
      </w:rPr>
    </w:lvl>
    <w:lvl w:ilvl="6" w:tplc="E3641262">
      <w:numFmt w:val="bullet"/>
      <w:lvlText w:val="•"/>
      <w:lvlJc w:val="left"/>
      <w:pPr>
        <w:ind w:left="3836" w:hanging="140"/>
      </w:pPr>
      <w:rPr>
        <w:rFonts w:hint="default"/>
        <w:lang w:val="en-GB" w:eastAsia="en-US" w:bidi="ar-SA"/>
      </w:rPr>
    </w:lvl>
    <w:lvl w:ilvl="7" w:tplc="B4686CFC">
      <w:numFmt w:val="bullet"/>
      <w:lvlText w:val="•"/>
      <w:lvlJc w:val="left"/>
      <w:pPr>
        <w:ind w:left="4438" w:hanging="140"/>
      </w:pPr>
      <w:rPr>
        <w:rFonts w:hint="default"/>
        <w:lang w:val="en-GB" w:eastAsia="en-US" w:bidi="ar-SA"/>
      </w:rPr>
    </w:lvl>
    <w:lvl w:ilvl="8" w:tplc="88EC2A44">
      <w:numFmt w:val="bullet"/>
      <w:lvlText w:val="•"/>
      <w:lvlJc w:val="left"/>
      <w:pPr>
        <w:ind w:left="5041" w:hanging="140"/>
      </w:pPr>
      <w:rPr>
        <w:rFonts w:hint="default"/>
        <w:lang w:val="en-GB" w:eastAsia="en-US" w:bidi="ar-SA"/>
      </w:rPr>
    </w:lvl>
  </w:abstractNum>
  <w:abstractNum w:abstractNumId="6" w15:restartNumberingAfterBreak="0">
    <w:nsid w:val="0A726808"/>
    <w:multiLevelType w:val="hybridMultilevel"/>
    <w:tmpl w:val="A59A9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752589"/>
    <w:multiLevelType w:val="hybridMultilevel"/>
    <w:tmpl w:val="80C0E5C6"/>
    <w:lvl w:ilvl="0" w:tplc="750822AE">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EC6A4F3A">
      <w:numFmt w:val="bullet"/>
      <w:lvlText w:val="•"/>
      <w:lvlJc w:val="left"/>
      <w:pPr>
        <w:ind w:left="822" w:hanging="140"/>
      </w:pPr>
      <w:rPr>
        <w:rFonts w:hint="default"/>
        <w:lang w:val="en-GB" w:eastAsia="en-US" w:bidi="ar-SA"/>
      </w:rPr>
    </w:lvl>
    <w:lvl w:ilvl="2" w:tplc="B45A78D0">
      <w:numFmt w:val="bullet"/>
      <w:lvlText w:val="•"/>
      <w:lvlJc w:val="left"/>
      <w:pPr>
        <w:ind w:left="1425" w:hanging="140"/>
      </w:pPr>
      <w:rPr>
        <w:rFonts w:hint="default"/>
        <w:lang w:val="en-GB" w:eastAsia="en-US" w:bidi="ar-SA"/>
      </w:rPr>
    </w:lvl>
    <w:lvl w:ilvl="3" w:tplc="3AB0DCCE">
      <w:numFmt w:val="bullet"/>
      <w:lvlText w:val="•"/>
      <w:lvlJc w:val="left"/>
      <w:pPr>
        <w:ind w:left="2028" w:hanging="140"/>
      </w:pPr>
      <w:rPr>
        <w:rFonts w:hint="default"/>
        <w:lang w:val="en-GB" w:eastAsia="en-US" w:bidi="ar-SA"/>
      </w:rPr>
    </w:lvl>
    <w:lvl w:ilvl="4" w:tplc="4B1AB660">
      <w:numFmt w:val="bullet"/>
      <w:lvlText w:val="•"/>
      <w:lvlJc w:val="left"/>
      <w:pPr>
        <w:ind w:left="2630" w:hanging="140"/>
      </w:pPr>
      <w:rPr>
        <w:rFonts w:hint="default"/>
        <w:lang w:val="en-GB" w:eastAsia="en-US" w:bidi="ar-SA"/>
      </w:rPr>
    </w:lvl>
    <w:lvl w:ilvl="5" w:tplc="24346610">
      <w:numFmt w:val="bullet"/>
      <w:lvlText w:val="•"/>
      <w:lvlJc w:val="left"/>
      <w:pPr>
        <w:ind w:left="3233" w:hanging="140"/>
      </w:pPr>
      <w:rPr>
        <w:rFonts w:hint="default"/>
        <w:lang w:val="en-GB" w:eastAsia="en-US" w:bidi="ar-SA"/>
      </w:rPr>
    </w:lvl>
    <w:lvl w:ilvl="6" w:tplc="D214D05E">
      <w:numFmt w:val="bullet"/>
      <w:lvlText w:val="•"/>
      <w:lvlJc w:val="left"/>
      <w:pPr>
        <w:ind w:left="3836" w:hanging="140"/>
      </w:pPr>
      <w:rPr>
        <w:rFonts w:hint="default"/>
        <w:lang w:val="en-GB" w:eastAsia="en-US" w:bidi="ar-SA"/>
      </w:rPr>
    </w:lvl>
    <w:lvl w:ilvl="7" w:tplc="2EA0042C">
      <w:numFmt w:val="bullet"/>
      <w:lvlText w:val="•"/>
      <w:lvlJc w:val="left"/>
      <w:pPr>
        <w:ind w:left="4438" w:hanging="140"/>
      </w:pPr>
      <w:rPr>
        <w:rFonts w:hint="default"/>
        <w:lang w:val="en-GB" w:eastAsia="en-US" w:bidi="ar-SA"/>
      </w:rPr>
    </w:lvl>
    <w:lvl w:ilvl="8" w:tplc="62467F4C">
      <w:numFmt w:val="bullet"/>
      <w:lvlText w:val="•"/>
      <w:lvlJc w:val="left"/>
      <w:pPr>
        <w:ind w:left="5041" w:hanging="140"/>
      </w:pPr>
      <w:rPr>
        <w:rFonts w:hint="default"/>
        <w:lang w:val="en-GB" w:eastAsia="en-US" w:bidi="ar-SA"/>
      </w:rPr>
    </w:lvl>
  </w:abstractNum>
  <w:abstractNum w:abstractNumId="8" w15:restartNumberingAfterBreak="0">
    <w:nsid w:val="0D442B7F"/>
    <w:multiLevelType w:val="multilevel"/>
    <w:tmpl w:val="837A80A6"/>
    <w:lvl w:ilvl="0">
      <w:start w:val="1"/>
      <w:numFmt w:val="decimal"/>
      <w:pStyle w:val="NumberedList1"/>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9" w15:restartNumberingAfterBreak="0">
    <w:nsid w:val="0ECB2D00"/>
    <w:multiLevelType w:val="hybridMultilevel"/>
    <w:tmpl w:val="4894D9A6"/>
    <w:lvl w:ilvl="0" w:tplc="45505D8E">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7984183C">
      <w:numFmt w:val="bullet"/>
      <w:lvlText w:val="•"/>
      <w:lvlJc w:val="left"/>
      <w:pPr>
        <w:ind w:left="822" w:hanging="140"/>
      </w:pPr>
      <w:rPr>
        <w:rFonts w:hint="default"/>
        <w:lang w:val="en-GB" w:eastAsia="en-US" w:bidi="ar-SA"/>
      </w:rPr>
    </w:lvl>
    <w:lvl w:ilvl="2" w:tplc="18142F22">
      <w:numFmt w:val="bullet"/>
      <w:lvlText w:val="•"/>
      <w:lvlJc w:val="left"/>
      <w:pPr>
        <w:ind w:left="1425" w:hanging="140"/>
      </w:pPr>
      <w:rPr>
        <w:rFonts w:hint="default"/>
        <w:lang w:val="en-GB" w:eastAsia="en-US" w:bidi="ar-SA"/>
      </w:rPr>
    </w:lvl>
    <w:lvl w:ilvl="3" w:tplc="882EE78A">
      <w:numFmt w:val="bullet"/>
      <w:lvlText w:val="•"/>
      <w:lvlJc w:val="left"/>
      <w:pPr>
        <w:ind w:left="2028" w:hanging="140"/>
      </w:pPr>
      <w:rPr>
        <w:rFonts w:hint="default"/>
        <w:lang w:val="en-GB" w:eastAsia="en-US" w:bidi="ar-SA"/>
      </w:rPr>
    </w:lvl>
    <w:lvl w:ilvl="4" w:tplc="2C4CE352">
      <w:numFmt w:val="bullet"/>
      <w:lvlText w:val="•"/>
      <w:lvlJc w:val="left"/>
      <w:pPr>
        <w:ind w:left="2630" w:hanging="140"/>
      </w:pPr>
      <w:rPr>
        <w:rFonts w:hint="default"/>
        <w:lang w:val="en-GB" w:eastAsia="en-US" w:bidi="ar-SA"/>
      </w:rPr>
    </w:lvl>
    <w:lvl w:ilvl="5" w:tplc="51DA9D3E">
      <w:numFmt w:val="bullet"/>
      <w:lvlText w:val="•"/>
      <w:lvlJc w:val="left"/>
      <w:pPr>
        <w:ind w:left="3233" w:hanging="140"/>
      </w:pPr>
      <w:rPr>
        <w:rFonts w:hint="default"/>
        <w:lang w:val="en-GB" w:eastAsia="en-US" w:bidi="ar-SA"/>
      </w:rPr>
    </w:lvl>
    <w:lvl w:ilvl="6" w:tplc="E59AE374">
      <w:numFmt w:val="bullet"/>
      <w:lvlText w:val="•"/>
      <w:lvlJc w:val="left"/>
      <w:pPr>
        <w:ind w:left="3836" w:hanging="140"/>
      </w:pPr>
      <w:rPr>
        <w:rFonts w:hint="default"/>
        <w:lang w:val="en-GB" w:eastAsia="en-US" w:bidi="ar-SA"/>
      </w:rPr>
    </w:lvl>
    <w:lvl w:ilvl="7" w:tplc="95347A12">
      <w:numFmt w:val="bullet"/>
      <w:lvlText w:val="•"/>
      <w:lvlJc w:val="left"/>
      <w:pPr>
        <w:ind w:left="4438" w:hanging="140"/>
      </w:pPr>
      <w:rPr>
        <w:rFonts w:hint="default"/>
        <w:lang w:val="en-GB" w:eastAsia="en-US" w:bidi="ar-SA"/>
      </w:rPr>
    </w:lvl>
    <w:lvl w:ilvl="8" w:tplc="99C49200">
      <w:numFmt w:val="bullet"/>
      <w:lvlText w:val="•"/>
      <w:lvlJc w:val="left"/>
      <w:pPr>
        <w:ind w:left="5041" w:hanging="140"/>
      </w:pPr>
      <w:rPr>
        <w:rFonts w:hint="default"/>
        <w:lang w:val="en-GB" w:eastAsia="en-US" w:bidi="ar-SA"/>
      </w:rPr>
    </w:lvl>
  </w:abstractNum>
  <w:abstractNum w:abstractNumId="10" w15:restartNumberingAfterBreak="0">
    <w:nsid w:val="0ECE3910"/>
    <w:multiLevelType w:val="hybridMultilevel"/>
    <w:tmpl w:val="AA90D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9B59A9"/>
    <w:multiLevelType w:val="hybridMultilevel"/>
    <w:tmpl w:val="D0B0A430"/>
    <w:lvl w:ilvl="0" w:tplc="5D3894DA">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0F50D8AE">
      <w:numFmt w:val="bullet"/>
      <w:lvlText w:val="•"/>
      <w:lvlJc w:val="left"/>
      <w:pPr>
        <w:ind w:left="822" w:hanging="140"/>
      </w:pPr>
      <w:rPr>
        <w:rFonts w:hint="default"/>
        <w:lang w:val="en-GB" w:eastAsia="en-US" w:bidi="ar-SA"/>
      </w:rPr>
    </w:lvl>
    <w:lvl w:ilvl="2" w:tplc="3214B8C4">
      <w:numFmt w:val="bullet"/>
      <w:lvlText w:val="•"/>
      <w:lvlJc w:val="left"/>
      <w:pPr>
        <w:ind w:left="1425" w:hanging="140"/>
      </w:pPr>
      <w:rPr>
        <w:rFonts w:hint="default"/>
        <w:lang w:val="en-GB" w:eastAsia="en-US" w:bidi="ar-SA"/>
      </w:rPr>
    </w:lvl>
    <w:lvl w:ilvl="3" w:tplc="C096CABA">
      <w:numFmt w:val="bullet"/>
      <w:lvlText w:val="•"/>
      <w:lvlJc w:val="left"/>
      <w:pPr>
        <w:ind w:left="2027" w:hanging="140"/>
      </w:pPr>
      <w:rPr>
        <w:rFonts w:hint="default"/>
        <w:lang w:val="en-GB" w:eastAsia="en-US" w:bidi="ar-SA"/>
      </w:rPr>
    </w:lvl>
    <w:lvl w:ilvl="4" w:tplc="CC1036FC">
      <w:numFmt w:val="bullet"/>
      <w:lvlText w:val="•"/>
      <w:lvlJc w:val="left"/>
      <w:pPr>
        <w:ind w:left="2630" w:hanging="140"/>
      </w:pPr>
      <w:rPr>
        <w:rFonts w:hint="default"/>
        <w:lang w:val="en-GB" w:eastAsia="en-US" w:bidi="ar-SA"/>
      </w:rPr>
    </w:lvl>
    <w:lvl w:ilvl="5" w:tplc="DED4FD00">
      <w:numFmt w:val="bullet"/>
      <w:lvlText w:val="•"/>
      <w:lvlJc w:val="left"/>
      <w:pPr>
        <w:ind w:left="3233" w:hanging="140"/>
      </w:pPr>
      <w:rPr>
        <w:rFonts w:hint="default"/>
        <w:lang w:val="en-GB" w:eastAsia="en-US" w:bidi="ar-SA"/>
      </w:rPr>
    </w:lvl>
    <w:lvl w:ilvl="6" w:tplc="759AF05A">
      <w:numFmt w:val="bullet"/>
      <w:lvlText w:val="•"/>
      <w:lvlJc w:val="left"/>
      <w:pPr>
        <w:ind w:left="3835" w:hanging="140"/>
      </w:pPr>
      <w:rPr>
        <w:rFonts w:hint="default"/>
        <w:lang w:val="en-GB" w:eastAsia="en-US" w:bidi="ar-SA"/>
      </w:rPr>
    </w:lvl>
    <w:lvl w:ilvl="7" w:tplc="46D01B40">
      <w:numFmt w:val="bullet"/>
      <w:lvlText w:val="•"/>
      <w:lvlJc w:val="left"/>
      <w:pPr>
        <w:ind w:left="4438" w:hanging="140"/>
      </w:pPr>
      <w:rPr>
        <w:rFonts w:hint="default"/>
        <w:lang w:val="en-GB" w:eastAsia="en-US" w:bidi="ar-SA"/>
      </w:rPr>
    </w:lvl>
    <w:lvl w:ilvl="8" w:tplc="CA06F78A">
      <w:numFmt w:val="bullet"/>
      <w:lvlText w:val="•"/>
      <w:lvlJc w:val="left"/>
      <w:pPr>
        <w:ind w:left="5040" w:hanging="140"/>
      </w:pPr>
      <w:rPr>
        <w:rFonts w:hint="default"/>
        <w:lang w:val="en-GB" w:eastAsia="en-US" w:bidi="ar-SA"/>
      </w:rPr>
    </w:lvl>
  </w:abstractNum>
  <w:abstractNum w:abstractNumId="12" w15:restartNumberingAfterBreak="0">
    <w:nsid w:val="0FBE31A1"/>
    <w:multiLevelType w:val="hybridMultilevel"/>
    <w:tmpl w:val="63181472"/>
    <w:lvl w:ilvl="0" w:tplc="A06A7732">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15C8F9C8">
      <w:numFmt w:val="bullet"/>
      <w:lvlText w:val="•"/>
      <w:lvlJc w:val="left"/>
      <w:pPr>
        <w:ind w:left="822" w:hanging="140"/>
      </w:pPr>
      <w:rPr>
        <w:rFonts w:hint="default"/>
        <w:lang w:val="en-GB" w:eastAsia="en-US" w:bidi="ar-SA"/>
      </w:rPr>
    </w:lvl>
    <w:lvl w:ilvl="2" w:tplc="3468E7E2">
      <w:numFmt w:val="bullet"/>
      <w:lvlText w:val="•"/>
      <w:lvlJc w:val="left"/>
      <w:pPr>
        <w:ind w:left="1425" w:hanging="140"/>
      </w:pPr>
      <w:rPr>
        <w:rFonts w:hint="default"/>
        <w:lang w:val="en-GB" w:eastAsia="en-US" w:bidi="ar-SA"/>
      </w:rPr>
    </w:lvl>
    <w:lvl w:ilvl="3" w:tplc="7FBA7510">
      <w:numFmt w:val="bullet"/>
      <w:lvlText w:val="•"/>
      <w:lvlJc w:val="left"/>
      <w:pPr>
        <w:ind w:left="2028" w:hanging="140"/>
      </w:pPr>
      <w:rPr>
        <w:rFonts w:hint="default"/>
        <w:lang w:val="en-GB" w:eastAsia="en-US" w:bidi="ar-SA"/>
      </w:rPr>
    </w:lvl>
    <w:lvl w:ilvl="4" w:tplc="45A43ACA">
      <w:numFmt w:val="bullet"/>
      <w:lvlText w:val="•"/>
      <w:lvlJc w:val="left"/>
      <w:pPr>
        <w:ind w:left="2630" w:hanging="140"/>
      </w:pPr>
      <w:rPr>
        <w:rFonts w:hint="default"/>
        <w:lang w:val="en-GB" w:eastAsia="en-US" w:bidi="ar-SA"/>
      </w:rPr>
    </w:lvl>
    <w:lvl w:ilvl="5" w:tplc="D74C020A">
      <w:numFmt w:val="bullet"/>
      <w:lvlText w:val="•"/>
      <w:lvlJc w:val="left"/>
      <w:pPr>
        <w:ind w:left="3233" w:hanging="140"/>
      </w:pPr>
      <w:rPr>
        <w:rFonts w:hint="default"/>
        <w:lang w:val="en-GB" w:eastAsia="en-US" w:bidi="ar-SA"/>
      </w:rPr>
    </w:lvl>
    <w:lvl w:ilvl="6" w:tplc="99828188">
      <w:numFmt w:val="bullet"/>
      <w:lvlText w:val="•"/>
      <w:lvlJc w:val="left"/>
      <w:pPr>
        <w:ind w:left="3836" w:hanging="140"/>
      </w:pPr>
      <w:rPr>
        <w:rFonts w:hint="default"/>
        <w:lang w:val="en-GB" w:eastAsia="en-US" w:bidi="ar-SA"/>
      </w:rPr>
    </w:lvl>
    <w:lvl w:ilvl="7" w:tplc="B852D796">
      <w:numFmt w:val="bullet"/>
      <w:lvlText w:val="•"/>
      <w:lvlJc w:val="left"/>
      <w:pPr>
        <w:ind w:left="4438" w:hanging="140"/>
      </w:pPr>
      <w:rPr>
        <w:rFonts w:hint="default"/>
        <w:lang w:val="en-GB" w:eastAsia="en-US" w:bidi="ar-SA"/>
      </w:rPr>
    </w:lvl>
    <w:lvl w:ilvl="8" w:tplc="29A4C9D0">
      <w:numFmt w:val="bullet"/>
      <w:lvlText w:val="•"/>
      <w:lvlJc w:val="left"/>
      <w:pPr>
        <w:ind w:left="5041" w:hanging="140"/>
      </w:pPr>
      <w:rPr>
        <w:rFonts w:hint="default"/>
        <w:lang w:val="en-GB" w:eastAsia="en-US" w:bidi="ar-SA"/>
      </w:rPr>
    </w:lvl>
  </w:abstractNum>
  <w:abstractNum w:abstractNumId="13" w15:restartNumberingAfterBreak="0">
    <w:nsid w:val="101946F6"/>
    <w:multiLevelType w:val="hybridMultilevel"/>
    <w:tmpl w:val="1E946ABE"/>
    <w:lvl w:ilvl="0" w:tplc="76E009A0">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9F5299BA">
      <w:numFmt w:val="bullet"/>
      <w:lvlText w:val="•"/>
      <w:lvlJc w:val="left"/>
      <w:pPr>
        <w:ind w:left="822" w:hanging="140"/>
      </w:pPr>
      <w:rPr>
        <w:rFonts w:hint="default"/>
        <w:lang w:val="en-GB" w:eastAsia="en-US" w:bidi="ar-SA"/>
      </w:rPr>
    </w:lvl>
    <w:lvl w:ilvl="2" w:tplc="DA5A72E4">
      <w:numFmt w:val="bullet"/>
      <w:lvlText w:val="•"/>
      <w:lvlJc w:val="left"/>
      <w:pPr>
        <w:ind w:left="1425" w:hanging="140"/>
      </w:pPr>
      <w:rPr>
        <w:rFonts w:hint="default"/>
        <w:lang w:val="en-GB" w:eastAsia="en-US" w:bidi="ar-SA"/>
      </w:rPr>
    </w:lvl>
    <w:lvl w:ilvl="3" w:tplc="1ADCE600">
      <w:numFmt w:val="bullet"/>
      <w:lvlText w:val="•"/>
      <w:lvlJc w:val="left"/>
      <w:pPr>
        <w:ind w:left="2028" w:hanging="140"/>
      </w:pPr>
      <w:rPr>
        <w:rFonts w:hint="default"/>
        <w:lang w:val="en-GB" w:eastAsia="en-US" w:bidi="ar-SA"/>
      </w:rPr>
    </w:lvl>
    <w:lvl w:ilvl="4" w:tplc="2E028E64">
      <w:numFmt w:val="bullet"/>
      <w:lvlText w:val="•"/>
      <w:lvlJc w:val="left"/>
      <w:pPr>
        <w:ind w:left="2630" w:hanging="140"/>
      </w:pPr>
      <w:rPr>
        <w:rFonts w:hint="default"/>
        <w:lang w:val="en-GB" w:eastAsia="en-US" w:bidi="ar-SA"/>
      </w:rPr>
    </w:lvl>
    <w:lvl w:ilvl="5" w:tplc="0952DC14">
      <w:numFmt w:val="bullet"/>
      <w:lvlText w:val="•"/>
      <w:lvlJc w:val="left"/>
      <w:pPr>
        <w:ind w:left="3233" w:hanging="140"/>
      </w:pPr>
      <w:rPr>
        <w:rFonts w:hint="default"/>
        <w:lang w:val="en-GB" w:eastAsia="en-US" w:bidi="ar-SA"/>
      </w:rPr>
    </w:lvl>
    <w:lvl w:ilvl="6" w:tplc="AF3660AA">
      <w:numFmt w:val="bullet"/>
      <w:lvlText w:val="•"/>
      <w:lvlJc w:val="left"/>
      <w:pPr>
        <w:ind w:left="3836" w:hanging="140"/>
      </w:pPr>
      <w:rPr>
        <w:rFonts w:hint="default"/>
        <w:lang w:val="en-GB" w:eastAsia="en-US" w:bidi="ar-SA"/>
      </w:rPr>
    </w:lvl>
    <w:lvl w:ilvl="7" w:tplc="EB164F34">
      <w:numFmt w:val="bullet"/>
      <w:lvlText w:val="•"/>
      <w:lvlJc w:val="left"/>
      <w:pPr>
        <w:ind w:left="4438" w:hanging="140"/>
      </w:pPr>
      <w:rPr>
        <w:rFonts w:hint="default"/>
        <w:lang w:val="en-GB" w:eastAsia="en-US" w:bidi="ar-SA"/>
      </w:rPr>
    </w:lvl>
    <w:lvl w:ilvl="8" w:tplc="F266CB72">
      <w:numFmt w:val="bullet"/>
      <w:lvlText w:val="•"/>
      <w:lvlJc w:val="left"/>
      <w:pPr>
        <w:ind w:left="5041" w:hanging="140"/>
      </w:pPr>
      <w:rPr>
        <w:rFonts w:hint="default"/>
        <w:lang w:val="en-GB" w:eastAsia="en-US" w:bidi="ar-SA"/>
      </w:rPr>
    </w:lvl>
  </w:abstractNum>
  <w:abstractNum w:abstractNumId="14" w15:restartNumberingAfterBreak="0">
    <w:nsid w:val="140E1374"/>
    <w:multiLevelType w:val="hybridMultilevel"/>
    <w:tmpl w:val="DC203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047C39"/>
    <w:multiLevelType w:val="hybridMultilevel"/>
    <w:tmpl w:val="BC5E0574"/>
    <w:lvl w:ilvl="0" w:tplc="88D4D190">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084A6D90">
      <w:numFmt w:val="bullet"/>
      <w:lvlText w:val="•"/>
      <w:lvlJc w:val="left"/>
      <w:pPr>
        <w:ind w:left="822" w:hanging="140"/>
      </w:pPr>
      <w:rPr>
        <w:rFonts w:hint="default"/>
        <w:lang w:val="en-GB" w:eastAsia="en-US" w:bidi="ar-SA"/>
      </w:rPr>
    </w:lvl>
    <w:lvl w:ilvl="2" w:tplc="C9F0BA54">
      <w:numFmt w:val="bullet"/>
      <w:lvlText w:val="•"/>
      <w:lvlJc w:val="left"/>
      <w:pPr>
        <w:ind w:left="1425" w:hanging="140"/>
      </w:pPr>
      <w:rPr>
        <w:rFonts w:hint="default"/>
        <w:lang w:val="en-GB" w:eastAsia="en-US" w:bidi="ar-SA"/>
      </w:rPr>
    </w:lvl>
    <w:lvl w:ilvl="3" w:tplc="D6C008CA">
      <w:numFmt w:val="bullet"/>
      <w:lvlText w:val="•"/>
      <w:lvlJc w:val="left"/>
      <w:pPr>
        <w:ind w:left="2028" w:hanging="140"/>
      </w:pPr>
      <w:rPr>
        <w:rFonts w:hint="default"/>
        <w:lang w:val="en-GB" w:eastAsia="en-US" w:bidi="ar-SA"/>
      </w:rPr>
    </w:lvl>
    <w:lvl w:ilvl="4" w:tplc="735E8086">
      <w:numFmt w:val="bullet"/>
      <w:lvlText w:val="•"/>
      <w:lvlJc w:val="left"/>
      <w:pPr>
        <w:ind w:left="2630" w:hanging="140"/>
      </w:pPr>
      <w:rPr>
        <w:rFonts w:hint="default"/>
        <w:lang w:val="en-GB" w:eastAsia="en-US" w:bidi="ar-SA"/>
      </w:rPr>
    </w:lvl>
    <w:lvl w:ilvl="5" w:tplc="00F61532">
      <w:numFmt w:val="bullet"/>
      <w:lvlText w:val="•"/>
      <w:lvlJc w:val="left"/>
      <w:pPr>
        <w:ind w:left="3233" w:hanging="140"/>
      </w:pPr>
      <w:rPr>
        <w:rFonts w:hint="default"/>
        <w:lang w:val="en-GB" w:eastAsia="en-US" w:bidi="ar-SA"/>
      </w:rPr>
    </w:lvl>
    <w:lvl w:ilvl="6" w:tplc="A58A3422">
      <w:numFmt w:val="bullet"/>
      <w:lvlText w:val="•"/>
      <w:lvlJc w:val="left"/>
      <w:pPr>
        <w:ind w:left="3836" w:hanging="140"/>
      </w:pPr>
      <w:rPr>
        <w:rFonts w:hint="default"/>
        <w:lang w:val="en-GB" w:eastAsia="en-US" w:bidi="ar-SA"/>
      </w:rPr>
    </w:lvl>
    <w:lvl w:ilvl="7" w:tplc="791CC0AA">
      <w:numFmt w:val="bullet"/>
      <w:lvlText w:val="•"/>
      <w:lvlJc w:val="left"/>
      <w:pPr>
        <w:ind w:left="4438" w:hanging="140"/>
      </w:pPr>
      <w:rPr>
        <w:rFonts w:hint="default"/>
        <w:lang w:val="en-GB" w:eastAsia="en-US" w:bidi="ar-SA"/>
      </w:rPr>
    </w:lvl>
    <w:lvl w:ilvl="8" w:tplc="B11644B4">
      <w:numFmt w:val="bullet"/>
      <w:lvlText w:val="•"/>
      <w:lvlJc w:val="left"/>
      <w:pPr>
        <w:ind w:left="5041" w:hanging="140"/>
      </w:pPr>
      <w:rPr>
        <w:rFonts w:hint="default"/>
        <w:lang w:val="en-GB" w:eastAsia="en-US" w:bidi="ar-SA"/>
      </w:rPr>
    </w:lvl>
  </w:abstractNum>
  <w:abstractNum w:abstractNumId="16" w15:restartNumberingAfterBreak="0">
    <w:nsid w:val="16CE1EC3"/>
    <w:multiLevelType w:val="hybridMultilevel"/>
    <w:tmpl w:val="D0F84946"/>
    <w:lvl w:ilvl="0" w:tplc="5074E3C6">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C4800102">
      <w:numFmt w:val="bullet"/>
      <w:lvlText w:val="•"/>
      <w:lvlJc w:val="left"/>
      <w:pPr>
        <w:ind w:left="822" w:hanging="140"/>
      </w:pPr>
      <w:rPr>
        <w:rFonts w:hint="default"/>
        <w:lang w:val="en-GB" w:eastAsia="en-US" w:bidi="ar-SA"/>
      </w:rPr>
    </w:lvl>
    <w:lvl w:ilvl="2" w:tplc="FA7C2822">
      <w:numFmt w:val="bullet"/>
      <w:lvlText w:val="•"/>
      <w:lvlJc w:val="left"/>
      <w:pPr>
        <w:ind w:left="1425" w:hanging="140"/>
      </w:pPr>
      <w:rPr>
        <w:rFonts w:hint="default"/>
        <w:lang w:val="en-GB" w:eastAsia="en-US" w:bidi="ar-SA"/>
      </w:rPr>
    </w:lvl>
    <w:lvl w:ilvl="3" w:tplc="2458895C">
      <w:numFmt w:val="bullet"/>
      <w:lvlText w:val="•"/>
      <w:lvlJc w:val="left"/>
      <w:pPr>
        <w:ind w:left="2028" w:hanging="140"/>
      </w:pPr>
      <w:rPr>
        <w:rFonts w:hint="default"/>
        <w:lang w:val="en-GB" w:eastAsia="en-US" w:bidi="ar-SA"/>
      </w:rPr>
    </w:lvl>
    <w:lvl w:ilvl="4" w:tplc="1892FB32">
      <w:numFmt w:val="bullet"/>
      <w:lvlText w:val="•"/>
      <w:lvlJc w:val="left"/>
      <w:pPr>
        <w:ind w:left="2630" w:hanging="140"/>
      </w:pPr>
      <w:rPr>
        <w:rFonts w:hint="default"/>
        <w:lang w:val="en-GB" w:eastAsia="en-US" w:bidi="ar-SA"/>
      </w:rPr>
    </w:lvl>
    <w:lvl w:ilvl="5" w:tplc="38BC14BC">
      <w:numFmt w:val="bullet"/>
      <w:lvlText w:val="•"/>
      <w:lvlJc w:val="left"/>
      <w:pPr>
        <w:ind w:left="3233" w:hanging="140"/>
      </w:pPr>
      <w:rPr>
        <w:rFonts w:hint="default"/>
        <w:lang w:val="en-GB" w:eastAsia="en-US" w:bidi="ar-SA"/>
      </w:rPr>
    </w:lvl>
    <w:lvl w:ilvl="6" w:tplc="DB7E2BF2">
      <w:numFmt w:val="bullet"/>
      <w:lvlText w:val="•"/>
      <w:lvlJc w:val="left"/>
      <w:pPr>
        <w:ind w:left="3836" w:hanging="140"/>
      </w:pPr>
      <w:rPr>
        <w:rFonts w:hint="default"/>
        <w:lang w:val="en-GB" w:eastAsia="en-US" w:bidi="ar-SA"/>
      </w:rPr>
    </w:lvl>
    <w:lvl w:ilvl="7" w:tplc="362EF864">
      <w:numFmt w:val="bullet"/>
      <w:lvlText w:val="•"/>
      <w:lvlJc w:val="left"/>
      <w:pPr>
        <w:ind w:left="4438" w:hanging="140"/>
      </w:pPr>
      <w:rPr>
        <w:rFonts w:hint="default"/>
        <w:lang w:val="en-GB" w:eastAsia="en-US" w:bidi="ar-SA"/>
      </w:rPr>
    </w:lvl>
    <w:lvl w:ilvl="8" w:tplc="AD8C5EFA">
      <w:numFmt w:val="bullet"/>
      <w:lvlText w:val="•"/>
      <w:lvlJc w:val="left"/>
      <w:pPr>
        <w:ind w:left="5041" w:hanging="140"/>
      </w:pPr>
      <w:rPr>
        <w:rFonts w:hint="default"/>
        <w:lang w:val="en-GB" w:eastAsia="en-US" w:bidi="ar-SA"/>
      </w:rPr>
    </w:lvl>
  </w:abstractNum>
  <w:abstractNum w:abstractNumId="17" w15:restartNumberingAfterBreak="0">
    <w:nsid w:val="16F67D6B"/>
    <w:multiLevelType w:val="hybridMultilevel"/>
    <w:tmpl w:val="993613BE"/>
    <w:lvl w:ilvl="0" w:tplc="C4D00448">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AA10C078">
      <w:numFmt w:val="bullet"/>
      <w:lvlText w:val="•"/>
      <w:lvlJc w:val="left"/>
      <w:pPr>
        <w:ind w:left="822" w:hanging="140"/>
      </w:pPr>
      <w:rPr>
        <w:rFonts w:hint="default"/>
        <w:lang w:val="en-GB" w:eastAsia="en-US" w:bidi="ar-SA"/>
      </w:rPr>
    </w:lvl>
    <w:lvl w:ilvl="2" w:tplc="58925898">
      <w:numFmt w:val="bullet"/>
      <w:lvlText w:val="•"/>
      <w:lvlJc w:val="left"/>
      <w:pPr>
        <w:ind w:left="1425" w:hanging="140"/>
      </w:pPr>
      <w:rPr>
        <w:rFonts w:hint="default"/>
        <w:lang w:val="en-GB" w:eastAsia="en-US" w:bidi="ar-SA"/>
      </w:rPr>
    </w:lvl>
    <w:lvl w:ilvl="3" w:tplc="595EC22E">
      <w:numFmt w:val="bullet"/>
      <w:lvlText w:val="•"/>
      <w:lvlJc w:val="left"/>
      <w:pPr>
        <w:ind w:left="2028" w:hanging="140"/>
      </w:pPr>
      <w:rPr>
        <w:rFonts w:hint="default"/>
        <w:lang w:val="en-GB" w:eastAsia="en-US" w:bidi="ar-SA"/>
      </w:rPr>
    </w:lvl>
    <w:lvl w:ilvl="4" w:tplc="D058359E">
      <w:numFmt w:val="bullet"/>
      <w:lvlText w:val="•"/>
      <w:lvlJc w:val="left"/>
      <w:pPr>
        <w:ind w:left="2630" w:hanging="140"/>
      </w:pPr>
      <w:rPr>
        <w:rFonts w:hint="default"/>
        <w:lang w:val="en-GB" w:eastAsia="en-US" w:bidi="ar-SA"/>
      </w:rPr>
    </w:lvl>
    <w:lvl w:ilvl="5" w:tplc="65A0432E">
      <w:numFmt w:val="bullet"/>
      <w:lvlText w:val="•"/>
      <w:lvlJc w:val="left"/>
      <w:pPr>
        <w:ind w:left="3233" w:hanging="140"/>
      </w:pPr>
      <w:rPr>
        <w:rFonts w:hint="default"/>
        <w:lang w:val="en-GB" w:eastAsia="en-US" w:bidi="ar-SA"/>
      </w:rPr>
    </w:lvl>
    <w:lvl w:ilvl="6" w:tplc="BF7804D2">
      <w:numFmt w:val="bullet"/>
      <w:lvlText w:val="•"/>
      <w:lvlJc w:val="left"/>
      <w:pPr>
        <w:ind w:left="3836" w:hanging="140"/>
      </w:pPr>
      <w:rPr>
        <w:rFonts w:hint="default"/>
        <w:lang w:val="en-GB" w:eastAsia="en-US" w:bidi="ar-SA"/>
      </w:rPr>
    </w:lvl>
    <w:lvl w:ilvl="7" w:tplc="6B0AFDBC">
      <w:numFmt w:val="bullet"/>
      <w:lvlText w:val="•"/>
      <w:lvlJc w:val="left"/>
      <w:pPr>
        <w:ind w:left="4438" w:hanging="140"/>
      </w:pPr>
      <w:rPr>
        <w:rFonts w:hint="default"/>
        <w:lang w:val="en-GB" w:eastAsia="en-US" w:bidi="ar-SA"/>
      </w:rPr>
    </w:lvl>
    <w:lvl w:ilvl="8" w:tplc="A904755A">
      <w:numFmt w:val="bullet"/>
      <w:lvlText w:val="•"/>
      <w:lvlJc w:val="left"/>
      <w:pPr>
        <w:ind w:left="5041" w:hanging="140"/>
      </w:pPr>
      <w:rPr>
        <w:rFonts w:hint="default"/>
        <w:lang w:val="en-GB" w:eastAsia="en-US" w:bidi="ar-SA"/>
      </w:rPr>
    </w:lvl>
  </w:abstractNum>
  <w:abstractNum w:abstractNumId="18" w15:restartNumberingAfterBreak="0">
    <w:nsid w:val="1E571E42"/>
    <w:multiLevelType w:val="hybridMultilevel"/>
    <w:tmpl w:val="58CC252A"/>
    <w:lvl w:ilvl="0" w:tplc="0DE8FA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412ED0"/>
    <w:multiLevelType w:val="hybridMultilevel"/>
    <w:tmpl w:val="3A401E56"/>
    <w:lvl w:ilvl="0" w:tplc="4178ED76">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487C3D54">
      <w:numFmt w:val="bullet"/>
      <w:lvlText w:val="•"/>
      <w:lvlJc w:val="left"/>
      <w:pPr>
        <w:ind w:left="822" w:hanging="140"/>
      </w:pPr>
      <w:rPr>
        <w:rFonts w:hint="default"/>
        <w:lang w:val="en-GB" w:eastAsia="en-US" w:bidi="ar-SA"/>
      </w:rPr>
    </w:lvl>
    <w:lvl w:ilvl="2" w:tplc="445AB4BE">
      <w:numFmt w:val="bullet"/>
      <w:lvlText w:val="•"/>
      <w:lvlJc w:val="left"/>
      <w:pPr>
        <w:ind w:left="1425" w:hanging="140"/>
      </w:pPr>
      <w:rPr>
        <w:rFonts w:hint="default"/>
        <w:lang w:val="en-GB" w:eastAsia="en-US" w:bidi="ar-SA"/>
      </w:rPr>
    </w:lvl>
    <w:lvl w:ilvl="3" w:tplc="7ECCE924">
      <w:numFmt w:val="bullet"/>
      <w:lvlText w:val="•"/>
      <w:lvlJc w:val="left"/>
      <w:pPr>
        <w:ind w:left="2028" w:hanging="140"/>
      </w:pPr>
      <w:rPr>
        <w:rFonts w:hint="default"/>
        <w:lang w:val="en-GB" w:eastAsia="en-US" w:bidi="ar-SA"/>
      </w:rPr>
    </w:lvl>
    <w:lvl w:ilvl="4" w:tplc="C854F64E">
      <w:numFmt w:val="bullet"/>
      <w:lvlText w:val="•"/>
      <w:lvlJc w:val="left"/>
      <w:pPr>
        <w:ind w:left="2630" w:hanging="140"/>
      </w:pPr>
      <w:rPr>
        <w:rFonts w:hint="default"/>
        <w:lang w:val="en-GB" w:eastAsia="en-US" w:bidi="ar-SA"/>
      </w:rPr>
    </w:lvl>
    <w:lvl w:ilvl="5" w:tplc="AFE2013C">
      <w:numFmt w:val="bullet"/>
      <w:lvlText w:val="•"/>
      <w:lvlJc w:val="left"/>
      <w:pPr>
        <w:ind w:left="3233" w:hanging="140"/>
      </w:pPr>
      <w:rPr>
        <w:rFonts w:hint="default"/>
        <w:lang w:val="en-GB" w:eastAsia="en-US" w:bidi="ar-SA"/>
      </w:rPr>
    </w:lvl>
    <w:lvl w:ilvl="6" w:tplc="988821AC">
      <w:numFmt w:val="bullet"/>
      <w:lvlText w:val="•"/>
      <w:lvlJc w:val="left"/>
      <w:pPr>
        <w:ind w:left="3836" w:hanging="140"/>
      </w:pPr>
      <w:rPr>
        <w:rFonts w:hint="default"/>
        <w:lang w:val="en-GB" w:eastAsia="en-US" w:bidi="ar-SA"/>
      </w:rPr>
    </w:lvl>
    <w:lvl w:ilvl="7" w:tplc="4D5C56E8">
      <w:numFmt w:val="bullet"/>
      <w:lvlText w:val="•"/>
      <w:lvlJc w:val="left"/>
      <w:pPr>
        <w:ind w:left="4438" w:hanging="140"/>
      </w:pPr>
      <w:rPr>
        <w:rFonts w:hint="default"/>
        <w:lang w:val="en-GB" w:eastAsia="en-US" w:bidi="ar-SA"/>
      </w:rPr>
    </w:lvl>
    <w:lvl w:ilvl="8" w:tplc="7CCC3038">
      <w:numFmt w:val="bullet"/>
      <w:lvlText w:val="•"/>
      <w:lvlJc w:val="left"/>
      <w:pPr>
        <w:ind w:left="5041" w:hanging="140"/>
      </w:pPr>
      <w:rPr>
        <w:rFonts w:hint="default"/>
        <w:lang w:val="en-GB" w:eastAsia="en-US" w:bidi="ar-SA"/>
      </w:rPr>
    </w:lvl>
  </w:abstractNum>
  <w:abstractNum w:abstractNumId="20" w15:restartNumberingAfterBreak="0">
    <w:nsid w:val="241C10FB"/>
    <w:multiLevelType w:val="hybridMultilevel"/>
    <w:tmpl w:val="1AE29836"/>
    <w:lvl w:ilvl="0" w:tplc="F5683116">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648CC92E">
      <w:numFmt w:val="bullet"/>
      <w:lvlText w:val="•"/>
      <w:lvlJc w:val="left"/>
      <w:pPr>
        <w:ind w:left="822" w:hanging="140"/>
      </w:pPr>
      <w:rPr>
        <w:rFonts w:hint="default"/>
        <w:lang w:val="en-GB" w:eastAsia="en-US" w:bidi="ar-SA"/>
      </w:rPr>
    </w:lvl>
    <w:lvl w:ilvl="2" w:tplc="6C265432">
      <w:numFmt w:val="bullet"/>
      <w:lvlText w:val="•"/>
      <w:lvlJc w:val="left"/>
      <w:pPr>
        <w:ind w:left="1425" w:hanging="140"/>
      </w:pPr>
      <w:rPr>
        <w:rFonts w:hint="default"/>
        <w:lang w:val="en-GB" w:eastAsia="en-US" w:bidi="ar-SA"/>
      </w:rPr>
    </w:lvl>
    <w:lvl w:ilvl="3" w:tplc="8AD47D46">
      <w:numFmt w:val="bullet"/>
      <w:lvlText w:val="•"/>
      <w:lvlJc w:val="left"/>
      <w:pPr>
        <w:ind w:left="2028" w:hanging="140"/>
      </w:pPr>
      <w:rPr>
        <w:rFonts w:hint="default"/>
        <w:lang w:val="en-GB" w:eastAsia="en-US" w:bidi="ar-SA"/>
      </w:rPr>
    </w:lvl>
    <w:lvl w:ilvl="4" w:tplc="73503292">
      <w:numFmt w:val="bullet"/>
      <w:lvlText w:val="•"/>
      <w:lvlJc w:val="left"/>
      <w:pPr>
        <w:ind w:left="2630" w:hanging="140"/>
      </w:pPr>
      <w:rPr>
        <w:rFonts w:hint="default"/>
        <w:lang w:val="en-GB" w:eastAsia="en-US" w:bidi="ar-SA"/>
      </w:rPr>
    </w:lvl>
    <w:lvl w:ilvl="5" w:tplc="79C03FBA">
      <w:numFmt w:val="bullet"/>
      <w:lvlText w:val="•"/>
      <w:lvlJc w:val="left"/>
      <w:pPr>
        <w:ind w:left="3233" w:hanging="140"/>
      </w:pPr>
      <w:rPr>
        <w:rFonts w:hint="default"/>
        <w:lang w:val="en-GB" w:eastAsia="en-US" w:bidi="ar-SA"/>
      </w:rPr>
    </w:lvl>
    <w:lvl w:ilvl="6" w:tplc="343C5160">
      <w:numFmt w:val="bullet"/>
      <w:lvlText w:val="•"/>
      <w:lvlJc w:val="left"/>
      <w:pPr>
        <w:ind w:left="3836" w:hanging="140"/>
      </w:pPr>
      <w:rPr>
        <w:rFonts w:hint="default"/>
        <w:lang w:val="en-GB" w:eastAsia="en-US" w:bidi="ar-SA"/>
      </w:rPr>
    </w:lvl>
    <w:lvl w:ilvl="7" w:tplc="32984124">
      <w:numFmt w:val="bullet"/>
      <w:lvlText w:val="•"/>
      <w:lvlJc w:val="left"/>
      <w:pPr>
        <w:ind w:left="4438" w:hanging="140"/>
      </w:pPr>
      <w:rPr>
        <w:rFonts w:hint="default"/>
        <w:lang w:val="en-GB" w:eastAsia="en-US" w:bidi="ar-SA"/>
      </w:rPr>
    </w:lvl>
    <w:lvl w:ilvl="8" w:tplc="7B2015C8">
      <w:numFmt w:val="bullet"/>
      <w:lvlText w:val="•"/>
      <w:lvlJc w:val="left"/>
      <w:pPr>
        <w:ind w:left="5041" w:hanging="140"/>
      </w:pPr>
      <w:rPr>
        <w:rFonts w:hint="default"/>
        <w:lang w:val="en-GB" w:eastAsia="en-US" w:bidi="ar-SA"/>
      </w:rPr>
    </w:lvl>
  </w:abstractNum>
  <w:abstractNum w:abstractNumId="21" w15:restartNumberingAfterBreak="0">
    <w:nsid w:val="27354C99"/>
    <w:multiLevelType w:val="hybridMultilevel"/>
    <w:tmpl w:val="9244DFAA"/>
    <w:lvl w:ilvl="0" w:tplc="1FB26C08">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ED3E1722">
      <w:numFmt w:val="bullet"/>
      <w:lvlText w:val="•"/>
      <w:lvlJc w:val="left"/>
      <w:pPr>
        <w:ind w:left="822" w:hanging="140"/>
      </w:pPr>
      <w:rPr>
        <w:rFonts w:hint="default"/>
        <w:lang w:val="en-GB" w:eastAsia="en-US" w:bidi="ar-SA"/>
      </w:rPr>
    </w:lvl>
    <w:lvl w:ilvl="2" w:tplc="B2062A70">
      <w:numFmt w:val="bullet"/>
      <w:lvlText w:val="•"/>
      <w:lvlJc w:val="left"/>
      <w:pPr>
        <w:ind w:left="1425" w:hanging="140"/>
      </w:pPr>
      <w:rPr>
        <w:rFonts w:hint="default"/>
        <w:lang w:val="en-GB" w:eastAsia="en-US" w:bidi="ar-SA"/>
      </w:rPr>
    </w:lvl>
    <w:lvl w:ilvl="3" w:tplc="62C4660A">
      <w:numFmt w:val="bullet"/>
      <w:lvlText w:val="•"/>
      <w:lvlJc w:val="left"/>
      <w:pPr>
        <w:ind w:left="2028" w:hanging="140"/>
      </w:pPr>
      <w:rPr>
        <w:rFonts w:hint="default"/>
        <w:lang w:val="en-GB" w:eastAsia="en-US" w:bidi="ar-SA"/>
      </w:rPr>
    </w:lvl>
    <w:lvl w:ilvl="4" w:tplc="25C44FE6">
      <w:numFmt w:val="bullet"/>
      <w:lvlText w:val="•"/>
      <w:lvlJc w:val="left"/>
      <w:pPr>
        <w:ind w:left="2630" w:hanging="140"/>
      </w:pPr>
      <w:rPr>
        <w:rFonts w:hint="default"/>
        <w:lang w:val="en-GB" w:eastAsia="en-US" w:bidi="ar-SA"/>
      </w:rPr>
    </w:lvl>
    <w:lvl w:ilvl="5" w:tplc="BA42135C">
      <w:numFmt w:val="bullet"/>
      <w:lvlText w:val="•"/>
      <w:lvlJc w:val="left"/>
      <w:pPr>
        <w:ind w:left="3233" w:hanging="140"/>
      </w:pPr>
      <w:rPr>
        <w:rFonts w:hint="default"/>
        <w:lang w:val="en-GB" w:eastAsia="en-US" w:bidi="ar-SA"/>
      </w:rPr>
    </w:lvl>
    <w:lvl w:ilvl="6" w:tplc="147E728E">
      <w:numFmt w:val="bullet"/>
      <w:lvlText w:val="•"/>
      <w:lvlJc w:val="left"/>
      <w:pPr>
        <w:ind w:left="3836" w:hanging="140"/>
      </w:pPr>
      <w:rPr>
        <w:rFonts w:hint="default"/>
        <w:lang w:val="en-GB" w:eastAsia="en-US" w:bidi="ar-SA"/>
      </w:rPr>
    </w:lvl>
    <w:lvl w:ilvl="7" w:tplc="289A08C2">
      <w:numFmt w:val="bullet"/>
      <w:lvlText w:val="•"/>
      <w:lvlJc w:val="left"/>
      <w:pPr>
        <w:ind w:left="4438" w:hanging="140"/>
      </w:pPr>
      <w:rPr>
        <w:rFonts w:hint="default"/>
        <w:lang w:val="en-GB" w:eastAsia="en-US" w:bidi="ar-SA"/>
      </w:rPr>
    </w:lvl>
    <w:lvl w:ilvl="8" w:tplc="4A6ECE72">
      <w:numFmt w:val="bullet"/>
      <w:lvlText w:val="•"/>
      <w:lvlJc w:val="left"/>
      <w:pPr>
        <w:ind w:left="5041" w:hanging="140"/>
      </w:pPr>
      <w:rPr>
        <w:rFonts w:hint="default"/>
        <w:lang w:val="en-GB" w:eastAsia="en-US" w:bidi="ar-SA"/>
      </w:rPr>
    </w:lvl>
  </w:abstractNum>
  <w:abstractNum w:abstractNumId="22" w15:restartNumberingAfterBreak="0">
    <w:nsid w:val="27D37EFF"/>
    <w:multiLevelType w:val="hybridMultilevel"/>
    <w:tmpl w:val="A9E8C3A4"/>
    <w:lvl w:ilvl="0" w:tplc="F4D8C07A">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7A7C8484">
      <w:numFmt w:val="bullet"/>
      <w:lvlText w:val="•"/>
      <w:lvlJc w:val="left"/>
      <w:pPr>
        <w:ind w:left="822" w:hanging="140"/>
      </w:pPr>
      <w:rPr>
        <w:rFonts w:hint="default"/>
        <w:lang w:val="en-GB" w:eastAsia="en-US" w:bidi="ar-SA"/>
      </w:rPr>
    </w:lvl>
    <w:lvl w:ilvl="2" w:tplc="32266A46">
      <w:numFmt w:val="bullet"/>
      <w:lvlText w:val="•"/>
      <w:lvlJc w:val="left"/>
      <w:pPr>
        <w:ind w:left="1425" w:hanging="140"/>
      </w:pPr>
      <w:rPr>
        <w:rFonts w:hint="default"/>
        <w:lang w:val="en-GB" w:eastAsia="en-US" w:bidi="ar-SA"/>
      </w:rPr>
    </w:lvl>
    <w:lvl w:ilvl="3" w:tplc="99FA8E44">
      <w:numFmt w:val="bullet"/>
      <w:lvlText w:val="•"/>
      <w:lvlJc w:val="left"/>
      <w:pPr>
        <w:ind w:left="2028" w:hanging="140"/>
      </w:pPr>
      <w:rPr>
        <w:rFonts w:hint="default"/>
        <w:lang w:val="en-GB" w:eastAsia="en-US" w:bidi="ar-SA"/>
      </w:rPr>
    </w:lvl>
    <w:lvl w:ilvl="4" w:tplc="5E822CC4">
      <w:numFmt w:val="bullet"/>
      <w:lvlText w:val="•"/>
      <w:lvlJc w:val="left"/>
      <w:pPr>
        <w:ind w:left="2630" w:hanging="140"/>
      </w:pPr>
      <w:rPr>
        <w:rFonts w:hint="default"/>
        <w:lang w:val="en-GB" w:eastAsia="en-US" w:bidi="ar-SA"/>
      </w:rPr>
    </w:lvl>
    <w:lvl w:ilvl="5" w:tplc="C2AA6E56">
      <w:numFmt w:val="bullet"/>
      <w:lvlText w:val="•"/>
      <w:lvlJc w:val="left"/>
      <w:pPr>
        <w:ind w:left="3233" w:hanging="140"/>
      </w:pPr>
      <w:rPr>
        <w:rFonts w:hint="default"/>
        <w:lang w:val="en-GB" w:eastAsia="en-US" w:bidi="ar-SA"/>
      </w:rPr>
    </w:lvl>
    <w:lvl w:ilvl="6" w:tplc="6E02B314">
      <w:numFmt w:val="bullet"/>
      <w:lvlText w:val="•"/>
      <w:lvlJc w:val="left"/>
      <w:pPr>
        <w:ind w:left="3836" w:hanging="140"/>
      </w:pPr>
      <w:rPr>
        <w:rFonts w:hint="default"/>
        <w:lang w:val="en-GB" w:eastAsia="en-US" w:bidi="ar-SA"/>
      </w:rPr>
    </w:lvl>
    <w:lvl w:ilvl="7" w:tplc="95E86474">
      <w:numFmt w:val="bullet"/>
      <w:lvlText w:val="•"/>
      <w:lvlJc w:val="left"/>
      <w:pPr>
        <w:ind w:left="4438" w:hanging="140"/>
      </w:pPr>
      <w:rPr>
        <w:rFonts w:hint="default"/>
        <w:lang w:val="en-GB" w:eastAsia="en-US" w:bidi="ar-SA"/>
      </w:rPr>
    </w:lvl>
    <w:lvl w:ilvl="8" w:tplc="2C6EFF5A">
      <w:numFmt w:val="bullet"/>
      <w:lvlText w:val="•"/>
      <w:lvlJc w:val="left"/>
      <w:pPr>
        <w:ind w:left="5041" w:hanging="140"/>
      </w:pPr>
      <w:rPr>
        <w:rFonts w:hint="default"/>
        <w:lang w:val="en-GB" w:eastAsia="en-US" w:bidi="ar-SA"/>
      </w:rPr>
    </w:lvl>
  </w:abstractNum>
  <w:abstractNum w:abstractNumId="23" w15:restartNumberingAfterBreak="0">
    <w:nsid w:val="29F30C0E"/>
    <w:multiLevelType w:val="hybridMultilevel"/>
    <w:tmpl w:val="3C642D5C"/>
    <w:lvl w:ilvl="0" w:tplc="8E387B52">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74E842B8">
      <w:numFmt w:val="bullet"/>
      <w:lvlText w:val="•"/>
      <w:lvlJc w:val="left"/>
      <w:pPr>
        <w:ind w:left="822" w:hanging="140"/>
      </w:pPr>
      <w:rPr>
        <w:rFonts w:hint="default"/>
        <w:lang w:val="en-GB" w:eastAsia="en-US" w:bidi="ar-SA"/>
      </w:rPr>
    </w:lvl>
    <w:lvl w:ilvl="2" w:tplc="09F09B74">
      <w:numFmt w:val="bullet"/>
      <w:lvlText w:val="•"/>
      <w:lvlJc w:val="left"/>
      <w:pPr>
        <w:ind w:left="1425" w:hanging="140"/>
      </w:pPr>
      <w:rPr>
        <w:rFonts w:hint="default"/>
        <w:lang w:val="en-GB" w:eastAsia="en-US" w:bidi="ar-SA"/>
      </w:rPr>
    </w:lvl>
    <w:lvl w:ilvl="3" w:tplc="25F22900">
      <w:numFmt w:val="bullet"/>
      <w:lvlText w:val="•"/>
      <w:lvlJc w:val="left"/>
      <w:pPr>
        <w:ind w:left="2028" w:hanging="140"/>
      </w:pPr>
      <w:rPr>
        <w:rFonts w:hint="default"/>
        <w:lang w:val="en-GB" w:eastAsia="en-US" w:bidi="ar-SA"/>
      </w:rPr>
    </w:lvl>
    <w:lvl w:ilvl="4" w:tplc="38429B20">
      <w:numFmt w:val="bullet"/>
      <w:lvlText w:val="•"/>
      <w:lvlJc w:val="left"/>
      <w:pPr>
        <w:ind w:left="2630" w:hanging="140"/>
      </w:pPr>
      <w:rPr>
        <w:rFonts w:hint="default"/>
        <w:lang w:val="en-GB" w:eastAsia="en-US" w:bidi="ar-SA"/>
      </w:rPr>
    </w:lvl>
    <w:lvl w:ilvl="5" w:tplc="9F5AB636">
      <w:numFmt w:val="bullet"/>
      <w:lvlText w:val="•"/>
      <w:lvlJc w:val="left"/>
      <w:pPr>
        <w:ind w:left="3233" w:hanging="140"/>
      </w:pPr>
      <w:rPr>
        <w:rFonts w:hint="default"/>
        <w:lang w:val="en-GB" w:eastAsia="en-US" w:bidi="ar-SA"/>
      </w:rPr>
    </w:lvl>
    <w:lvl w:ilvl="6" w:tplc="CB5E91DC">
      <w:numFmt w:val="bullet"/>
      <w:lvlText w:val="•"/>
      <w:lvlJc w:val="left"/>
      <w:pPr>
        <w:ind w:left="3836" w:hanging="140"/>
      </w:pPr>
      <w:rPr>
        <w:rFonts w:hint="default"/>
        <w:lang w:val="en-GB" w:eastAsia="en-US" w:bidi="ar-SA"/>
      </w:rPr>
    </w:lvl>
    <w:lvl w:ilvl="7" w:tplc="4C1A07B2">
      <w:numFmt w:val="bullet"/>
      <w:lvlText w:val="•"/>
      <w:lvlJc w:val="left"/>
      <w:pPr>
        <w:ind w:left="4438" w:hanging="140"/>
      </w:pPr>
      <w:rPr>
        <w:rFonts w:hint="default"/>
        <w:lang w:val="en-GB" w:eastAsia="en-US" w:bidi="ar-SA"/>
      </w:rPr>
    </w:lvl>
    <w:lvl w:ilvl="8" w:tplc="A79457DA">
      <w:numFmt w:val="bullet"/>
      <w:lvlText w:val="•"/>
      <w:lvlJc w:val="left"/>
      <w:pPr>
        <w:ind w:left="5041" w:hanging="140"/>
      </w:pPr>
      <w:rPr>
        <w:rFonts w:hint="default"/>
        <w:lang w:val="en-GB" w:eastAsia="en-US" w:bidi="ar-SA"/>
      </w:rPr>
    </w:lvl>
  </w:abstractNum>
  <w:abstractNum w:abstractNumId="24" w15:restartNumberingAfterBreak="0">
    <w:nsid w:val="2A04069C"/>
    <w:multiLevelType w:val="hybridMultilevel"/>
    <w:tmpl w:val="74A42454"/>
    <w:lvl w:ilvl="0" w:tplc="241479EE">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FFD077C6">
      <w:numFmt w:val="bullet"/>
      <w:lvlText w:val="•"/>
      <w:lvlJc w:val="left"/>
      <w:pPr>
        <w:ind w:left="822" w:hanging="140"/>
      </w:pPr>
      <w:rPr>
        <w:rFonts w:hint="default"/>
        <w:lang w:val="en-GB" w:eastAsia="en-US" w:bidi="ar-SA"/>
      </w:rPr>
    </w:lvl>
    <w:lvl w:ilvl="2" w:tplc="4A58A08E">
      <w:numFmt w:val="bullet"/>
      <w:lvlText w:val="•"/>
      <w:lvlJc w:val="left"/>
      <w:pPr>
        <w:ind w:left="1425" w:hanging="140"/>
      </w:pPr>
      <w:rPr>
        <w:rFonts w:hint="default"/>
        <w:lang w:val="en-GB" w:eastAsia="en-US" w:bidi="ar-SA"/>
      </w:rPr>
    </w:lvl>
    <w:lvl w:ilvl="3" w:tplc="05365B04">
      <w:numFmt w:val="bullet"/>
      <w:lvlText w:val="•"/>
      <w:lvlJc w:val="left"/>
      <w:pPr>
        <w:ind w:left="2028" w:hanging="140"/>
      </w:pPr>
      <w:rPr>
        <w:rFonts w:hint="default"/>
        <w:lang w:val="en-GB" w:eastAsia="en-US" w:bidi="ar-SA"/>
      </w:rPr>
    </w:lvl>
    <w:lvl w:ilvl="4" w:tplc="458A3D4A">
      <w:numFmt w:val="bullet"/>
      <w:lvlText w:val="•"/>
      <w:lvlJc w:val="left"/>
      <w:pPr>
        <w:ind w:left="2630" w:hanging="140"/>
      </w:pPr>
      <w:rPr>
        <w:rFonts w:hint="default"/>
        <w:lang w:val="en-GB" w:eastAsia="en-US" w:bidi="ar-SA"/>
      </w:rPr>
    </w:lvl>
    <w:lvl w:ilvl="5" w:tplc="C3949BB8">
      <w:numFmt w:val="bullet"/>
      <w:lvlText w:val="•"/>
      <w:lvlJc w:val="left"/>
      <w:pPr>
        <w:ind w:left="3233" w:hanging="140"/>
      </w:pPr>
      <w:rPr>
        <w:rFonts w:hint="default"/>
        <w:lang w:val="en-GB" w:eastAsia="en-US" w:bidi="ar-SA"/>
      </w:rPr>
    </w:lvl>
    <w:lvl w:ilvl="6" w:tplc="4F74A750">
      <w:numFmt w:val="bullet"/>
      <w:lvlText w:val="•"/>
      <w:lvlJc w:val="left"/>
      <w:pPr>
        <w:ind w:left="3836" w:hanging="140"/>
      </w:pPr>
      <w:rPr>
        <w:rFonts w:hint="default"/>
        <w:lang w:val="en-GB" w:eastAsia="en-US" w:bidi="ar-SA"/>
      </w:rPr>
    </w:lvl>
    <w:lvl w:ilvl="7" w:tplc="2892DF22">
      <w:numFmt w:val="bullet"/>
      <w:lvlText w:val="•"/>
      <w:lvlJc w:val="left"/>
      <w:pPr>
        <w:ind w:left="4438" w:hanging="140"/>
      </w:pPr>
      <w:rPr>
        <w:rFonts w:hint="default"/>
        <w:lang w:val="en-GB" w:eastAsia="en-US" w:bidi="ar-SA"/>
      </w:rPr>
    </w:lvl>
    <w:lvl w:ilvl="8" w:tplc="AB1E44A0">
      <w:numFmt w:val="bullet"/>
      <w:lvlText w:val="•"/>
      <w:lvlJc w:val="left"/>
      <w:pPr>
        <w:ind w:left="5041" w:hanging="140"/>
      </w:pPr>
      <w:rPr>
        <w:rFonts w:hint="default"/>
        <w:lang w:val="en-GB" w:eastAsia="en-US" w:bidi="ar-SA"/>
      </w:rPr>
    </w:lvl>
  </w:abstractNum>
  <w:abstractNum w:abstractNumId="25" w15:restartNumberingAfterBreak="0">
    <w:nsid w:val="2BA91F27"/>
    <w:multiLevelType w:val="hybridMultilevel"/>
    <w:tmpl w:val="A7AE2B6C"/>
    <w:lvl w:ilvl="0" w:tplc="36408D6A">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88441548">
      <w:numFmt w:val="bullet"/>
      <w:lvlText w:val="•"/>
      <w:lvlJc w:val="left"/>
      <w:pPr>
        <w:ind w:left="822" w:hanging="140"/>
      </w:pPr>
      <w:rPr>
        <w:rFonts w:hint="default"/>
        <w:lang w:val="en-GB" w:eastAsia="en-US" w:bidi="ar-SA"/>
      </w:rPr>
    </w:lvl>
    <w:lvl w:ilvl="2" w:tplc="EB386290">
      <w:numFmt w:val="bullet"/>
      <w:lvlText w:val="•"/>
      <w:lvlJc w:val="left"/>
      <w:pPr>
        <w:ind w:left="1425" w:hanging="140"/>
      </w:pPr>
      <w:rPr>
        <w:rFonts w:hint="default"/>
        <w:lang w:val="en-GB" w:eastAsia="en-US" w:bidi="ar-SA"/>
      </w:rPr>
    </w:lvl>
    <w:lvl w:ilvl="3" w:tplc="B12A1AA4">
      <w:numFmt w:val="bullet"/>
      <w:lvlText w:val="•"/>
      <w:lvlJc w:val="left"/>
      <w:pPr>
        <w:ind w:left="2028" w:hanging="140"/>
      </w:pPr>
      <w:rPr>
        <w:rFonts w:hint="default"/>
        <w:lang w:val="en-GB" w:eastAsia="en-US" w:bidi="ar-SA"/>
      </w:rPr>
    </w:lvl>
    <w:lvl w:ilvl="4" w:tplc="4C78069C">
      <w:numFmt w:val="bullet"/>
      <w:lvlText w:val="•"/>
      <w:lvlJc w:val="left"/>
      <w:pPr>
        <w:ind w:left="2630" w:hanging="140"/>
      </w:pPr>
      <w:rPr>
        <w:rFonts w:hint="default"/>
        <w:lang w:val="en-GB" w:eastAsia="en-US" w:bidi="ar-SA"/>
      </w:rPr>
    </w:lvl>
    <w:lvl w:ilvl="5" w:tplc="E4E02C74">
      <w:numFmt w:val="bullet"/>
      <w:lvlText w:val="•"/>
      <w:lvlJc w:val="left"/>
      <w:pPr>
        <w:ind w:left="3233" w:hanging="140"/>
      </w:pPr>
      <w:rPr>
        <w:rFonts w:hint="default"/>
        <w:lang w:val="en-GB" w:eastAsia="en-US" w:bidi="ar-SA"/>
      </w:rPr>
    </w:lvl>
    <w:lvl w:ilvl="6" w:tplc="A66649C6">
      <w:numFmt w:val="bullet"/>
      <w:lvlText w:val="•"/>
      <w:lvlJc w:val="left"/>
      <w:pPr>
        <w:ind w:left="3836" w:hanging="140"/>
      </w:pPr>
      <w:rPr>
        <w:rFonts w:hint="default"/>
        <w:lang w:val="en-GB" w:eastAsia="en-US" w:bidi="ar-SA"/>
      </w:rPr>
    </w:lvl>
    <w:lvl w:ilvl="7" w:tplc="A7F6F250">
      <w:numFmt w:val="bullet"/>
      <w:lvlText w:val="•"/>
      <w:lvlJc w:val="left"/>
      <w:pPr>
        <w:ind w:left="4438" w:hanging="140"/>
      </w:pPr>
      <w:rPr>
        <w:rFonts w:hint="default"/>
        <w:lang w:val="en-GB" w:eastAsia="en-US" w:bidi="ar-SA"/>
      </w:rPr>
    </w:lvl>
    <w:lvl w:ilvl="8" w:tplc="9F88D544">
      <w:numFmt w:val="bullet"/>
      <w:lvlText w:val="•"/>
      <w:lvlJc w:val="left"/>
      <w:pPr>
        <w:ind w:left="5041" w:hanging="140"/>
      </w:pPr>
      <w:rPr>
        <w:rFonts w:hint="default"/>
        <w:lang w:val="en-GB" w:eastAsia="en-US" w:bidi="ar-SA"/>
      </w:rPr>
    </w:lvl>
  </w:abstractNum>
  <w:abstractNum w:abstractNumId="26" w15:restartNumberingAfterBreak="0">
    <w:nsid w:val="2BDB2DD9"/>
    <w:multiLevelType w:val="hybridMultilevel"/>
    <w:tmpl w:val="462A44EA"/>
    <w:lvl w:ilvl="0" w:tplc="523E864E">
      <w:numFmt w:val="bullet"/>
      <w:lvlText w:val="•"/>
      <w:lvlJc w:val="left"/>
      <w:pPr>
        <w:ind w:left="220" w:hanging="140"/>
      </w:pPr>
      <w:rPr>
        <w:rFonts w:ascii="Calibri" w:eastAsia="Calibri" w:hAnsi="Calibri" w:cs="Calibri" w:hint="default"/>
        <w:b w:val="0"/>
        <w:bCs w:val="0"/>
        <w:i w:val="0"/>
        <w:iCs w:val="0"/>
        <w:color w:val="231F20"/>
        <w:w w:val="54"/>
        <w:sz w:val="19"/>
        <w:szCs w:val="19"/>
        <w:lang w:val="en-GB" w:eastAsia="en-US" w:bidi="ar-SA"/>
      </w:rPr>
    </w:lvl>
    <w:lvl w:ilvl="1" w:tplc="FD7E7D40">
      <w:numFmt w:val="bullet"/>
      <w:lvlText w:val="•"/>
      <w:lvlJc w:val="left"/>
      <w:pPr>
        <w:ind w:left="822" w:hanging="140"/>
      </w:pPr>
      <w:rPr>
        <w:rFonts w:hint="default"/>
        <w:lang w:val="en-GB" w:eastAsia="en-US" w:bidi="ar-SA"/>
      </w:rPr>
    </w:lvl>
    <w:lvl w:ilvl="2" w:tplc="94C8241E">
      <w:numFmt w:val="bullet"/>
      <w:lvlText w:val="•"/>
      <w:lvlJc w:val="left"/>
      <w:pPr>
        <w:ind w:left="1425" w:hanging="140"/>
      </w:pPr>
      <w:rPr>
        <w:rFonts w:hint="default"/>
        <w:lang w:val="en-GB" w:eastAsia="en-US" w:bidi="ar-SA"/>
      </w:rPr>
    </w:lvl>
    <w:lvl w:ilvl="3" w:tplc="0DD28256">
      <w:numFmt w:val="bullet"/>
      <w:lvlText w:val="•"/>
      <w:lvlJc w:val="left"/>
      <w:pPr>
        <w:ind w:left="2028" w:hanging="140"/>
      </w:pPr>
      <w:rPr>
        <w:rFonts w:hint="default"/>
        <w:lang w:val="en-GB" w:eastAsia="en-US" w:bidi="ar-SA"/>
      </w:rPr>
    </w:lvl>
    <w:lvl w:ilvl="4" w:tplc="9D4A9874">
      <w:numFmt w:val="bullet"/>
      <w:lvlText w:val="•"/>
      <w:lvlJc w:val="left"/>
      <w:pPr>
        <w:ind w:left="2630" w:hanging="140"/>
      </w:pPr>
      <w:rPr>
        <w:rFonts w:hint="default"/>
        <w:lang w:val="en-GB" w:eastAsia="en-US" w:bidi="ar-SA"/>
      </w:rPr>
    </w:lvl>
    <w:lvl w:ilvl="5" w:tplc="48D45D30">
      <w:numFmt w:val="bullet"/>
      <w:lvlText w:val="•"/>
      <w:lvlJc w:val="left"/>
      <w:pPr>
        <w:ind w:left="3233" w:hanging="140"/>
      </w:pPr>
      <w:rPr>
        <w:rFonts w:hint="default"/>
        <w:lang w:val="en-GB" w:eastAsia="en-US" w:bidi="ar-SA"/>
      </w:rPr>
    </w:lvl>
    <w:lvl w:ilvl="6" w:tplc="95B4BB0A">
      <w:numFmt w:val="bullet"/>
      <w:lvlText w:val="•"/>
      <w:lvlJc w:val="left"/>
      <w:pPr>
        <w:ind w:left="3836" w:hanging="140"/>
      </w:pPr>
      <w:rPr>
        <w:rFonts w:hint="default"/>
        <w:lang w:val="en-GB" w:eastAsia="en-US" w:bidi="ar-SA"/>
      </w:rPr>
    </w:lvl>
    <w:lvl w:ilvl="7" w:tplc="E24E5EB0">
      <w:numFmt w:val="bullet"/>
      <w:lvlText w:val="•"/>
      <w:lvlJc w:val="left"/>
      <w:pPr>
        <w:ind w:left="4438" w:hanging="140"/>
      </w:pPr>
      <w:rPr>
        <w:rFonts w:hint="default"/>
        <w:lang w:val="en-GB" w:eastAsia="en-US" w:bidi="ar-SA"/>
      </w:rPr>
    </w:lvl>
    <w:lvl w:ilvl="8" w:tplc="1610EADC">
      <w:numFmt w:val="bullet"/>
      <w:lvlText w:val="•"/>
      <w:lvlJc w:val="left"/>
      <w:pPr>
        <w:ind w:left="5041" w:hanging="140"/>
      </w:pPr>
      <w:rPr>
        <w:rFonts w:hint="default"/>
        <w:lang w:val="en-GB" w:eastAsia="en-US" w:bidi="ar-SA"/>
      </w:rPr>
    </w:lvl>
  </w:abstractNum>
  <w:abstractNum w:abstractNumId="27" w15:restartNumberingAfterBreak="0">
    <w:nsid w:val="2D8B762E"/>
    <w:multiLevelType w:val="hybridMultilevel"/>
    <w:tmpl w:val="3864A566"/>
    <w:lvl w:ilvl="0" w:tplc="CA28193A">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4F54CCAC">
      <w:numFmt w:val="bullet"/>
      <w:lvlText w:val="•"/>
      <w:lvlJc w:val="left"/>
      <w:pPr>
        <w:ind w:left="822" w:hanging="140"/>
      </w:pPr>
      <w:rPr>
        <w:rFonts w:hint="default"/>
        <w:lang w:val="en-GB" w:eastAsia="en-US" w:bidi="ar-SA"/>
      </w:rPr>
    </w:lvl>
    <w:lvl w:ilvl="2" w:tplc="6616E698">
      <w:numFmt w:val="bullet"/>
      <w:lvlText w:val="•"/>
      <w:lvlJc w:val="left"/>
      <w:pPr>
        <w:ind w:left="1425" w:hanging="140"/>
      </w:pPr>
      <w:rPr>
        <w:rFonts w:hint="default"/>
        <w:lang w:val="en-GB" w:eastAsia="en-US" w:bidi="ar-SA"/>
      </w:rPr>
    </w:lvl>
    <w:lvl w:ilvl="3" w:tplc="E4F2DDF8">
      <w:numFmt w:val="bullet"/>
      <w:lvlText w:val="•"/>
      <w:lvlJc w:val="left"/>
      <w:pPr>
        <w:ind w:left="2028" w:hanging="140"/>
      </w:pPr>
      <w:rPr>
        <w:rFonts w:hint="default"/>
        <w:lang w:val="en-GB" w:eastAsia="en-US" w:bidi="ar-SA"/>
      </w:rPr>
    </w:lvl>
    <w:lvl w:ilvl="4" w:tplc="ECD695BC">
      <w:numFmt w:val="bullet"/>
      <w:lvlText w:val="•"/>
      <w:lvlJc w:val="left"/>
      <w:pPr>
        <w:ind w:left="2630" w:hanging="140"/>
      </w:pPr>
      <w:rPr>
        <w:rFonts w:hint="default"/>
        <w:lang w:val="en-GB" w:eastAsia="en-US" w:bidi="ar-SA"/>
      </w:rPr>
    </w:lvl>
    <w:lvl w:ilvl="5" w:tplc="DCAC518E">
      <w:numFmt w:val="bullet"/>
      <w:lvlText w:val="•"/>
      <w:lvlJc w:val="left"/>
      <w:pPr>
        <w:ind w:left="3233" w:hanging="140"/>
      </w:pPr>
      <w:rPr>
        <w:rFonts w:hint="default"/>
        <w:lang w:val="en-GB" w:eastAsia="en-US" w:bidi="ar-SA"/>
      </w:rPr>
    </w:lvl>
    <w:lvl w:ilvl="6" w:tplc="284A1876">
      <w:numFmt w:val="bullet"/>
      <w:lvlText w:val="•"/>
      <w:lvlJc w:val="left"/>
      <w:pPr>
        <w:ind w:left="3836" w:hanging="140"/>
      </w:pPr>
      <w:rPr>
        <w:rFonts w:hint="default"/>
        <w:lang w:val="en-GB" w:eastAsia="en-US" w:bidi="ar-SA"/>
      </w:rPr>
    </w:lvl>
    <w:lvl w:ilvl="7" w:tplc="CCAA5198">
      <w:numFmt w:val="bullet"/>
      <w:lvlText w:val="•"/>
      <w:lvlJc w:val="left"/>
      <w:pPr>
        <w:ind w:left="4438" w:hanging="140"/>
      </w:pPr>
      <w:rPr>
        <w:rFonts w:hint="default"/>
        <w:lang w:val="en-GB" w:eastAsia="en-US" w:bidi="ar-SA"/>
      </w:rPr>
    </w:lvl>
    <w:lvl w:ilvl="8" w:tplc="C2C47B80">
      <w:numFmt w:val="bullet"/>
      <w:lvlText w:val="•"/>
      <w:lvlJc w:val="left"/>
      <w:pPr>
        <w:ind w:left="5041" w:hanging="140"/>
      </w:pPr>
      <w:rPr>
        <w:rFonts w:hint="default"/>
        <w:lang w:val="en-GB" w:eastAsia="en-US" w:bidi="ar-SA"/>
      </w:rPr>
    </w:lvl>
  </w:abstractNum>
  <w:abstractNum w:abstractNumId="28" w15:restartNumberingAfterBreak="0">
    <w:nsid w:val="2E7331BB"/>
    <w:multiLevelType w:val="hybridMultilevel"/>
    <w:tmpl w:val="385A6576"/>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9" w15:restartNumberingAfterBreak="0">
    <w:nsid w:val="2FF45889"/>
    <w:multiLevelType w:val="hybridMultilevel"/>
    <w:tmpl w:val="98D22F04"/>
    <w:lvl w:ilvl="0" w:tplc="23445B88">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EDDA53F8">
      <w:numFmt w:val="bullet"/>
      <w:lvlText w:val="•"/>
      <w:lvlJc w:val="left"/>
      <w:pPr>
        <w:ind w:left="822" w:hanging="140"/>
      </w:pPr>
      <w:rPr>
        <w:rFonts w:hint="default"/>
        <w:lang w:val="en-GB" w:eastAsia="en-US" w:bidi="ar-SA"/>
      </w:rPr>
    </w:lvl>
    <w:lvl w:ilvl="2" w:tplc="BB764436">
      <w:numFmt w:val="bullet"/>
      <w:lvlText w:val="•"/>
      <w:lvlJc w:val="left"/>
      <w:pPr>
        <w:ind w:left="1425" w:hanging="140"/>
      </w:pPr>
      <w:rPr>
        <w:rFonts w:hint="default"/>
        <w:lang w:val="en-GB" w:eastAsia="en-US" w:bidi="ar-SA"/>
      </w:rPr>
    </w:lvl>
    <w:lvl w:ilvl="3" w:tplc="35D24AC2">
      <w:numFmt w:val="bullet"/>
      <w:lvlText w:val="•"/>
      <w:lvlJc w:val="left"/>
      <w:pPr>
        <w:ind w:left="2028" w:hanging="140"/>
      </w:pPr>
      <w:rPr>
        <w:rFonts w:hint="default"/>
        <w:lang w:val="en-GB" w:eastAsia="en-US" w:bidi="ar-SA"/>
      </w:rPr>
    </w:lvl>
    <w:lvl w:ilvl="4" w:tplc="8264B8EC">
      <w:numFmt w:val="bullet"/>
      <w:lvlText w:val="•"/>
      <w:lvlJc w:val="left"/>
      <w:pPr>
        <w:ind w:left="2630" w:hanging="140"/>
      </w:pPr>
      <w:rPr>
        <w:rFonts w:hint="default"/>
        <w:lang w:val="en-GB" w:eastAsia="en-US" w:bidi="ar-SA"/>
      </w:rPr>
    </w:lvl>
    <w:lvl w:ilvl="5" w:tplc="EE9C5F4E">
      <w:numFmt w:val="bullet"/>
      <w:lvlText w:val="•"/>
      <w:lvlJc w:val="left"/>
      <w:pPr>
        <w:ind w:left="3233" w:hanging="140"/>
      </w:pPr>
      <w:rPr>
        <w:rFonts w:hint="default"/>
        <w:lang w:val="en-GB" w:eastAsia="en-US" w:bidi="ar-SA"/>
      </w:rPr>
    </w:lvl>
    <w:lvl w:ilvl="6" w:tplc="BB903DD0">
      <w:numFmt w:val="bullet"/>
      <w:lvlText w:val="•"/>
      <w:lvlJc w:val="left"/>
      <w:pPr>
        <w:ind w:left="3836" w:hanging="140"/>
      </w:pPr>
      <w:rPr>
        <w:rFonts w:hint="default"/>
        <w:lang w:val="en-GB" w:eastAsia="en-US" w:bidi="ar-SA"/>
      </w:rPr>
    </w:lvl>
    <w:lvl w:ilvl="7" w:tplc="AED83C34">
      <w:numFmt w:val="bullet"/>
      <w:lvlText w:val="•"/>
      <w:lvlJc w:val="left"/>
      <w:pPr>
        <w:ind w:left="4438" w:hanging="140"/>
      </w:pPr>
      <w:rPr>
        <w:rFonts w:hint="default"/>
        <w:lang w:val="en-GB" w:eastAsia="en-US" w:bidi="ar-SA"/>
      </w:rPr>
    </w:lvl>
    <w:lvl w:ilvl="8" w:tplc="2AC2C628">
      <w:numFmt w:val="bullet"/>
      <w:lvlText w:val="•"/>
      <w:lvlJc w:val="left"/>
      <w:pPr>
        <w:ind w:left="5041" w:hanging="140"/>
      </w:pPr>
      <w:rPr>
        <w:rFonts w:hint="default"/>
        <w:lang w:val="en-GB" w:eastAsia="en-US" w:bidi="ar-SA"/>
      </w:rPr>
    </w:lvl>
  </w:abstractNum>
  <w:abstractNum w:abstractNumId="30" w15:restartNumberingAfterBreak="0">
    <w:nsid w:val="3021162C"/>
    <w:multiLevelType w:val="hybridMultilevel"/>
    <w:tmpl w:val="ADF29DF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4204DB"/>
    <w:multiLevelType w:val="hybridMultilevel"/>
    <w:tmpl w:val="FB3018B8"/>
    <w:lvl w:ilvl="0" w:tplc="B4A8226A">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A808BE3E">
      <w:numFmt w:val="bullet"/>
      <w:lvlText w:val="•"/>
      <w:lvlJc w:val="left"/>
      <w:pPr>
        <w:ind w:left="822" w:hanging="140"/>
      </w:pPr>
      <w:rPr>
        <w:rFonts w:hint="default"/>
        <w:lang w:val="en-GB" w:eastAsia="en-US" w:bidi="ar-SA"/>
      </w:rPr>
    </w:lvl>
    <w:lvl w:ilvl="2" w:tplc="C1A67DD8">
      <w:numFmt w:val="bullet"/>
      <w:lvlText w:val="•"/>
      <w:lvlJc w:val="left"/>
      <w:pPr>
        <w:ind w:left="1425" w:hanging="140"/>
      </w:pPr>
      <w:rPr>
        <w:rFonts w:hint="default"/>
        <w:lang w:val="en-GB" w:eastAsia="en-US" w:bidi="ar-SA"/>
      </w:rPr>
    </w:lvl>
    <w:lvl w:ilvl="3" w:tplc="4DA2CE6E">
      <w:numFmt w:val="bullet"/>
      <w:lvlText w:val="•"/>
      <w:lvlJc w:val="left"/>
      <w:pPr>
        <w:ind w:left="2027" w:hanging="140"/>
      </w:pPr>
      <w:rPr>
        <w:rFonts w:hint="default"/>
        <w:lang w:val="en-GB" w:eastAsia="en-US" w:bidi="ar-SA"/>
      </w:rPr>
    </w:lvl>
    <w:lvl w:ilvl="4" w:tplc="F1587736">
      <w:numFmt w:val="bullet"/>
      <w:lvlText w:val="•"/>
      <w:lvlJc w:val="left"/>
      <w:pPr>
        <w:ind w:left="2630" w:hanging="140"/>
      </w:pPr>
      <w:rPr>
        <w:rFonts w:hint="default"/>
        <w:lang w:val="en-GB" w:eastAsia="en-US" w:bidi="ar-SA"/>
      </w:rPr>
    </w:lvl>
    <w:lvl w:ilvl="5" w:tplc="B8D8C666">
      <w:numFmt w:val="bullet"/>
      <w:lvlText w:val="•"/>
      <w:lvlJc w:val="left"/>
      <w:pPr>
        <w:ind w:left="3233" w:hanging="140"/>
      </w:pPr>
      <w:rPr>
        <w:rFonts w:hint="default"/>
        <w:lang w:val="en-GB" w:eastAsia="en-US" w:bidi="ar-SA"/>
      </w:rPr>
    </w:lvl>
    <w:lvl w:ilvl="6" w:tplc="DD3A8DF6">
      <w:numFmt w:val="bullet"/>
      <w:lvlText w:val="•"/>
      <w:lvlJc w:val="left"/>
      <w:pPr>
        <w:ind w:left="3835" w:hanging="140"/>
      </w:pPr>
      <w:rPr>
        <w:rFonts w:hint="default"/>
        <w:lang w:val="en-GB" w:eastAsia="en-US" w:bidi="ar-SA"/>
      </w:rPr>
    </w:lvl>
    <w:lvl w:ilvl="7" w:tplc="8DB017AE">
      <w:numFmt w:val="bullet"/>
      <w:lvlText w:val="•"/>
      <w:lvlJc w:val="left"/>
      <w:pPr>
        <w:ind w:left="4438" w:hanging="140"/>
      </w:pPr>
      <w:rPr>
        <w:rFonts w:hint="default"/>
        <w:lang w:val="en-GB" w:eastAsia="en-US" w:bidi="ar-SA"/>
      </w:rPr>
    </w:lvl>
    <w:lvl w:ilvl="8" w:tplc="E70AE840">
      <w:numFmt w:val="bullet"/>
      <w:lvlText w:val="•"/>
      <w:lvlJc w:val="left"/>
      <w:pPr>
        <w:ind w:left="5040" w:hanging="140"/>
      </w:pPr>
      <w:rPr>
        <w:rFonts w:hint="default"/>
        <w:lang w:val="en-GB" w:eastAsia="en-US" w:bidi="ar-SA"/>
      </w:rPr>
    </w:lvl>
  </w:abstractNum>
  <w:abstractNum w:abstractNumId="32" w15:restartNumberingAfterBreak="0">
    <w:nsid w:val="32F23A3C"/>
    <w:multiLevelType w:val="hybridMultilevel"/>
    <w:tmpl w:val="A66E5B90"/>
    <w:lvl w:ilvl="0" w:tplc="08E48746">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EB8CDF2A">
      <w:numFmt w:val="bullet"/>
      <w:lvlText w:val="•"/>
      <w:lvlJc w:val="left"/>
      <w:pPr>
        <w:ind w:left="822" w:hanging="140"/>
      </w:pPr>
      <w:rPr>
        <w:rFonts w:hint="default"/>
        <w:lang w:val="en-GB" w:eastAsia="en-US" w:bidi="ar-SA"/>
      </w:rPr>
    </w:lvl>
    <w:lvl w:ilvl="2" w:tplc="02A49768">
      <w:numFmt w:val="bullet"/>
      <w:lvlText w:val="•"/>
      <w:lvlJc w:val="left"/>
      <w:pPr>
        <w:ind w:left="1425" w:hanging="140"/>
      </w:pPr>
      <w:rPr>
        <w:rFonts w:hint="default"/>
        <w:lang w:val="en-GB" w:eastAsia="en-US" w:bidi="ar-SA"/>
      </w:rPr>
    </w:lvl>
    <w:lvl w:ilvl="3" w:tplc="DB20F468">
      <w:numFmt w:val="bullet"/>
      <w:lvlText w:val="•"/>
      <w:lvlJc w:val="left"/>
      <w:pPr>
        <w:ind w:left="2028" w:hanging="140"/>
      </w:pPr>
      <w:rPr>
        <w:rFonts w:hint="default"/>
        <w:lang w:val="en-GB" w:eastAsia="en-US" w:bidi="ar-SA"/>
      </w:rPr>
    </w:lvl>
    <w:lvl w:ilvl="4" w:tplc="D458B71C">
      <w:numFmt w:val="bullet"/>
      <w:lvlText w:val="•"/>
      <w:lvlJc w:val="left"/>
      <w:pPr>
        <w:ind w:left="2630" w:hanging="140"/>
      </w:pPr>
      <w:rPr>
        <w:rFonts w:hint="default"/>
        <w:lang w:val="en-GB" w:eastAsia="en-US" w:bidi="ar-SA"/>
      </w:rPr>
    </w:lvl>
    <w:lvl w:ilvl="5" w:tplc="21225960">
      <w:numFmt w:val="bullet"/>
      <w:lvlText w:val="•"/>
      <w:lvlJc w:val="left"/>
      <w:pPr>
        <w:ind w:left="3233" w:hanging="140"/>
      </w:pPr>
      <w:rPr>
        <w:rFonts w:hint="default"/>
        <w:lang w:val="en-GB" w:eastAsia="en-US" w:bidi="ar-SA"/>
      </w:rPr>
    </w:lvl>
    <w:lvl w:ilvl="6" w:tplc="13DA04AE">
      <w:numFmt w:val="bullet"/>
      <w:lvlText w:val="•"/>
      <w:lvlJc w:val="left"/>
      <w:pPr>
        <w:ind w:left="3836" w:hanging="140"/>
      </w:pPr>
      <w:rPr>
        <w:rFonts w:hint="default"/>
        <w:lang w:val="en-GB" w:eastAsia="en-US" w:bidi="ar-SA"/>
      </w:rPr>
    </w:lvl>
    <w:lvl w:ilvl="7" w:tplc="0A5A613A">
      <w:numFmt w:val="bullet"/>
      <w:lvlText w:val="•"/>
      <w:lvlJc w:val="left"/>
      <w:pPr>
        <w:ind w:left="4438" w:hanging="140"/>
      </w:pPr>
      <w:rPr>
        <w:rFonts w:hint="default"/>
        <w:lang w:val="en-GB" w:eastAsia="en-US" w:bidi="ar-SA"/>
      </w:rPr>
    </w:lvl>
    <w:lvl w:ilvl="8" w:tplc="444474B8">
      <w:numFmt w:val="bullet"/>
      <w:lvlText w:val="•"/>
      <w:lvlJc w:val="left"/>
      <w:pPr>
        <w:ind w:left="5041" w:hanging="140"/>
      </w:pPr>
      <w:rPr>
        <w:rFonts w:hint="default"/>
        <w:lang w:val="en-GB" w:eastAsia="en-US" w:bidi="ar-SA"/>
      </w:rPr>
    </w:lvl>
  </w:abstractNum>
  <w:abstractNum w:abstractNumId="33" w15:restartNumberingAfterBreak="0">
    <w:nsid w:val="33574FBD"/>
    <w:multiLevelType w:val="hybridMultilevel"/>
    <w:tmpl w:val="B6BCD340"/>
    <w:lvl w:ilvl="0" w:tplc="E3D648E6">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002A9228">
      <w:numFmt w:val="bullet"/>
      <w:lvlText w:val="•"/>
      <w:lvlJc w:val="left"/>
      <w:pPr>
        <w:ind w:left="822" w:hanging="140"/>
      </w:pPr>
      <w:rPr>
        <w:rFonts w:hint="default"/>
        <w:lang w:val="en-GB" w:eastAsia="en-US" w:bidi="ar-SA"/>
      </w:rPr>
    </w:lvl>
    <w:lvl w:ilvl="2" w:tplc="6C3CAEF6">
      <w:numFmt w:val="bullet"/>
      <w:lvlText w:val="•"/>
      <w:lvlJc w:val="left"/>
      <w:pPr>
        <w:ind w:left="1425" w:hanging="140"/>
      </w:pPr>
      <w:rPr>
        <w:rFonts w:hint="default"/>
        <w:lang w:val="en-GB" w:eastAsia="en-US" w:bidi="ar-SA"/>
      </w:rPr>
    </w:lvl>
    <w:lvl w:ilvl="3" w:tplc="8BA82FFA">
      <w:numFmt w:val="bullet"/>
      <w:lvlText w:val="•"/>
      <w:lvlJc w:val="left"/>
      <w:pPr>
        <w:ind w:left="2028" w:hanging="140"/>
      </w:pPr>
      <w:rPr>
        <w:rFonts w:hint="default"/>
        <w:lang w:val="en-GB" w:eastAsia="en-US" w:bidi="ar-SA"/>
      </w:rPr>
    </w:lvl>
    <w:lvl w:ilvl="4" w:tplc="E4B0F772">
      <w:numFmt w:val="bullet"/>
      <w:lvlText w:val="•"/>
      <w:lvlJc w:val="left"/>
      <w:pPr>
        <w:ind w:left="2630" w:hanging="140"/>
      </w:pPr>
      <w:rPr>
        <w:rFonts w:hint="default"/>
        <w:lang w:val="en-GB" w:eastAsia="en-US" w:bidi="ar-SA"/>
      </w:rPr>
    </w:lvl>
    <w:lvl w:ilvl="5" w:tplc="981AC2A2">
      <w:numFmt w:val="bullet"/>
      <w:lvlText w:val="•"/>
      <w:lvlJc w:val="left"/>
      <w:pPr>
        <w:ind w:left="3233" w:hanging="140"/>
      </w:pPr>
      <w:rPr>
        <w:rFonts w:hint="default"/>
        <w:lang w:val="en-GB" w:eastAsia="en-US" w:bidi="ar-SA"/>
      </w:rPr>
    </w:lvl>
    <w:lvl w:ilvl="6" w:tplc="78B64F04">
      <w:numFmt w:val="bullet"/>
      <w:lvlText w:val="•"/>
      <w:lvlJc w:val="left"/>
      <w:pPr>
        <w:ind w:left="3836" w:hanging="140"/>
      </w:pPr>
      <w:rPr>
        <w:rFonts w:hint="default"/>
        <w:lang w:val="en-GB" w:eastAsia="en-US" w:bidi="ar-SA"/>
      </w:rPr>
    </w:lvl>
    <w:lvl w:ilvl="7" w:tplc="C472CF48">
      <w:numFmt w:val="bullet"/>
      <w:lvlText w:val="•"/>
      <w:lvlJc w:val="left"/>
      <w:pPr>
        <w:ind w:left="4438" w:hanging="140"/>
      </w:pPr>
      <w:rPr>
        <w:rFonts w:hint="default"/>
        <w:lang w:val="en-GB" w:eastAsia="en-US" w:bidi="ar-SA"/>
      </w:rPr>
    </w:lvl>
    <w:lvl w:ilvl="8" w:tplc="8B66353A">
      <w:numFmt w:val="bullet"/>
      <w:lvlText w:val="•"/>
      <w:lvlJc w:val="left"/>
      <w:pPr>
        <w:ind w:left="5041" w:hanging="140"/>
      </w:pPr>
      <w:rPr>
        <w:rFonts w:hint="default"/>
        <w:lang w:val="en-GB" w:eastAsia="en-US" w:bidi="ar-SA"/>
      </w:rPr>
    </w:lvl>
  </w:abstractNum>
  <w:abstractNum w:abstractNumId="34" w15:restartNumberingAfterBreak="0">
    <w:nsid w:val="336B3CD8"/>
    <w:multiLevelType w:val="hybridMultilevel"/>
    <w:tmpl w:val="F6D4BE7E"/>
    <w:lvl w:ilvl="0" w:tplc="894499AA">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86D2AD8A">
      <w:numFmt w:val="bullet"/>
      <w:lvlText w:val="•"/>
      <w:lvlJc w:val="left"/>
      <w:pPr>
        <w:ind w:left="822" w:hanging="140"/>
      </w:pPr>
      <w:rPr>
        <w:rFonts w:hint="default"/>
        <w:lang w:val="en-GB" w:eastAsia="en-US" w:bidi="ar-SA"/>
      </w:rPr>
    </w:lvl>
    <w:lvl w:ilvl="2" w:tplc="19FAD430">
      <w:numFmt w:val="bullet"/>
      <w:lvlText w:val="•"/>
      <w:lvlJc w:val="left"/>
      <w:pPr>
        <w:ind w:left="1425" w:hanging="140"/>
      </w:pPr>
      <w:rPr>
        <w:rFonts w:hint="default"/>
        <w:lang w:val="en-GB" w:eastAsia="en-US" w:bidi="ar-SA"/>
      </w:rPr>
    </w:lvl>
    <w:lvl w:ilvl="3" w:tplc="EAFECE22">
      <w:numFmt w:val="bullet"/>
      <w:lvlText w:val="•"/>
      <w:lvlJc w:val="left"/>
      <w:pPr>
        <w:ind w:left="2028" w:hanging="140"/>
      </w:pPr>
      <w:rPr>
        <w:rFonts w:hint="default"/>
        <w:lang w:val="en-GB" w:eastAsia="en-US" w:bidi="ar-SA"/>
      </w:rPr>
    </w:lvl>
    <w:lvl w:ilvl="4" w:tplc="81C2689A">
      <w:numFmt w:val="bullet"/>
      <w:lvlText w:val="•"/>
      <w:lvlJc w:val="left"/>
      <w:pPr>
        <w:ind w:left="2630" w:hanging="140"/>
      </w:pPr>
      <w:rPr>
        <w:rFonts w:hint="default"/>
        <w:lang w:val="en-GB" w:eastAsia="en-US" w:bidi="ar-SA"/>
      </w:rPr>
    </w:lvl>
    <w:lvl w:ilvl="5" w:tplc="3BB4EA32">
      <w:numFmt w:val="bullet"/>
      <w:lvlText w:val="•"/>
      <w:lvlJc w:val="left"/>
      <w:pPr>
        <w:ind w:left="3233" w:hanging="140"/>
      </w:pPr>
      <w:rPr>
        <w:rFonts w:hint="default"/>
        <w:lang w:val="en-GB" w:eastAsia="en-US" w:bidi="ar-SA"/>
      </w:rPr>
    </w:lvl>
    <w:lvl w:ilvl="6" w:tplc="3510EF62">
      <w:numFmt w:val="bullet"/>
      <w:lvlText w:val="•"/>
      <w:lvlJc w:val="left"/>
      <w:pPr>
        <w:ind w:left="3836" w:hanging="140"/>
      </w:pPr>
      <w:rPr>
        <w:rFonts w:hint="default"/>
        <w:lang w:val="en-GB" w:eastAsia="en-US" w:bidi="ar-SA"/>
      </w:rPr>
    </w:lvl>
    <w:lvl w:ilvl="7" w:tplc="424EF4B8">
      <w:numFmt w:val="bullet"/>
      <w:lvlText w:val="•"/>
      <w:lvlJc w:val="left"/>
      <w:pPr>
        <w:ind w:left="4438" w:hanging="140"/>
      </w:pPr>
      <w:rPr>
        <w:rFonts w:hint="default"/>
        <w:lang w:val="en-GB" w:eastAsia="en-US" w:bidi="ar-SA"/>
      </w:rPr>
    </w:lvl>
    <w:lvl w:ilvl="8" w:tplc="F912BF96">
      <w:numFmt w:val="bullet"/>
      <w:lvlText w:val="•"/>
      <w:lvlJc w:val="left"/>
      <w:pPr>
        <w:ind w:left="5041" w:hanging="140"/>
      </w:pPr>
      <w:rPr>
        <w:rFonts w:hint="default"/>
        <w:lang w:val="en-GB" w:eastAsia="en-US" w:bidi="ar-SA"/>
      </w:rPr>
    </w:lvl>
  </w:abstractNum>
  <w:abstractNum w:abstractNumId="35" w15:restartNumberingAfterBreak="0">
    <w:nsid w:val="33882640"/>
    <w:multiLevelType w:val="hybridMultilevel"/>
    <w:tmpl w:val="333E56E6"/>
    <w:lvl w:ilvl="0" w:tplc="16121EF8">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5C9A10C4">
      <w:numFmt w:val="bullet"/>
      <w:lvlText w:val="•"/>
      <w:lvlJc w:val="left"/>
      <w:pPr>
        <w:ind w:left="822" w:hanging="140"/>
      </w:pPr>
      <w:rPr>
        <w:rFonts w:hint="default"/>
        <w:lang w:val="en-GB" w:eastAsia="en-US" w:bidi="ar-SA"/>
      </w:rPr>
    </w:lvl>
    <w:lvl w:ilvl="2" w:tplc="8EEC5D28">
      <w:numFmt w:val="bullet"/>
      <w:lvlText w:val="•"/>
      <w:lvlJc w:val="left"/>
      <w:pPr>
        <w:ind w:left="1425" w:hanging="140"/>
      </w:pPr>
      <w:rPr>
        <w:rFonts w:hint="default"/>
        <w:lang w:val="en-GB" w:eastAsia="en-US" w:bidi="ar-SA"/>
      </w:rPr>
    </w:lvl>
    <w:lvl w:ilvl="3" w:tplc="46FEF95C">
      <w:numFmt w:val="bullet"/>
      <w:lvlText w:val="•"/>
      <w:lvlJc w:val="left"/>
      <w:pPr>
        <w:ind w:left="2028" w:hanging="140"/>
      </w:pPr>
      <w:rPr>
        <w:rFonts w:hint="default"/>
        <w:lang w:val="en-GB" w:eastAsia="en-US" w:bidi="ar-SA"/>
      </w:rPr>
    </w:lvl>
    <w:lvl w:ilvl="4" w:tplc="EE7EE0C2">
      <w:numFmt w:val="bullet"/>
      <w:lvlText w:val="•"/>
      <w:lvlJc w:val="left"/>
      <w:pPr>
        <w:ind w:left="2630" w:hanging="140"/>
      </w:pPr>
      <w:rPr>
        <w:rFonts w:hint="default"/>
        <w:lang w:val="en-GB" w:eastAsia="en-US" w:bidi="ar-SA"/>
      </w:rPr>
    </w:lvl>
    <w:lvl w:ilvl="5" w:tplc="EC6C949A">
      <w:numFmt w:val="bullet"/>
      <w:lvlText w:val="•"/>
      <w:lvlJc w:val="left"/>
      <w:pPr>
        <w:ind w:left="3233" w:hanging="140"/>
      </w:pPr>
      <w:rPr>
        <w:rFonts w:hint="default"/>
        <w:lang w:val="en-GB" w:eastAsia="en-US" w:bidi="ar-SA"/>
      </w:rPr>
    </w:lvl>
    <w:lvl w:ilvl="6" w:tplc="7F569AAE">
      <w:numFmt w:val="bullet"/>
      <w:lvlText w:val="•"/>
      <w:lvlJc w:val="left"/>
      <w:pPr>
        <w:ind w:left="3836" w:hanging="140"/>
      </w:pPr>
      <w:rPr>
        <w:rFonts w:hint="default"/>
        <w:lang w:val="en-GB" w:eastAsia="en-US" w:bidi="ar-SA"/>
      </w:rPr>
    </w:lvl>
    <w:lvl w:ilvl="7" w:tplc="7B2E35CC">
      <w:numFmt w:val="bullet"/>
      <w:lvlText w:val="•"/>
      <w:lvlJc w:val="left"/>
      <w:pPr>
        <w:ind w:left="4438" w:hanging="140"/>
      </w:pPr>
      <w:rPr>
        <w:rFonts w:hint="default"/>
        <w:lang w:val="en-GB" w:eastAsia="en-US" w:bidi="ar-SA"/>
      </w:rPr>
    </w:lvl>
    <w:lvl w:ilvl="8" w:tplc="4FF01530">
      <w:numFmt w:val="bullet"/>
      <w:lvlText w:val="•"/>
      <w:lvlJc w:val="left"/>
      <w:pPr>
        <w:ind w:left="5041" w:hanging="140"/>
      </w:pPr>
      <w:rPr>
        <w:rFonts w:hint="default"/>
        <w:lang w:val="en-GB" w:eastAsia="en-US" w:bidi="ar-SA"/>
      </w:rPr>
    </w:lvl>
  </w:abstractNum>
  <w:abstractNum w:abstractNumId="36" w15:restartNumberingAfterBreak="0">
    <w:nsid w:val="342E14A6"/>
    <w:multiLevelType w:val="hybridMultilevel"/>
    <w:tmpl w:val="A2B68D92"/>
    <w:lvl w:ilvl="0" w:tplc="B82E46DC">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D6E6CDE8">
      <w:numFmt w:val="bullet"/>
      <w:lvlText w:val="•"/>
      <w:lvlJc w:val="left"/>
      <w:pPr>
        <w:ind w:left="822" w:hanging="140"/>
      </w:pPr>
      <w:rPr>
        <w:rFonts w:hint="default"/>
        <w:lang w:val="en-GB" w:eastAsia="en-US" w:bidi="ar-SA"/>
      </w:rPr>
    </w:lvl>
    <w:lvl w:ilvl="2" w:tplc="CDAA9940">
      <w:numFmt w:val="bullet"/>
      <w:lvlText w:val="•"/>
      <w:lvlJc w:val="left"/>
      <w:pPr>
        <w:ind w:left="1425" w:hanging="140"/>
      </w:pPr>
      <w:rPr>
        <w:rFonts w:hint="default"/>
        <w:lang w:val="en-GB" w:eastAsia="en-US" w:bidi="ar-SA"/>
      </w:rPr>
    </w:lvl>
    <w:lvl w:ilvl="3" w:tplc="ADBC7E66">
      <w:numFmt w:val="bullet"/>
      <w:lvlText w:val="•"/>
      <w:lvlJc w:val="left"/>
      <w:pPr>
        <w:ind w:left="2028" w:hanging="140"/>
      </w:pPr>
      <w:rPr>
        <w:rFonts w:hint="default"/>
        <w:lang w:val="en-GB" w:eastAsia="en-US" w:bidi="ar-SA"/>
      </w:rPr>
    </w:lvl>
    <w:lvl w:ilvl="4" w:tplc="A344FC8A">
      <w:numFmt w:val="bullet"/>
      <w:lvlText w:val="•"/>
      <w:lvlJc w:val="left"/>
      <w:pPr>
        <w:ind w:left="2630" w:hanging="140"/>
      </w:pPr>
      <w:rPr>
        <w:rFonts w:hint="default"/>
        <w:lang w:val="en-GB" w:eastAsia="en-US" w:bidi="ar-SA"/>
      </w:rPr>
    </w:lvl>
    <w:lvl w:ilvl="5" w:tplc="C7DA6D52">
      <w:numFmt w:val="bullet"/>
      <w:lvlText w:val="•"/>
      <w:lvlJc w:val="left"/>
      <w:pPr>
        <w:ind w:left="3233" w:hanging="140"/>
      </w:pPr>
      <w:rPr>
        <w:rFonts w:hint="default"/>
        <w:lang w:val="en-GB" w:eastAsia="en-US" w:bidi="ar-SA"/>
      </w:rPr>
    </w:lvl>
    <w:lvl w:ilvl="6" w:tplc="5B16D742">
      <w:numFmt w:val="bullet"/>
      <w:lvlText w:val="•"/>
      <w:lvlJc w:val="left"/>
      <w:pPr>
        <w:ind w:left="3836" w:hanging="140"/>
      </w:pPr>
      <w:rPr>
        <w:rFonts w:hint="default"/>
        <w:lang w:val="en-GB" w:eastAsia="en-US" w:bidi="ar-SA"/>
      </w:rPr>
    </w:lvl>
    <w:lvl w:ilvl="7" w:tplc="AC129FDE">
      <w:numFmt w:val="bullet"/>
      <w:lvlText w:val="•"/>
      <w:lvlJc w:val="left"/>
      <w:pPr>
        <w:ind w:left="4438" w:hanging="140"/>
      </w:pPr>
      <w:rPr>
        <w:rFonts w:hint="default"/>
        <w:lang w:val="en-GB" w:eastAsia="en-US" w:bidi="ar-SA"/>
      </w:rPr>
    </w:lvl>
    <w:lvl w:ilvl="8" w:tplc="9F481B5A">
      <w:numFmt w:val="bullet"/>
      <w:lvlText w:val="•"/>
      <w:lvlJc w:val="left"/>
      <w:pPr>
        <w:ind w:left="5041" w:hanging="140"/>
      </w:pPr>
      <w:rPr>
        <w:rFonts w:hint="default"/>
        <w:lang w:val="en-GB" w:eastAsia="en-US" w:bidi="ar-SA"/>
      </w:rPr>
    </w:lvl>
  </w:abstractNum>
  <w:abstractNum w:abstractNumId="37" w15:restartNumberingAfterBreak="0">
    <w:nsid w:val="35E7137A"/>
    <w:multiLevelType w:val="hybridMultilevel"/>
    <w:tmpl w:val="C1A8D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66215FE"/>
    <w:multiLevelType w:val="hybridMultilevel"/>
    <w:tmpl w:val="C1C42068"/>
    <w:lvl w:ilvl="0" w:tplc="A3520694">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B11E7F3E">
      <w:numFmt w:val="bullet"/>
      <w:lvlText w:val="•"/>
      <w:lvlJc w:val="left"/>
      <w:pPr>
        <w:ind w:left="822" w:hanging="140"/>
      </w:pPr>
      <w:rPr>
        <w:rFonts w:hint="default"/>
        <w:lang w:val="en-GB" w:eastAsia="en-US" w:bidi="ar-SA"/>
      </w:rPr>
    </w:lvl>
    <w:lvl w:ilvl="2" w:tplc="E214C1D0">
      <w:numFmt w:val="bullet"/>
      <w:lvlText w:val="•"/>
      <w:lvlJc w:val="left"/>
      <w:pPr>
        <w:ind w:left="1425" w:hanging="140"/>
      </w:pPr>
      <w:rPr>
        <w:rFonts w:hint="default"/>
        <w:lang w:val="en-GB" w:eastAsia="en-US" w:bidi="ar-SA"/>
      </w:rPr>
    </w:lvl>
    <w:lvl w:ilvl="3" w:tplc="BC8CF8E6">
      <w:numFmt w:val="bullet"/>
      <w:lvlText w:val="•"/>
      <w:lvlJc w:val="left"/>
      <w:pPr>
        <w:ind w:left="2028" w:hanging="140"/>
      </w:pPr>
      <w:rPr>
        <w:rFonts w:hint="default"/>
        <w:lang w:val="en-GB" w:eastAsia="en-US" w:bidi="ar-SA"/>
      </w:rPr>
    </w:lvl>
    <w:lvl w:ilvl="4" w:tplc="22EE836E">
      <w:numFmt w:val="bullet"/>
      <w:lvlText w:val="•"/>
      <w:lvlJc w:val="left"/>
      <w:pPr>
        <w:ind w:left="2630" w:hanging="140"/>
      </w:pPr>
      <w:rPr>
        <w:rFonts w:hint="default"/>
        <w:lang w:val="en-GB" w:eastAsia="en-US" w:bidi="ar-SA"/>
      </w:rPr>
    </w:lvl>
    <w:lvl w:ilvl="5" w:tplc="9AD42024">
      <w:numFmt w:val="bullet"/>
      <w:lvlText w:val="•"/>
      <w:lvlJc w:val="left"/>
      <w:pPr>
        <w:ind w:left="3233" w:hanging="140"/>
      </w:pPr>
      <w:rPr>
        <w:rFonts w:hint="default"/>
        <w:lang w:val="en-GB" w:eastAsia="en-US" w:bidi="ar-SA"/>
      </w:rPr>
    </w:lvl>
    <w:lvl w:ilvl="6" w:tplc="8D7EB382">
      <w:numFmt w:val="bullet"/>
      <w:lvlText w:val="•"/>
      <w:lvlJc w:val="left"/>
      <w:pPr>
        <w:ind w:left="3836" w:hanging="140"/>
      </w:pPr>
      <w:rPr>
        <w:rFonts w:hint="default"/>
        <w:lang w:val="en-GB" w:eastAsia="en-US" w:bidi="ar-SA"/>
      </w:rPr>
    </w:lvl>
    <w:lvl w:ilvl="7" w:tplc="FFDAD5D6">
      <w:numFmt w:val="bullet"/>
      <w:lvlText w:val="•"/>
      <w:lvlJc w:val="left"/>
      <w:pPr>
        <w:ind w:left="4438" w:hanging="140"/>
      </w:pPr>
      <w:rPr>
        <w:rFonts w:hint="default"/>
        <w:lang w:val="en-GB" w:eastAsia="en-US" w:bidi="ar-SA"/>
      </w:rPr>
    </w:lvl>
    <w:lvl w:ilvl="8" w:tplc="28AE1FE4">
      <w:numFmt w:val="bullet"/>
      <w:lvlText w:val="•"/>
      <w:lvlJc w:val="left"/>
      <w:pPr>
        <w:ind w:left="5041" w:hanging="140"/>
      </w:pPr>
      <w:rPr>
        <w:rFonts w:hint="default"/>
        <w:lang w:val="en-GB" w:eastAsia="en-US" w:bidi="ar-SA"/>
      </w:rPr>
    </w:lvl>
  </w:abstractNum>
  <w:abstractNum w:abstractNumId="39" w15:restartNumberingAfterBreak="0">
    <w:nsid w:val="377D6477"/>
    <w:multiLevelType w:val="hybridMultilevel"/>
    <w:tmpl w:val="CB006A2C"/>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40" w15:restartNumberingAfterBreak="0">
    <w:nsid w:val="38C81532"/>
    <w:multiLevelType w:val="hybridMultilevel"/>
    <w:tmpl w:val="C9B83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A17546"/>
    <w:multiLevelType w:val="hybridMultilevel"/>
    <w:tmpl w:val="79D42560"/>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42" w15:restartNumberingAfterBreak="0">
    <w:nsid w:val="3D732555"/>
    <w:multiLevelType w:val="hybridMultilevel"/>
    <w:tmpl w:val="F45C1F7E"/>
    <w:lvl w:ilvl="0" w:tplc="88EAE764">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A8007B80">
      <w:numFmt w:val="bullet"/>
      <w:lvlText w:val="•"/>
      <w:lvlJc w:val="left"/>
      <w:pPr>
        <w:ind w:left="822" w:hanging="140"/>
      </w:pPr>
      <w:rPr>
        <w:rFonts w:hint="default"/>
        <w:lang w:val="en-GB" w:eastAsia="en-US" w:bidi="ar-SA"/>
      </w:rPr>
    </w:lvl>
    <w:lvl w:ilvl="2" w:tplc="4D5E7C30">
      <w:numFmt w:val="bullet"/>
      <w:lvlText w:val="•"/>
      <w:lvlJc w:val="left"/>
      <w:pPr>
        <w:ind w:left="1425" w:hanging="140"/>
      </w:pPr>
      <w:rPr>
        <w:rFonts w:hint="default"/>
        <w:lang w:val="en-GB" w:eastAsia="en-US" w:bidi="ar-SA"/>
      </w:rPr>
    </w:lvl>
    <w:lvl w:ilvl="3" w:tplc="BFAE1B9E">
      <w:numFmt w:val="bullet"/>
      <w:lvlText w:val="•"/>
      <w:lvlJc w:val="left"/>
      <w:pPr>
        <w:ind w:left="2028" w:hanging="140"/>
      </w:pPr>
      <w:rPr>
        <w:rFonts w:hint="default"/>
        <w:lang w:val="en-GB" w:eastAsia="en-US" w:bidi="ar-SA"/>
      </w:rPr>
    </w:lvl>
    <w:lvl w:ilvl="4" w:tplc="FA1EE69E">
      <w:numFmt w:val="bullet"/>
      <w:lvlText w:val="•"/>
      <w:lvlJc w:val="left"/>
      <w:pPr>
        <w:ind w:left="2630" w:hanging="140"/>
      </w:pPr>
      <w:rPr>
        <w:rFonts w:hint="default"/>
        <w:lang w:val="en-GB" w:eastAsia="en-US" w:bidi="ar-SA"/>
      </w:rPr>
    </w:lvl>
    <w:lvl w:ilvl="5" w:tplc="DBF6F010">
      <w:numFmt w:val="bullet"/>
      <w:lvlText w:val="•"/>
      <w:lvlJc w:val="left"/>
      <w:pPr>
        <w:ind w:left="3233" w:hanging="140"/>
      </w:pPr>
      <w:rPr>
        <w:rFonts w:hint="default"/>
        <w:lang w:val="en-GB" w:eastAsia="en-US" w:bidi="ar-SA"/>
      </w:rPr>
    </w:lvl>
    <w:lvl w:ilvl="6" w:tplc="3D682C78">
      <w:numFmt w:val="bullet"/>
      <w:lvlText w:val="•"/>
      <w:lvlJc w:val="left"/>
      <w:pPr>
        <w:ind w:left="3836" w:hanging="140"/>
      </w:pPr>
      <w:rPr>
        <w:rFonts w:hint="default"/>
        <w:lang w:val="en-GB" w:eastAsia="en-US" w:bidi="ar-SA"/>
      </w:rPr>
    </w:lvl>
    <w:lvl w:ilvl="7" w:tplc="5A18A012">
      <w:numFmt w:val="bullet"/>
      <w:lvlText w:val="•"/>
      <w:lvlJc w:val="left"/>
      <w:pPr>
        <w:ind w:left="4438" w:hanging="140"/>
      </w:pPr>
      <w:rPr>
        <w:rFonts w:hint="default"/>
        <w:lang w:val="en-GB" w:eastAsia="en-US" w:bidi="ar-SA"/>
      </w:rPr>
    </w:lvl>
    <w:lvl w:ilvl="8" w:tplc="51C8E768">
      <w:numFmt w:val="bullet"/>
      <w:lvlText w:val="•"/>
      <w:lvlJc w:val="left"/>
      <w:pPr>
        <w:ind w:left="5041" w:hanging="140"/>
      </w:pPr>
      <w:rPr>
        <w:rFonts w:hint="default"/>
        <w:lang w:val="en-GB" w:eastAsia="en-US" w:bidi="ar-SA"/>
      </w:rPr>
    </w:lvl>
  </w:abstractNum>
  <w:abstractNum w:abstractNumId="43" w15:restartNumberingAfterBreak="0">
    <w:nsid w:val="3D814353"/>
    <w:multiLevelType w:val="hybridMultilevel"/>
    <w:tmpl w:val="2E76B580"/>
    <w:lvl w:ilvl="0" w:tplc="9904DA6A">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BA6EB5C0">
      <w:numFmt w:val="bullet"/>
      <w:lvlText w:val="•"/>
      <w:lvlJc w:val="left"/>
      <w:pPr>
        <w:ind w:left="822" w:hanging="140"/>
      </w:pPr>
      <w:rPr>
        <w:rFonts w:hint="default"/>
        <w:lang w:val="en-GB" w:eastAsia="en-US" w:bidi="ar-SA"/>
      </w:rPr>
    </w:lvl>
    <w:lvl w:ilvl="2" w:tplc="1D78CE4C">
      <w:numFmt w:val="bullet"/>
      <w:lvlText w:val="•"/>
      <w:lvlJc w:val="left"/>
      <w:pPr>
        <w:ind w:left="1425" w:hanging="140"/>
      </w:pPr>
      <w:rPr>
        <w:rFonts w:hint="default"/>
        <w:lang w:val="en-GB" w:eastAsia="en-US" w:bidi="ar-SA"/>
      </w:rPr>
    </w:lvl>
    <w:lvl w:ilvl="3" w:tplc="B5BC5E1C">
      <w:numFmt w:val="bullet"/>
      <w:lvlText w:val="•"/>
      <w:lvlJc w:val="left"/>
      <w:pPr>
        <w:ind w:left="2028" w:hanging="140"/>
      </w:pPr>
      <w:rPr>
        <w:rFonts w:hint="default"/>
        <w:lang w:val="en-GB" w:eastAsia="en-US" w:bidi="ar-SA"/>
      </w:rPr>
    </w:lvl>
    <w:lvl w:ilvl="4" w:tplc="E070A492">
      <w:numFmt w:val="bullet"/>
      <w:lvlText w:val="•"/>
      <w:lvlJc w:val="left"/>
      <w:pPr>
        <w:ind w:left="2630" w:hanging="140"/>
      </w:pPr>
      <w:rPr>
        <w:rFonts w:hint="default"/>
        <w:lang w:val="en-GB" w:eastAsia="en-US" w:bidi="ar-SA"/>
      </w:rPr>
    </w:lvl>
    <w:lvl w:ilvl="5" w:tplc="14A6790E">
      <w:numFmt w:val="bullet"/>
      <w:lvlText w:val="•"/>
      <w:lvlJc w:val="left"/>
      <w:pPr>
        <w:ind w:left="3233" w:hanging="140"/>
      </w:pPr>
      <w:rPr>
        <w:rFonts w:hint="default"/>
        <w:lang w:val="en-GB" w:eastAsia="en-US" w:bidi="ar-SA"/>
      </w:rPr>
    </w:lvl>
    <w:lvl w:ilvl="6" w:tplc="72B89B62">
      <w:numFmt w:val="bullet"/>
      <w:lvlText w:val="•"/>
      <w:lvlJc w:val="left"/>
      <w:pPr>
        <w:ind w:left="3836" w:hanging="140"/>
      </w:pPr>
      <w:rPr>
        <w:rFonts w:hint="default"/>
        <w:lang w:val="en-GB" w:eastAsia="en-US" w:bidi="ar-SA"/>
      </w:rPr>
    </w:lvl>
    <w:lvl w:ilvl="7" w:tplc="9378E574">
      <w:numFmt w:val="bullet"/>
      <w:lvlText w:val="•"/>
      <w:lvlJc w:val="left"/>
      <w:pPr>
        <w:ind w:left="4438" w:hanging="140"/>
      </w:pPr>
      <w:rPr>
        <w:rFonts w:hint="default"/>
        <w:lang w:val="en-GB" w:eastAsia="en-US" w:bidi="ar-SA"/>
      </w:rPr>
    </w:lvl>
    <w:lvl w:ilvl="8" w:tplc="2DF6AB3A">
      <w:numFmt w:val="bullet"/>
      <w:lvlText w:val="•"/>
      <w:lvlJc w:val="left"/>
      <w:pPr>
        <w:ind w:left="5041" w:hanging="140"/>
      </w:pPr>
      <w:rPr>
        <w:rFonts w:hint="default"/>
        <w:lang w:val="en-GB" w:eastAsia="en-US" w:bidi="ar-SA"/>
      </w:rPr>
    </w:lvl>
  </w:abstractNum>
  <w:abstractNum w:abstractNumId="44" w15:restartNumberingAfterBreak="0">
    <w:nsid w:val="400E18B1"/>
    <w:multiLevelType w:val="hybridMultilevel"/>
    <w:tmpl w:val="CC4E82C2"/>
    <w:lvl w:ilvl="0" w:tplc="BD3AE248">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94888D7C">
      <w:numFmt w:val="bullet"/>
      <w:lvlText w:val="•"/>
      <w:lvlJc w:val="left"/>
      <w:pPr>
        <w:ind w:left="822" w:hanging="140"/>
      </w:pPr>
      <w:rPr>
        <w:rFonts w:hint="default"/>
        <w:lang w:val="en-GB" w:eastAsia="en-US" w:bidi="ar-SA"/>
      </w:rPr>
    </w:lvl>
    <w:lvl w:ilvl="2" w:tplc="2F38F676">
      <w:numFmt w:val="bullet"/>
      <w:lvlText w:val="•"/>
      <w:lvlJc w:val="left"/>
      <w:pPr>
        <w:ind w:left="1425" w:hanging="140"/>
      </w:pPr>
      <w:rPr>
        <w:rFonts w:hint="default"/>
        <w:lang w:val="en-GB" w:eastAsia="en-US" w:bidi="ar-SA"/>
      </w:rPr>
    </w:lvl>
    <w:lvl w:ilvl="3" w:tplc="C416F3EC">
      <w:numFmt w:val="bullet"/>
      <w:lvlText w:val="•"/>
      <w:lvlJc w:val="left"/>
      <w:pPr>
        <w:ind w:left="2028" w:hanging="140"/>
      </w:pPr>
      <w:rPr>
        <w:rFonts w:hint="default"/>
        <w:lang w:val="en-GB" w:eastAsia="en-US" w:bidi="ar-SA"/>
      </w:rPr>
    </w:lvl>
    <w:lvl w:ilvl="4" w:tplc="5376288A">
      <w:numFmt w:val="bullet"/>
      <w:lvlText w:val="•"/>
      <w:lvlJc w:val="left"/>
      <w:pPr>
        <w:ind w:left="2630" w:hanging="140"/>
      </w:pPr>
      <w:rPr>
        <w:rFonts w:hint="default"/>
        <w:lang w:val="en-GB" w:eastAsia="en-US" w:bidi="ar-SA"/>
      </w:rPr>
    </w:lvl>
    <w:lvl w:ilvl="5" w:tplc="7DBAB88C">
      <w:numFmt w:val="bullet"/>
      <w:lvlText w:val="•"/>
      <w:lvlJc w:val="left"/>
      <w:pPr>
        <w:ind w:left="3233" w:hanging="140"/>
      </w:pPr>
      <w:rPr>
        <w:rFonts w:hint="default"/>
        <w:lang w:val="en-GB" w:eastAsia="en-US" w:bidi="ar-SA"/>
      </w:rPr>
    </w:lvl>
    <w:lvl w:ilvl="6" w:tplc="507C2E0A">
      <w:numFmt w:val="bullet"/>
      <w:lvlText w:val="•"/>
      <w:lvlJc w:val="left"/>
      <w:pPr>
        <w:ind w:left="3836" w:hanging="140"/>
      </w:pPr>
      <w:rPr>
        <w:rFonts w:hint="default"/>
        <w:lang w:val="en-GB" w:eastAsia="en-US" w:bidi="ar-SA"/>
      </w:rPr>
    </w:lvl>
    <w:lvl w:ilvl="7" w:tplc="C2E2CECC">
      <w:numFmt w:val="bullet"/>
      <w:lvlText w:val="•"/>
      <w:lvlJc w:val="left"/>
      <w:pPr>
        <w:ind w:left="4438" w:hanging="140"/>
      </w:pPr>
      <w:rPr>
        <w:rFonts w:hint="default"/>
        <w:lang w:val="en-GB" w:eastAsia="en-US" w:bidi="ar-SA"/>
      </w:rPr>
    </w:lvl>
    <w:lvl w:ilvl="8" w:tplc="027A64C4">
      <w:numFmt w:val="bullet"/>
      <w:lvlText w:val="•"/>
      <w:lvlJc w:val="left"/>
      <w:pPr>
        <w:ind w:left="5041" w:hanging="140"/>
      </w:pPr>
      <w:rPr>
        <w:rFonts w:hint="default"/>
        <w:lang w:val="en-GB" w:eastAsia="en-US" w:bidi="ar-SA"/>
      </w:rPr>
    </w:lvl>
  </w:abstractNum>
  <w:abstractNum w:abstractNumId="45" w15:restartNumberingAfterBreak="0">
    <w:nsid w:val="401E6FB3"/>
    <w:multiLevelType w:val="hybridMultilevel"/>
    <w:tmpl w:val="DCC29CBC"/>
    <w:lvl w:ilvl="0" w:tplc="C9540E9A">
      <w:start w:val="1"/>
      <w:numFmt w:val="bullet"/>
      <w:pStyle w:val="Bullet1"/>
      <w:lvlText w:val="»"/>
      <w:lvlJc w:val="left"/>
      <w:pPr>
        <w:ind w:left="740" w:hanging="360"/>
      </w:pPr>
      <w:rPr>
        <w:rFonts w:ascii="Times New Roman" w:hAnsi="Times New Roman" w:hint="default"/>
        <w:sz w:val="21"/>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46" w15:restartNumberingAfterBreak="0">
    <w:nsid w:val="42C66024"/>
    <w:multiLevelType w:val="hybridMultilevel"/>
    <w:tmpl w:val="0CB61202"/>
    <w:lvl w:ilvl="0" w:tplc="5772163A">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100035BE">
      <w:numFmt w:val="bullet"/>
      <w:lvlText w:val="•"/>
      <w:lvlJc w:val="left"/>
      <w:pPr>
        <w:ind w:left="822" w:hanging="140"/>
      </w:pPr>
      <w:rPr>
        <w:rFonts w:hint="default"/>
        <w:lang w:val="en-GB" w:eastAsia="en-US" w:bidi="ar-SA"/>
      </w:rPr>
    </w:lvl>
    <w:lvl w:ilvl="2" w:tplc="0DA6DF12">
      <w:numFmt w:val="bullet"/>
      <w:lvlText w:val="•"/>
      <w:lvlJc w:val="left"/>
      <w:pPr>
        <w:ind w:left="1425" w:hanging="140"/>
      </w:pPr>
      <w:rPr>
        <w:rFonts w:hint="default"/>
        <w:lang w:val="en-GB" w:eastAsia="en-US" w:bidi="ar-SA"/>
      </w:rPr>
    </w:lvl>
    <w:lvl w:ilvl="3" w:tplc="498C030A">
      <w:numFmt w:val="bullet"/>
      <w:lvlText w:val="•"/>
      <w:lvlJc w:val="left"/>
      <w:pPr>
        <w:ind w:left="2028" w:hanging="140"/>
      </w:pPr>
      <w:rPr>
        <w:rFonts w:hint="default"/>
        <w:lang w:val="en-GB" w:eastAsia="en-US" w:bidi="ar-SA"/>
      </w:rPr>
    </w:lvl>
    <w:lvl w:ilvl="4" w:tplc="FFC84842">
      <w:numFmt w:val="bullet"/>
      <w:lvlText w:val="•"/>
      <w:lvlJc w:val="left"/>
      <w:pPr>
        <w:ind w:left="2630" w:hanging="140"/>
      </w:pPr>
      <w:rPr>
        <w:rFonts w:hint="default"/>
        <w:lang w:val="en-GB" w:eastAsia="en-US" w:bidi="ar-SA"/>
      </w:rPr>
    </w:lvl>
    <w:lvl w:ilvl="5" w:tplc="75606EEC">
      <w:numFmt w:val="bullet"/>
      <w:lvlText w:val="•"/>
      <w:lvlJc w:val="left"/>
      <w:pPr>
        <w:ind w:left="3233" w:hanging="140"/>
      </w:pPr>
      <w:rPr>
        <w:rFonts w:hint="default"/>
        <w:lang w:val="en-GB" w:eastAsia="en-US" w:bidi="ar-SA"/>
      </w:rPr>
    </w:lvl>
    <w:lvl w:ilvl="6" w:tplc="B54E0852">
      <w:numFmt w:val="bullet"/>
      <w:lvlText w:val="•"/>
      <w:lvlJc w:val="left"/>
      <w:pPr>
        <w:ind w:left="3836" w:hanging="140"/>
      </w:pPr>
      <w:rPr>
        <w:rFonts w:hint="default"/>
        <w:lang w:val="en-GB" w:eastAsia="en-US" w:bidi="ar-SA"/>
      </w:rPr>
    </w:lvl>
    <w:lvl w:ilvl="7" w:tplc="8DE6252C">
      <w:numFmt w:val="bullet"/>
      <w:lvlText w:val="•"/>
      <w:lvlJc w:val="left"/>
      <w:pPr>
        <w:ind w:left="4438" w:hanging="140"/>
      </w:pPr>
      <w:rPr>
        <w:rFonts w:hint="default"/>
        <w:lang w:val="en-GB" w:eastAsia="en-US" w:bidi="ar-SA"/>
      </w:rPr>
    </w:lvl>
    <w:lvl w:ilvl="8" w:tplc="649E95C8">
      <w:numFmt w:val="bullet"/>
      <w:lvlText w:val="•"/>
      <w:lvlJc w:val="left"/>
      <w:pPr>
        <w:ind w:left="5041" w:hanging="140"/>
      </w:pPr>
      <w:rPr>
        <w:rFonts w:hint="default"/>
        <w:lang w:val="en-GB" w:eastAsia="en-US" w:bidi="ar-SA"/>
      </w:rPr>
    </w:lvl>
  </w:abstractNum>
  <w:abstractNum w:abstractNumId="47" w15:restartNumberingAfterBreak="0">
    <w:nsid w:val="440A7D75"/>
    <w:multiLevelType w:val="hybridMultilevel"/>
    <w:tmpl w:val="913401DE"/>
    <w:lvl w:ilvl="0" w:tplc="05DC1542">
      <w:numFmt w:val="bullet"/>
      <w:lvlText w:val="•"/>
      <w:lvlJc w:val="left"/>
      <w:pPr>
        <w:ind w:left="220" w:hanging="140"/>
      </w:pPr>
      <w:rPr>
        <w:rFonts w:ascii="Calibri" w:eastAsia="Calibri" w:hAnsi="Calibri" w:cs="Calibri" w:hint="default"/>
        <w:b w:val="0"/>
        <w:bCs w:val="0"/>
        <w:i w:val="0"/>
        <w:iCs w:val="0"/>
        <w:color w:val="231F20"/>
        <w:w w:val="54"/>
        <w:sz w:val="19"/>
        <w:szCs w:val="19"/>
        <w:lang w:val="en-GB" w:eastAsia="en-US" w:bidi="ar-SA"/>
      </w:rPr>
    </w:lvl>
    <w:lvl w:ilvl="1" w:tplc="012429F8">
      <w:numFmt w:val="bullet"/>
      <w:lvlText w:val="•"/>
      <w:lvlJc w:val="left"/>
      <w:pPr>
        <w:ind w:left="822" w:hanging="140"/>
      </w:pPr>
      <w:rPr>
        <w:rFonts w:hint="default"/>
        <w:lang w:val="en-GB" w:eastAsia="en-US" w:bidi="ar-SA"/>
      </w:rPr>
    </w:lvl>
    <w:lvl w:ilvl="2" w:tplc="612898F4">
      <w:numFmt w:val="bullet"/>
      <w:lvlText w:val="•"/>
      <w:lvlJc w:val="left"/>
      <w:pPr>
        <w:ind w:left="1425" w:hanging="140"/>
      </w:pPr>
      <w:rPr>
        <w:rFonts w:hint="default"/>
        <w:lang w:val="en-GB" w:eastAsia="en-US" w:bidi="ar-SA"/>
      </w:rPr>
    </w:lvl>
    <w:lvl w:ilvl="3" w:tplc="322AF024">
      <w:numFmt w:val="bullet"/>
      <w:lvlText w:val="•"/>
      <w:lvlJc w:val="left"/>
      <w:pPr>
        <w:ind w:left="2028" w:hanging="140"/>
      </w:pPr>
      <w:rPr>
        <w:rFonts w:hint="default"/>
        <w:lang w:val="en-GB" w:eastAsia="en-US" w:bidi="ar-SA"/>
      </w:rPr>
    </w:lvl>
    <w:lvl w:ilvl="4" w:tplc="1CD6861C">
      <w:numFmt w:val="bullet"/>
      <w:lvlText w:val="•"/>
      <w:lvlJc w:val="left"/>
      <w:pPr>
        <w:ind w:left="2630" w:hanging="140"/>
      </w:pPr>
      <w:rPr>
        <w:rFonts w:hint="default"/>
        <w:lang w:val="en-GB" w:eastAsia="en-US" w:bidi="ar-SA"/>
      </w:rPr>
    </w:lvl>
    <w:lvl w:ilvl="5" w:tplc="7DC67D78">
      <w:numFmt w:val="bullet"/>
      <w:lvlText w:val="•"/>
      <w:lvlJc w:val="left"/>
      <w:pPr>
        <w:ind w:left="3233" w:hanging="140"/>
      </w:pPr>
      <w:rPr>
        <w:rFonts w:hint="default"/>
        <w:lang w:val="en-GB" w:eastAsia="en-US" w:bidi="ar-SA"/>
      </w:rPr>
    </w:lvl>
    <w:lvl w:ilvl="6" w:tplc="DD385D76">
      <w:numFmt w:val="bullet"/>
      <w:lvlText w:val="•"/>
      <w:lvlJc w:val="left"/>
      <w:pPr>
        <w:ind w:left="3836" w:hanging="140"/>
      </w:pPr>
      <w:rPr>
        <w:rFonts w:hint="default"/>
        <w:lang w:val="en-GB" w:eastAsia="en-US" w:bidi="ar-SA"/>
      </w:rPr>
    </w:lvl>
    <w:lvl w:ilvl="7" w:tplc="05A6FE1A">
      <w:numFmt w:val="bullet"/>
      <w:lvlText w:val="•"/>
      <w:lvlJc w:val="left"/>
      <w:pPr>
        <w:ind w:left="4438" w:hanging="140"/>
      </w:pPr>
      <w:rPr>
        <w:rFonts w:hint="default"/>
        <w:lang w:val="en-GB" w:eastAsia="en-US" w:bidi="ar-SA"/>
      </w:rPr>
    </w:lvl>
    <w:lvl w:ilvl="8" w:tplc="AEC8C36C">
      <w:numFmt w:val="bullet"/>
      <w:lvlText w:val="•"/>
      <w:lvlJc w:val="left"/>
      <w:pPr>
        <w:ind w:left="5041" w:hanging="140"/>
      </w:pPr>
      <w:rPr>
        <w:rFonts w:hint="default"/>
        <w:lang w:val="en-GB" w:eastAsia="en-US" w:bidi="ar-SA"/>
      </w:rPr>
    </w:lvl>
  </w:abstractNum>
  <w:abstractNum w:abstractNumId="48" w15:restartNumberingAfterBreak="0">
    <w:nsid w:val="4549465F"/>
    <w:multiLevelType w:val="hybridMultilevel"/>
    <w:tmpl w:val="D010AD42"/>
    <w:lvl w:ilvl="0" w:tplc="71506246">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A1024F90">
      <w:numFmt w:val="bullet"/>
      <w:lvlText w:val="•"/>
      <w:lvlJc w:val="left"/>
      <w:pPr>
        <w:ind w:left="822" w:hanging="140"/>
      </w:pPr>
      <w:rPr>
        <w:rFonts w:hint="default"/>
        <w:lang w:val="en-GB" w:eastAsia="en-US" w:bidi="ar-SA"/>
      </w:rPr>
    </w:lvl>
    <w:lvl w:ilvl="2" w:tplc="D840D04A">
      <w:numFmt w:val="bullet"/>
      <w:lvlText w:val="•"/>
      <w:lvlJc w:val="left"/>
      <w:pPr>
        <w:ind w:left="1425" w:hanging="140"/>
      </w:pPr>
      <w:rPr>
        <w:rFonts w:hint="default"/>
        <w:lang w:val="en-GB" w:eastAsia="en-US" w:bidi="ar-SA"/>
      </w:rPr>
    </w:lvl>
    <w:lvl w:ilvl="3" w:tplc="6088C84C">
      <w:numFmt w:val="bullet"/>
      <w:lvlText w:val="•"/>
      <w:lvlJc w:val="left"/>
      <w:pPr>
        <w:ind w:left="2027" w:hanging="140"/>
      </w:pPr>
      <w:rPr>
        <w:rFonts w:hint="default"/>
        <w:lang w:val="en-GB" w:eastAsia="en-US" w:bidi="ar-SA"/>
      </w:rPr>
    </w:lvl>
    <w:lvl w:ilvl="4" w:tplc="B3BA754E">
      <w:numFmt w:val="bullet"/>
      <w:lvlText w:val="•"/>
      <w:lvlJc w:val="left"/>
      <w:pPr>
        <w:ind w:left="2630" w:hanging="140"/>
      </w:pPr>
      <w:rPr>
        <w:rFonts w:hint="default"/>
        <w:lang w:val="en-GB" w:eastAsia="en-US" w:bidi="ar-SA"/>
      </w:rPr>
    </w:lvl>
    <w:lvl w:ilvl="5" w:tplc="C2FA9AE4">
      <w:numFmt w:val="bullet"/>
      <w:lvlText w:val="•"/>
      <w:lvlJc w:val="left"/>
      <w:pPr>
        <w:ind w:left="3233" w:hanging="140"/>
      </w:pPr>
      <w:rPr>
        <w:rFonts w:hint="default"/>
        <w:lang w:val="en-GB" w:eastAsia="en-US" w:bidi="ar-SA"/>
      </w:rPr>
    </w:lvl>
    <w:lvl w:ilvl="6" w:tplc="A0F0B1AA">
      <w:numFmt w:val="bullet"/>
      <w:lvlText w:val="•"/>
      <w:lvlJc w:val="left"/>
      <w:pPr>
        <w:ind w:left="3835" w:hanging="140"/>
      </w:pPr>
      <w:rPr>
        <w:rFonts w:hint="default"/>
        <w:lang w:val="en-GB" w:eastAsia="en-US" w:bidi="ar-SA"/>
      </w:rPr>
    </w:lvl>
    <w:lvl w:ilvl="7" w:tplc="731EDB1A">
      <w:numFmt w:val="bullet"/>
      <w:lvlText w:val="•"/>
      <w:lvlJc w:val="left"/>
      <w:pPr>
        <w:ind w:left="4438" w:hanging="140"/>
      </w:pPr>
      <w:rPr>
        <w:rFonts w:hint="default"/>
        <w:lang w:val="en-GB" w:eastAsia="en-US" w:bidi="ar-SA"/>
      </w:rPr>
    </w:lvl>
    <w:lvl w:ilvl="8" w:tplc="FD928C76">
      <w:numFmt w:val="bullet"/>
      <w:lvlText w:val="•"/>
      <w:lvlJc w:val="left"/>
      <w:pPr>
        <w:ind w:left="5040" w:hanging="140"/>
      </w:pPr>
      <w:rPr>
        <w:rFonts w:hint="default"/>
        <w:lang w:val="en-GB" w:eastAsia="en-US" w:bidi="ar-SA"/>
      </w:rPr>
    </w:lvl>
  </w:abstractNum>
  <w:abstractNum w:abstractNumId="49" w15:restartNumberingAfterBreak="0">
    <w:nsid w:val="46F62106"/>
    <w:multiLevelType w:val="hybridMultilevel"/>
    <w:tmpl w:val="47BED526"/>
    <w:lvl w:ilvl="0" w:tplc="B2560050">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41524364">
      <w:numFmt w:val="bullet"/>
      <w:lvlText w:val="•"/>
      <w:lvlJc w:val="left"/>
      <w:pPr>
        <w:ind w:left="822" w:hanging="140"/>
      </w:pPr>
      <w:rPr>
        <w:rFonts w:hint="default"/>
        <w:lang w:val="en-GB" w:eastAsia="en-US" w:bidi="ar-SA"/>
      </w:rPr>
    </w:lvl>
    <w:lvl w:ilvl="2" w:tplc="E8CC7EF8">
      <w:numFmt w:val="bullet"/>
      <w:lvlText w:val="•"/>
      <w:lvlJc w:val="left"/>
      <w:pPr>
        <w:ind w:left="1425" w:hanging="140"/>
      </w:pPr>
      <w:rPr>
        <w:rFonts w:hint="default"/>
        <w:lang w:val="en-GB" w:eastAsia="en-US" w:bidi="ar-SA"/>
      </w:rPr>
    </w:lvl>
    <w:lvl w:ilvl="3" w:tplc="57CA37FA">
      <w:numFmt w:val="bullet"/>
      <w:lvlText w:val="•"/>
      <w:lvlJc w:val="left"/>
      <w:pPr>
        <w:ind w:left="2028" w:hanging="140"/>
      </w:pPr>
      <w:rPr>
        <w:rFonts w:hint="default"/>
        <w:lang w:val="en-GB" w:eastAsia="en-US" w:bidi="ar-SA"/>
      </w:rPr>
    </w:lvl>
    <w:lvl w:ilvl="4" w:tplc="E0C697B8">
      <w:numFmt w:val="bullet"/>
      <w:lvlText w:val="•"/>
      <w:lvlJc w:val="left"/>
      <w:pPr>
        <w:ind w:left="2630" w:hanging="140"/>
      </w:pPr>
      <w:rPr>
        <w:rFonts w:hint="default"/>
        <w:lang w:val="en-GB" w:eastAsia="en-US" w:bidi="ar-SA"/>
      </w:rPr>
    </w:lvl>
    <w:lvl w:ilvl="5" w:tplc="E67A6E32">
      <w:numFmt w:val="bullet"/>
      <w:lvlText w:val="•"/>
      <w:lvlJc w:val="left"/>
      <w:pPr>
        <w:ind w:left="3233" w:hanging="140"/>
      </w:pPr>
      <w:rPr>
        <w:rFonts w:hint="default"/>
        <w:lang w:val="en-GB" w:eastAsia="en-US" w:bidi="ar-SA"/>
      </w:rPr>
    </w:lvl>
    <w:lvl w:ilvl="6" w:tplc="EA7E63B0">
      <w:numFmt w:val="bullet"/>
      <w:lvlText w:val="•"/>
      <w:lvlJc w:val="left"/>
      <w:pPr>
        <w:ind w:left="3836" w:hanging="140"/>
      </w:pPr>
      <w:rPr>
        <w:rFonts w:hint="default"/>
        <w:lang w:val="en-GB" w:eastAsia="en-US" w:bidi="ar-SA"/>
      </w:rPr>
    </w:lvl>
    <w:lvl w:ilvl="7" w:tplc="DD303562">
      <w:numFmt w:val="bullet"/>
      <w:lvlText w:val="•"/>
      <w:lvlJc w:val="left"/>
      <w:pPr>
        <w:ind w:left="4438" w:hanging="140"/>
      </w:pPr>
      <w:rPr>
        <w:rFonts w:hint="default"/>
        <w:lang w:val="en-GB" w:eastAsia="en-US" w:bidi="ar-SA"/>
      </w:rPr>
    </w:lvl>
    <w:lvl w:ilvl="8" w:tplc="57AE48FC">
      <w:numFmt w:val="bullet"/>
      <w:lvlText w:val="•"/>
      <w:lvlJc w:val="left"/>
      <w:pPr>
        <w:ind w:left="5041" w:hanging="140"/>
      </w:pPr>
      <w:rPr>
        <w:rFonts w:hint="default"/>
        <w:lang w:val="en-GB" w:eastAsia="en-US" w:bidi="ar-SA"/>
      </w:rPr>
    </w:lvl>
  </w:abstractNum>
  <w:abstractNum w:abstractNumId="50" w15:restartNumberingAfterBreak="0">
    <w:nsid w:val="472E619D"/>
    <w:multiLevelType w:val="hybridMultilevel"/>
    <w:tmpl w:val="3190DFDC"/>
    <w:lvl w:ilvl="0" w:tplc="B0288C10">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EE00F926">
      <w:numFmt w:val="bullet"/>
      <w:lvlText w:val="•"/>
      <w:lvlJc w:val="left"/>
      <w:pPr>
        <w:ind w:left="822" w:hanging="140"/>
      </w:pPr>
      <w:rPr>
        <w:rFonts w:hint="default"/>
        <w:lang w:val="en-GB" w:eastAsia="en-US" w:bidi="ar-SA"/>
      </w:rPr>
    </w:lvl>
    <w:lvl w:ilvl="2" w:tplc="D686713A">
      <w:numFmt w:val="bullet"/>
      <w:lvlText w:val="•"/>
      <w:lvlJc w:val="left"/>
      <w:pPr>
        <w:ind w:left="1425" w:hanging="140"/>
      </w:pPr>
      <w:rPr>
        <w:rFonts w:hint="default"/>
        <w:lang w:val="en-GB" w:eastAsia="en-US" w:bidi="ar-SA"/>
      </w:rPr>
    </w:lvl>
    <w:lvl w:ilvl="3" w:tplc="1646C5D4">
      <w:numFmt w:val="bullet"/>
      <w:lvlText w:val="•"/>
      <w:lvlJc w:val="left"/>
      <w:pPr>
        <w:ind w:left="2027" w:hanging="140"/>
      </w:pPr>
      <w:rPr>
        <w:rFonts w:hint="default"/>
        <w:lang w:val="en-GB" w:eastAsia="en-US" w:bidi="ar-SA"/>
      </w:rPr>
    </w:lvl>
    <w:lvl w:ilvl="4" w:tplc="D3F865FC">
      <w:numFmt w:val="bullet"/>
      <w:lvlText w:val="•"/>
      <w:lvlJc w:val="left"/>
      <w:pPr>
        <w:ind w:left="2630" w:hanging="140"/>
      </w:pPr>
      <w:rPr>
        <w:rFonts w:hint="default"/>
        <w:lang w:val="en-GB" w:eastAsia="en-US" w:bidi="ar-SA"/>
      </w:rPr>
    </w:lvl>
    <w:lvl w:ilvl="5" w:tplc="F77AAD22">
      <w:numFmt w:val="bullet"/>
      <w:lvlText w:val="•"/>
      <w:lvlJc w:val="left"/>
      <w:pPr>
        <w:ind w:left="3233" w:hanging="140"/>
      </w:pPr>
      <w:rPr>
        <w:rFonts w:hint="default"/>
        <w:lang w:val="en-GB" w:eastAsia="en-US" w:bidi="ar-SA"/>
      </w:rPr>
    </w:lvl>
    <w:lvl w:ilvl="6" w:tplc="6680DA62">
      <w:numFmt w:val="bullet"/>
      <w:lvlText w:val="•"/>
      <w:lvlJc w:val="left"/>
      <w:pPr>
        <w:ind w:left="3835" w:hanging="140"/>
      </w:pPr>
      <w:rPr>
        <w:rFonts w:hint="default"/>
        <w:lang w:val="en-GB" w:eastAsia="en-US" w:bidi="ar-SA"/>
      </w:rPr>
    </w:lvl>
    <w:lvl w:ilvl="7" w:tplc="8A767CB0">
      <w:numFmt w:val="bullet"/>
      <w:lvlText w:val="•"/>
      <w:lvlJc w:val="left"/>
      <w:pPr>
        <w:ind w:left="4438" w:hanging="140"/>
      </w:pPr>
      <w:rPr>
        <w:rFonts w:hint="default"/>
        <w:lang w:val="en-GB" w:eastAsia="en-US" w:bidi="ar-SA"/>
      </w:rPr>
    </w:lvl>
    <w:lvl w:ilvl="8" w:tplc="CDBEA180">
      <w:numFmt w:val="bullet"/>
      <w:lvlText w:val="•"/>
      <w:lvlJc w:val="left"/>
      <w:pPr>
        <w:ind w:left="5040" w:hanging="140"/>
      </w:pPr>
      <w:rPr>
        <w:rFonts w:hint="default"/>
        <w:lang w:val="en-GB" w:eastAsia="en-US" w:bidi="ar-SA"/>
      </w:rPr>
    </w:lvl>
  </w:abstractNum>
  <w:abstractNum w:abstractNumId="51" w15:restartNumberingAfterBreak="0">
    <w:nsid w:val="482C7FA0"/>
    <w:multiLevelType w:val="hybridMultilevel"/>
    <w:tmpl w:val="CDCA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BCA4A9E"/>
    <w:multiLevelType w:val="hybridMultilevel"/>
    <w:tmpl w:val="A12CA2D4"/>
    <w:lvl w:ilvl="0" w:tplc="2194B65A">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3A2C2ED8">
      <w:numFmt w:val="bullet"/>
      <w:lvlText w:val="•"/>
      <w:lvlJc w:val="left"/>
      <w:pPr>
        <w:ind w:left="822" w:hanging="140"/>
      </w:pPr>
      <w:rPr>
        <w:rFonts w:hint="default"/>
        <w:lang w:val="en-GB" w:eastAsia="en-US" w:bidi="ar-SA"/>
      </w:rPr>
    </w:lvl>
    <w:lvl w:ilvl="2" w:tplc="66AC3860">
      <w:numFmt w:val="bullet"/>
      <w:lvlText w:val="•"/>
      <w:lvlJc w:val="left"/>
      <w:pPr>
        <w:ind w:left="1425" w:hanging="140"/>
      </w:pPr>
      <w:rPr>
        <w:rFonts w:hint="default"/>
        <w:lang w:val="en-GB" w:eastAsia="en-US" w:bidi="ar-SA"/>
      </w:rPr>
    </w:lvl>
    <w:lvl w:ilvl="3" w:tplc="24F64E94">
      <w:numFmt w:val="bullet"/>
      <w:lvlText w:val="•"/>
      <w:lvlJc w:val="left"/>
      <w:pPr>
        <w:ind w:left="2028" w:hanging="140"/>
      </w:pPr>
      <w:rPr>
        <w:rFonts w:hint="default"/>
        <w:lang w:val="en-GB" w:eastAsia="en-US" w:bidi="ar-SA"/>
      </w:rPr>
    </w:lvl>
    <w:lvl w:ilvl="4" w:tplc="16B47F56">
      <w:numFmt w:val="bullet"/>
      <w:lvlText w:val="•"/>
      <w:lvlJc w:val="left"/>
      <w:pPr>
        <w:ind w:left="2630" w:hanging="140"/>
      </w:pPr>
      <w:rPr>
        <w:rFonts w:hint="default"/>
        <w:lang w:val="en-GB" w:eastAsia="en-US" w:bidi="ar-SA"/>
      </w:rPr>
    </w:lvl>
    <w:lvl w:ilvl="5" w:tplc="775CA4A4">
      <w:numFmt w:val="bullet"/>
      <w:lvlText w:val="•"/>
      <w:lvlJc w:val="left"/>
      <w:pPr>
        <w:ind w:left="3233" w:hanging="140"/>
      </w:pPr>
      <w:rPr>
        <w:rFonts w:hint="default"/>
        <w:lang w:val="en-GB" w:eastAsia="en-US" w:bidi="ar-SA"/>
      </w:rPr>
    </w:lvl>
    <w:lvl w:ilvl="6" w:tplc="9B966B0E">
      <w:numFmt w:val="bullet"/>
      <w:lvlText w:val="•"/>
      <w:lvlJc w:val="left"/>
      <w:pPr>
        <w:ind w:left="3836" w:hanging="140"/>
      </w:pPr>
      <w:rPr>
        <w:rFonts w:hint="default"/>
        <w:lang w:val="en-GB" w:eastAsia="en-US" w:bidi="ar-SA"/>
      </w:rPr>
    </w:lvl>
    <w:lvl w:ilvl="7" w:tplc="73E22FEE">
      <w:numFmt w:val="bullet"/>
      <w:lvlText w:val="•"/>
      <w:lvlJc w:val="left"/>
      <w:pPr>
        <w:ind w:left="4438" w:hanging="140"/>
      </w:pPr>
      <w:rPr>
        <w:rFonts w:hint="default"/>
        <w:lang w:val="en-GB" w:eastAsia="en-US" w:bidi="ar-SA"/>
      </w:rPr>
    </w:lvl>
    <w:lvl w:ilvl="8" w:tplc="0E9E1CCA">
      <w:numFmt w:val="bullet"/>
      <w:lvlText w:val="•"/>
      <w:lvlJc w:val="left"/>
      <w:pPr>
        <w:ind w:left="5041" w:hanging="140"/>
      </w:pPr>
      <w:rPr>
        <w:rFonts w:hint="default"/>
        <w:lang w:val="en-GB" w:eastAsia="en-US" w:bidi="ar-SA"/>
      </w:rPr>
    </w:lvl>
  </w:abstractNum>
  <w:abstractNum w:abstractNumId="53" w15:restartNumberingAfterBreak="0">
    <w:nsid w:val="53CB5F1F"/>
    <w:multiLevelType w:val="hybridMultilevel"/>
    <w:tmpl w:val="C9ECEBC4"/>
    <w:lvl w:ilvl="0" w:tplc="56020202">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7DFEE29E">
      <w:numFmt w:val="bullet"/>
      <w:lvlText w:val="•"/>
      <w:lvlJc w:val="left"/>
      <w:pPr>
        <w:ind w:left="822" w:hanging="140"/>
      </w:pPr>
      <w:rPr>
        <w:rFonts w:hint="default"/>
        <w:lang w:val="en-GB" w:eastAsia="en-US" w:bidi="ar-SA"/>
      </w:rPr>
    </w:lvl>
    <w:lvl w:ilvl="2" w:tplc="4EACB4A6">
      <w:numFmt w:val="bullet"/>
      <w:lvlText w:val="•"/>
      <w:lvlJc w:val="left"/>
      <w:pPr>
        <w:ind w:left="1425" w:hanging="140"/>
      </w:pPr>
      <w:rPr>
        <w:rFonts w:hint="default"/>
        <w:lang w:val="en-GB" w:eastAsia="en-US" w:bidi="ar-SA"/>
      </w:rPr>
    </w:lvl>
    <w:lvl w:ilvl="3" w:tplc="CC2A036C">
      <w:numFmt w:val="bullet"/>
      <w:lvlText w:val="•"/>
      <w:lvlJc w:val="left"/>
      <w:pPr>
        <w:ind w:left="2028" w:hanging="140"/>
      </w:pPr>
      <w:rPr>
        <w:rFonts w:hint="default"/>
        <w:lang w:val="en-GB" w:eastAsia="en-US" w:bidi="ar-SA"/>
      </w:rPr>
    </w:lvl>
    <w:lvl w:ilvl="4" w:tplc="AE44F02C">
      <w:numFmt w:val="bullet"/>
      <w:lvlText w:val="•"/>
      <w:lvlJc w:val="left"/>
      <w:pPr>
        <w:ind w:left="2630" w:hanging="140"/>
      </w:pPr>
      <w:rPr>
        <w:rFonts w:hint="default"/>
        <w:lang w:val="en-GB" w:eastAsia="en-US" w:bidi="ar-SA"/>
      </w:rPr>
    </w:lvl>
    <w:lvl w:ilvl="5" w:tplc="732E1940">
      <w:numFmt w:val="bullet"/>
      <w:lvlText w:val="•"/>
      <w:lvlJc w:val="left"/>
      <w:pPr>
        <w:ind w:left="3233" w:hanging="140"/>
      </w:pPr>
      <w:rPr>
        <w:rFonts w:hint="default"/>
        <w:lang w:val="en-GB" w:eastAsia="en-US" w:bidi="ar-SA"/>
      </w:rPr>
    </w:lvl>
    <w:lvl w:ilvl="6" w:tplc="EDB83D92">
      <w:numFmt w:val="bullet"/>
      <w:lvlText w:val="•"/>
      <w:lvlJc w:val="left"/>
      <w:pPr>
        <w:ind w:left="3836" w:hanging="140"/>
      </w:pPr>
      <w:rPr>
        <w:rFonts w:hint="default"/>
        <w:lang w:val="en-GB" w:eastAsia="en-US" w:bidi="ar-SA"/>
      </w:rPr>
    </w:lvl>
    <w:lvl w:ilvl="7" w:tplc="5B4264EA">
      <w:numFmt w:val="bullet"/>
      <w:lvlText w:val="•"/>
      <w:lvlJc w:val="left"/>
      <w:pPr>
        <w:ind w:left="4438" w:hanging="140"/>
      </w:pPr>
      <w:rPr>
        <w:rFonts w:hint="default"/>
        <w:lang w:val="en-GB" w:eastAsia="en-US" w:bidi="ar-SA"/>
      </w:rPr>
    </w:lvl>
    <w:lvl w:ilvl="8" w:tplc="EE7E115C">
      <w:numFmt w:val="bullet"/>
      <w:lvlText w:val="•"/>
      <w:lvlJc w:val="left"/>
      <w:pPr>
        <w:ind w:left="5041" w:hanging="140"/>
      </w:pPr>
      <w:rPr>
        <w:rFonts w:hint="default"/>
        <w:lang w:val="en-GB" w:eastAsia="en-US" w:bidi="ar-SA"/>
      </w:rPr>
    </w:lvl>
  </w:abstractNum>
  <w:abstractNum w:abstractNumId="54" w15:restartNumberingAfterBreak="0">
    <w:nsid w:val="57360757"/>
    <w:multiLevelType w:val="hybridMultilevel"/>
    <w:tmpl w:val="72047A8C"/>
    <w:lvl w:ilvl="0" w:tplc="CF22E892">
      <w:numFmt w:val="bullet"/>
      <w:lvlText w:val="•"/>
      <w:lvlJc w:val="left"/>
      <w:pPr>
        <w:ind w:left="209" w:hanging="140"/>
      </w:pPr>
      <w:rPr>
        <w:rFonts w:ascii="Calibri" w:eastAsia="Calibri" w:hAnsi="Calibri" w:cs="Calibri" w:hint="default"/>
        <w:b w:val="0"/>
        <w:bCs w:val="0"/>
        <w:i w:val="0"/>
        <w:iCs w:val="0"/>
        <w:color w:val="231F20"/>
        <w:w w:val="54"/>
        <w:sz w:val="19"/>
        <w:szCs w:val="19"/>
        <w:lang w:val="en-GB" w:eastAsia="en-US" w:bidi="ar-SA"/>
      </w:rPr>
    </w:lvl>
    <w:lvl w:ilvl="1" w:tplc="CF6E525A">
      <w:numFmt w:val="bullet"/>
      <w:lvlText w:val="•"/>
      <w:lvlJc w:val="left"/>
      <w:pPr>
        <w:ind w:left="804" w:hanging="140"/>
      </w:pPr>
      <w:rPr>
        <w:rFonts w:hint="default"/>
        <w:lang w:val="en-GB" w:eastAsia="en-US" w:bidi="ar-SA"/>
      </w:rPr>
    </w:lvl>
    <w:lvl w:ilvl="2" w:tplc="BA106A38">
      <w:numFmt w:val="bullet"/>
      <w:lvlText w:val="•"/>
      <w:lvlJc w:val="left"/>
      <w:pPr>
        <w:ind w:left="1408" w:hanging="140"/>
      </w:pPr>
      <w:rPr>
        <w:rFonts w:hint="default"/>
        <w:lang w:val="en-GB" w:eastAsia="en-US" w:bidi="ar-SA"/>
      </w:rPr>
    </w:lvl>
    <w:lvl w:ilvl="3" w:tplc="72D2622E">
      <w:numFmt w:val="bullet"/>
      <w:lvlText w:val="•"/>
      <w:lvlJc w:val="left"/>
      <w:pPr>
        <w:ind w:left="2013" w:hanging="140"/>
      </w:pPr>
      <w:rPr>
        <w:rFonts w:hint="default"/>
        <w:lang w:val="en-GB" w:eastAsia="en-US" w:bidi="ar-SA"/>
      </w:rPr>
    </w:lvl>
    <w:lvl w:ilvl="4" w:tplc="12B04480">
      <w:numFmt w:val="bullet"/>
      <w:lvlText w:val="•"/>
      <w:lvlJc w:val="left"/>
      <w:pPr>
        <w:ind w:left="2617" w:hanging="140"/>
      </w:pPr>
      <w:rPr>
        <w:rFonts w:hint="default"/>
        <w:lang w:val="en-GB" w:eastAsia="en-US" w:bidi="ar-SA"/>
      </w:rPr>
    </w:lvl>
    <w:lvl w:ilvl="5" w:tplc="5A6AFD68">
      <w:numFmt w:val="bullet"/>
      <w:lvlText w:val="•"/>
      <w:lvlJc w:val="left"/>
      <w:pPr>
        <w:ind w:left="3222" w:hanging="140"/>
      </w:pPr>
      <w:rPr>
        <w:rFonts w:hint="default"/>
        <w:lang w:val="en-GB" w:eastAsia="en-US" w:bidi="ar-SA"/>
      </w:rPr>
    </w:lvl>
    <w:lvl w:ilvl="6" w:tplc="063EF0AC">
      <w:numFmt w:val="bullet"/>
      <w:lvlText w:val="•"/>
      <w:lvlJc w:val="left"/>
      <w:pPr>
        <w:ind w:left="3826" w:hanging="140"/>
      </w:pPr>
      <w:rPr>
        <w:rFonts w:hint="default"/>
        <w:lang w:val="en-GB" w:eastAsia="en-US" w:bidi="ar-SA"/>
      </w:rPr>
    </w:lvl>
    <w:lvl w:ilvl="7" w:tplc="B1DE1850">
      <w:numFmt w:val="bullet"/>
      <w:lvlText w:val="•"/>
      <w:lvlJc w:val="left"/>
      <w:pPr>
        <w:ind w:left="4430" w:hanging="140"/>
      </w:pPr>
      <w:rPr>
        <w:rFonts w:hint="default"/>
        <w:lang w:val="en-GB" w:eastAsia="en-US" w:bidi="ar-SA"/>
      </w:rPr>
    </w:lvl>
    <w:lvl w:ilvl="8" w:tplc="3A9CD7B6">
      <w:numFmt w:val="bullet"/>
      <w:lvlText w:val="•"/>
      <w:lvlJc w:val="left"/>
      <w:pPr>
        <w:ind w:left="5035" w:hanging="140"/>
      </w:pPr>
      <w:rPr>
        <w:rFonts w:hint="default"/>
        <w:lang w:val="en-GB" w:eastAsia="en-US" w:bidi="ar-SA"/>
      </w:rPr>
    </w:lvl>
  </w:abstractNum>
  <w:abstractNum w:abstractNumId="55" w15:restartNumberingAfterBreak="0">
    <w:nsid w:val="5B191C75"/>
    <w:multiLevelType w:val="hybridMultilevel"/>
    <w:tmpl w:val="B21E9EE2"/>
    <w:lvl w:ilvl="0" w:tplc="C3648FE2">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6DEEC054">
      <w:numFmt w:val="bullet"/>
      <w:lvlText w:val="•"/>
      <w:lvlJc w:val="left"/>
      <w:pPr>
        <w:ind w:left="822" w:hanging="140"/>
      </w:pPr>
      <w:rPr>
        <w:rFonts w:hint="default"/>
        <w:lang w:val="en-GB" w:eastAsia="en-US" w:bidi="ar-SA"/>
      </w:rPr>
    </w:lvl>
    <w:lvl w:ilvl="2" w:tplc="02420602">
      <w:numFmt w:val="bullet"/>
      <w:lvlText w:val="•"/>
      <w:lvlJc w:val="left"/>
      <w:pPr>
        <w:ind w:left="1425" w:hanging="140"/>
      </w:pPr>
      <w:rPr>
        <w:rFonts w:hint="default"/>
        <w:lang w:val="en-GB" w:eastAsia="en-US" w:bidi="ar-SA"/>
      </w:rPr>
    </w:lvl>
    <w:lvl w:ilvl="3" w:tplc="F046716A">
      <w:numFmt w:val="bullet"/>
      <w:lvlText w:val="•"/>
      <w:lvlJc w:val="left"/>
      <w:pPr>
        <w:ind w:left="2028" w:hanging="140"/>
      </w:pPr>
      <w:rPr>
        <w:rFonts w:hint="default"/>
        <w:lang w:val="en-GB" w:eastAsia="en-US" w:bidi="ar-SA"/>
      </w:rPr>
    </w:lvl>
    <w:lvl w:ilvl="4" w:tplc="61AECDE8">
      <w:numFmt w:val="bullet"/>
      <w:lvlText w:val="•"/>
      <w:lvlJc w:val="left"/>
      <w:pPr>
        <w:ind w:left="2630" w:hanging="140"/>
      </w:pPr>
      <w:rPr>
        <w:rFonts w:hint="default"/>
        <w:lang w:val="en-GB" w:eastAsia="en-US" w:bidi="ar-SA"/>
      </w:rPr>
    </w:lvl>
    <w:lvl w:ilvl="5" w:tplc="EC2603CE">
      <w:numFmt w:val="bullet"/>
      <w:lvlText w:val="•"/>
      <w:lvlJc w:val="left"/>
      <w:pPr>
        <w:ind w:left="3233" w:hanging="140"/>
      </w:pPr>
      <w:rPr>
        <w:rFonts w:hint="default"/>
        <w:lang w:val="en-GB" w:eastAsia="en-US" w:bidi="ar-SA"/>
      </w:rPr>
    </w:lvl>
    <w:lvl w:ilvl="6" w:tplc="53D23530">
      <w:numFmt w:val="bullet"/>
      <w:lvlText w:val="•"/>
      <w:lvlJc w:val="left"/>
      <w:pPr>
        <w:ind w:left="3836" w:hanging="140"/>
      </w:pPr>
      <w:rPr>
        <w:rFonts w:hint="default"/>
        <w:lang w:val="en-GB" w:eastAsia="en-US" w:bidi="ar-SA"/>
      </w:rPr>
    </w:lvl>
    <w:lvl w:ilvl="7" w:tplc="BBDA08F8">
      <w:numFmt w:val="bullet"/>
      <w:lvlText w:val="•"/>
      <w:lvlJc w:val="left"/>
      <w:pPr>
        <w:ind w:left="4438" w:hanging="140"/>
      </w:pPr>
      <w:rPr>
        <w:rFonts w:hint="default"/>
        <w:lang w:val="en-GB" w:eastAsia="en-US" w:bidi="ar-SA"/>
      </w:rPr>
    </w:lvl>
    <w:lvl w:ilvl="8" w:tplc="4C3AB532">
      <w:numFmt w:val="bullet"/>
      <w:lvlText w:val="•"/>
      <w:lvlJc w:val="left"/>
      <w:pPr>
        <w:ind w:left="5041" w:hanging="140"/>
      </w:pPr>
      <w:rPr>
        <w:rFonts w:hint="default"/>
        <w:lang w:val="en-GB" w:eastAsia="en-US" w:bidi="ar-SA"/>
      </w:rPr>
    </w:lvl>
  </w:abstractNum>
  <w:abstractNum w:abstractNumId="56" w15:restartNumberingAfterBreak="0">
    <w:nsid w:val="5B7858A6"/>
    <w:multiLevelType w:val="hybridMultilevel"/>
    <w:tmpl w:val="1FAEA9E0"/>
    <w:lvl w:ilvl="0" w:tplc="9EC694C6">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E550DFD8">
      <w:numFmt w:val="bullet"/>
      <w:lvlText w:val="•"/>
      <w:lvlJc w:val="left"/>
      <w:pPr>
        <w:ind w:left="822" w:hanging="140"/>
      </w:pPr>
      <w:rPr>
        <w:rFonts w:hint="default"/>
        <w:lang w:val="en-GB" w:eastAsia="en-US" w:bidi="ar-SA"/>
      </w:rPr>
    </w:lvl>
    <w:lvl w:ilvl="2" w:tplc="F8E06AEA">
      <w:numFmt w:val="bullet"/>
      <w:lvlText w:val="•"/>
      <w:lvlJc w:val="left"/>
      <w:pPr>
        <w:ind w:left="1425" w:hanging="140"/>
      </w:pPr>
      <w:rPr>
        <w:rFonts w:hint="default"/>
        <w:lang w:val="en-GB" w:eastAsia="en-US" w:bidi="ar-SA"/>
      </w:rPr>
    </w:lvl>
    <w:lvl w:ilvl="3" w:tplc="FF2AB0F4">
      <w:numFmt w:val="bullet"/>
      <w:lvlText w:val="•"/>
      <w:lvlJc w:val="left"/>
      <w:pPr>
        <w:ind w:left="2028" w:hanging="140"/>
      </w:pPr>
      <w:rPr>
        <w:rFonts w:hint="default"/>
        <w:lang w:val="en-GB" w:eastAsia="en-US" w:bidi="ar-SA"/>
      </w:rPr>
    </w:lvl>
    <w:lvl w:ilvl="4" w:tplc="F33A96F8">
      <w:numFmt w:val="bullet"/>
      <w:lvlText w:val="•"/>
      <w:lvlJc w:val="left"/>
      <w:pPr>
        <w:ind w:left="2630" w:hanging="140"/>
      </w:pPr>
      <w:rPr>
        <w:rFonts w:hint="default"/>
        <w:lang w:val="en-GB" w:eastAsia="en-US" w:bidi="ar-SA"/>
      </w:rPr>
    </w:lvl>
    <w:lvl w:ilvl="5" w:tplc="0C324626">
      <w:numFmt w:val="bullet"/>
      <w:lvlText w:val="•"/>
      <w:lvlJc w:val="left"/>
      <w:pPr>
        <w:ind w:left="3233" w:hanging="140"/>
      </w:pPr>
      <w:rPr>
        <w:rFonts w:hint="default"/>
        <w:lang w:val="en-GB" w:eastAsia="en-US" w:bidi="ar-SA"/>
      </w:rPr>
    </w:lvl>
    <w:lvl w:ilvl="6" w:tplc="B50C2F78">
      <w:numFmt w:val="bullet"/>
      <w:lvlText w:val="•"/>
      <w:lvlJc w:val="left"/>
      <w:pPr>
        <w:ind w:left="3836" w:hanging="140"/>
      </w:pPr>
      <w:rPr>
        <w:rFonts w:hint="default"/>
        <w:lang w:val="en-GB" w:eastAsia="en-US" w:bidi="ar-SA"/>
      </w:rPr>
    </w:lvl>
    <w:lvl w:ilvl="7" w:tplc="58CE652C">
      <w:numFmt w:val="bullet"/>
      <w:lvlText w:val="•"/>
      <w:lvlJc w:val="left"/>
      <w:pPr>
        <w:ind w:left="4438" w:hanging="140"/>
      </w:pPr>
      <w:rPr>
        <w:rFonts w:hint="default"/>
        <w:lang w:val="en-GB" w:eastAsia="en-US" w:bidi="ar-SA"/>
      </w:rPr>
    </w:lvl>
    <w:lvl w:ilvl="8" w:tplc="C55AA4EA">
      <w:numFmt w:val="bullet"/>
      <w:lvlText w:val="•"/>
      <w:lvlJc w:val="left"/>
      <w:pPr>
        <w:ind w:left="5041" w:hanging="140"/>
      </w:pPr>
      <w:rPr>
        <w:rFonts w:hint="default"/>
        <w:lang w:val="en-GB" w:eastAsia="en-US" w:bidi="ar-SA"/>
      </w:rPr>
    </w:lvl>
  </w:abstractNum>
  <w:abstractNum w:abstractNumId="57" w15:restartNumberingAfterBreak="0">
    <w:nsid w:val="5CC6732A"/>
    <w:multiLevelType w:val="hybridMultilevel"/>
    <w:tmpl w:val="A496C0DA"/>
    <w:lvl w:ilvl="0" w:tplc="FED851B4">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C214EDE2">
      <w:numFmt w:val="bullet"/>
      <w:lvlText w:val="•"/>
      <w:lvlJc w:val="left"/>
      <w:pPr>
        <w:ind w:left="822" w:hanging="140"/>
      </w:pPr>
      <w:rPr>
        <w:rFonts w:hint="default"/>
        <w:lang w:val="en-GB" w:eastAsia="en-US" w:bidi="ar-SA"/>
      </w:rPr>
    </w:lvl>
    <w:lvl w:ilvl="2" w:tplc="AF1420B8">
      <w:numFmt w:val="bullet"/>
      <w:lvlText w:val="•"/>
      <w:lvlJc w:val="left"/>
      <w:pPr>
        <w:ind w:left="1425" w:hanging="140"/>
      </w:pPr>
      <w:rPr>
        <w:rFonts w:hint="default"/>
        <w:lang w:val="en-GB" w:eastAsia="en-US" w:bidi="ar-SA"/>
      </w:rPr>
    </w:lvl>
    <w:lvl w:ilvl="3" w:tplc="9D122436">
      <w:numFmt w:val="bullet"/>
      <w:lvlText w:val="•"/>
      <w:lvlJc w:val="left"/>
      <w:pPr>
        <w:ind w:left="2028" w:hanging="140"/>
      </w:pPr>
      <w:rPr>
        <w:rFonts w:hint="default"/>
        <w:lang w:val="en-GB" w:eastAsia="en-US" w:bidi="ar-SA"/>
      </w:rPr>
    </w:lvl>
    <w:lvl w:ilvl="4" w:tplc="9BFA56CC">
      <w:numFmt w:val="bullet"/>
      <w:lvlText w:val="•"/>
      <w:lvlJc w:val="left"/>
      <w:pPr>
        <w:ind w:left="2630" w:hanging="140"/>
      </w:pPr>
      <w:rPr>
        <w:rFonts w:hint="default"/>
        <w:lang w:val="en-GB" w:eastAsia="en-US" w:bidi="ar-SA"/>
      </w:rPr>
    </w:lvl>
    <w:lvl w:ilvl="5" w:tplc="3BA46944">
      <w:numFmt w:val="bullet"/>
      <w:lvlText w:val="•"/>
      <w:lvlJc w:val="left"/>
      <w:pPr>
        <w:ind w:left="3233" w:hanging="140"/>
      </w:pPr>
      <w:rPr>
        <w:rFonts w:hint="default"/>
        <w:lang w:val="en-GB" w:eastAsia="en-US" w:bidi="ar-SA"/>
      </w:rPr>
    </w:lvl>
    <w:lvl w:ilvl="6" w:tplc="DD56DA4E">
      <w:numFmt w:val="bullet"/>
      <w:lvlText w:val="•"/>
      <w:lvlJc w:val="left"/>
      <w:pPr>
        <w:ind w:left="3836" w:hanging="140"/>
      </w:pPr>
      <w:rPr>
        <w:rFonts w:hint="default"/>
        <w:lang w:val="en-GB" w:eastAsia="en-US" w:bidi="ar-SA"/>
      </w:rPr>
    </w:lvl>
    <w:lvl w:ilvl="7" w:tplc="A2AE8A82">
      <w:numFmt w:val="bullet"/>
      <w:lvlText w:val="•"/>
      <w:lvlJc w:val="left"/>
      <w:pPr>
        <w:ind w:left="4438" w:hanging="140"/>
      </w:pPr>
      <w:rPr>
        <w:rFonts w:hint="default"/>
        <w:lang w:val="en-GB" w:eastAsia="en-US" w:bidi="ar-SA"/>
      </w:rPr>
    </w:lvl>
    <w:lvl w:ilvl="8" w:tplc="110C8030">
      <w:numFmt w:val="bullet"/>
      <w:lvlText w:val="•"/>
      <w:lvlJc w:val="left"/>
      <w:pPr>
        <w:ind w:left="5041" w:hanging="140"/>
      </w:pPr>
      <w:rPr>
        <w:rFonts w:hint="default"/>
        <w:lang w:val="en-GB" w:eastAsia="en-US" w:bidi="ar-SA"/>
      </w:rPr>
    </w:lvl>
  </w:abstractNum>
  <w:abstractNum w:abstractNumId="58" w15:restartNumberingAfterBreak="0">
    <w:nsid w:val="5E164794"/>
    <w:multiLevelType w:val="hybridMultilevel"/>
    <w:tmpl w:val="3E5E12B0"/>
    <w:lvl w:ilvl="0" w:tplc="77DCC82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FB3328F"/>
    <w:multiLevelType w:val="hybridMultilevel"/>
    <w:tmpl w:val="5A3E5BA4"/>
    <w:lvl w:ilvl="0" w:tplc="2AEE5E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0B25CFF"/>
    <w:multiLevelType w:val="hybridMultilevel"/>
    <w:tmpl w:val="F70E7D9A"/>
    <w:lvl w:ilvl="0" w:tplc="E5A6AEA8">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0DA00522">
      <w:numFmt w:val="bullet"/>
      <w:lvlText w:val="•"/>
      <w:lvlJc w:val="left"/>
      <w:pPr>
        <w:ind w:left="822" w:hanging="140"/>
      </w:pPr>
      <w:rPr>
        <w:rFonts w:hint="default"/>
        <w:lang w:val="en-GB" w:eastAsia="en-US" w:bidi="ar-SA"/>
      </w:rPr>
    </w:lvl>
    <w:lvl w:ilvl="2" w:tplc="52C49ED6">
      <w:numFmt w:val="bullet"/>
      <w:lvlText w:val="•"/>
      <w:lvlJc w:val="left"/>
      <w:pPr>
        <w:ind w:left="1425" w:hanging="140"/>
      </w:pPr>
      <w:rPr>
        <w:rFonts w:hint="default"/>
        <w:lang w:val="en-GB" w:eastAsia="en-US" w:bidi="ar-SA"/>
      </w:rPr>
    </w:lvl>
    <w:lvl w:ilvl="3" w:tplc="2850E3BA">
      <w:numFmt w:val="bullet"/>
      <w:lvlText w:val="•"/>
      <w:lvlJc w:val="left"/>
      <w:pPr>
        <w:ind w:left="2028" w:hanging="140"/>
      </w:pPr>
      <w:rPr>
        <w:rFonts w:hint="default"/>
        <w:lang w:val="en-GB" w:eastAsia="en-US" w:bidi="ar-SA"/>
      </w:rPr>
    </w:lvl>
    <w:lvl w:ilvl="4" w:tplc="E2CC59B6">
      <w:numFmt w:val="bullet"/>
      <w:lvlText w:val="•"/>
      <w:lvlJc w:val="left"/>
      <w:pPr>
        <w:ind w:left="2630" w:hanging="140"/>
      </w:pPr>
      <w:rPr>
        <w:rFonts w:hint="default"/>
        <w:lang w:val="en-GB" w:eastAsia="en-US" w:bidi="ar-SA"/>
      </w:rPr>
    </w:lvl>
    <w:lvl w:ilvl="5" w:tplc="F1FE240A">
      <w:numFmt w:val="bullet"/>
      <w:lvlText w:val="•"/>
      <w:lvlJc w:val="left"/>
      <w:pPr>
        <w:ind w:left="3233" w:hanging="140"/>
      </w:pPr>
      <w:rPr>
        <w:rFonts w:hint="default"/>
        <w:lang w:val="en-GB" w:eastAsia="en-US" w:bidi="ar-SA"/>
      </w:rPr>
    </w:lvl>
    <w:lvl w:ilvl="6" w:tplc="031CA92A">
      <w:numFmt w:val="bullet"/>
      <w:lvlText w:val="•"/>
      <w:lvlJc w:val="left"/>
      <w:pPr>
        <w:ind w:left="3836" w:hanging="140"/>
      </w:pPr>
      <w:rPr>
        <w:rFonts w:hint="default"/>
        <w:lang w:val="en-GB" w:eastAsia="en-US" w:bidi="ar-SA"/>
      </w:rPr>
    </w:lvl>
    <w:lvl w:ilvl="7" w:tplc="30129574">
      <w:numFmt w:val="bullet"/>
      <w:lvlText w:val="•"/>
      <w:lvlJc w:val="left"/>
      <w:pPr>
        <w:ind w:left="4438" w:hanging="140"/>
      </w:pPr>
      <w:rPr>
        <w:rFonts w:hint="default"/>
        <w:lang w:val="en-GB" w:eastAsia="en-US" w:bidi="ar-SA"/>
      </w:rPr>
    </w:lvl>
    <w:lvl w:ilvl="8" w:tplc="1AF6AD22">
      <w:numFmt w:val="bullet"/>
      <w:lvlText w:val="•"/>
      <w:lvlJc w:val="left"/>
      <w:pPr>
        <w:ind w:left="5041" w:hanging="140"/>
      </w:pPr>
      <w:rPr>
        <w:rFonts w:hint="default"/>
        <w:lang w:val="en-GB" w:eastAsia="en-US" w:bidi="ar-SA"/>
      </w:rPr>
    </w:lvl>
  </w:abstractNum>
  <w:abstractNum w:abstractNumId="61" w15:restartNumberingAfterBreak="0">
    <w:nsid w:val="60F27BFE"/>
    <w:multiLevelType w:val="hybridMultilevel"/>
    <w:tmpl w:val="0F2EA8C6"/>
    <w:lvl w:ilvl="0" w:tplc="2744AAC6">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E34EB64C">
      <w:numFmt w:val="bullet"/>
      <w:lvlText w:val="•"/>
      <w:lvlJc w:val="left"/>
      <w:pPr>
        <w:ind w:left="822" w:hanging="140"/>
      </w:pPr>
      <w:rPr>
        <w:rFonts w:hint="default"/>
        <w:lang w:val="en-GB" w:eastAsia="en-US" w:bidi="ar-SA"/>
      </w:rPr>
    </w:lvl>
    <w:lvl w:ilvl="2" w:tplc="36826594">
      <w:numFmt w:val="bullet"/>
      <w:lvlText w:val="•"/>
      <w:lvlJc w:val="left"/>
      <w:pPr>
        <w:ind w:left="1425" w:hanging="140"/>
      </w:pPr>
      <w:rPr>
        <w:rFonts w:hint="default"/>
        <w:lang w:val="en-GB" w:eastAsia="en-US" w:bidi="ar-SA"/>
      </w:rPr>
    </w:lvl>
    <w:lvl w:ilvl="3" w:tplc="4B348390">
      <w:numFmt w:val="bullet"/>
      <w:lvlText w:val="•"/>
      <w:lvlJc w:val="left"/>
      <w:pPr>
        <w:ind w:left="2028" w:hanging="140"/>
      </w:pPr>
      <w:rPr>
        <w:rFonts w:hint="default"/>
        <w:lang w:val="en-GB" w:eastAsia="en-US" w:bidi="ar-SA"/>
      </w:rPr>
    </w:lvl>
    <w:lvl w:ilvl="4" w:tplc="B19A0DFE">
      <w:numFmt w:val="bullet"/>
      <w:lvlText w:val="•"/>
      <w:lvlJc w:val="left"/>
      <w:pPr>
        <w:ind w:left="2630" w:hanging="140"/>
      </w:pPr>
      <w:rPr>
        <w:rFonts w:hint="default"/>
        <w:lang w:val="en-GB" w:eastAsia="en-US" w:bidi="ar-SA"/>
      </w:rPr>
    </w:lvl>
    <w:lvl w:ilvl="5" w:tplc="1804A69C">
      <w:numFmt w:val="bullet"/>
      <w:lvlText w:val="•"/>
      <w:lvlJc w:val="left"/>
      <w:pPr>
        <w:ind w:left="3233" w:hanging="140"/>
      </w:pPr>
      <w:rPr>
        <w:rFonts w:hint="default"/>
        <w:lang w:val="en-GB" w:eastAsia="en-US" w:bidi="ar-SA"/>
      </w:rPr>
    </w:lvl>
    <w:lvl w:ilvl="6" w:tplc="27E60A40">
      <w:numFmt w:val="bullet"/>
      <w:lvlText w:val="•"/>
      <w:lvlJc w:val="left"/>
      <w:pPr>
        <w:ind w:left="3836" w:hanging="140"/>
      </w:pPr>
      <w:rPr>
        <w:rFonts w:hint="default"/>
        <w:lang w:val="en-GB" w:eastAsia="en-US" w:bidi="ar-SA"/>
      </w:rPr>
    </w:lvl>
    <w:lvl w:ilvl="7" w:tplc="822E8A34">
      <w:numFmt w:val="bullet"/>
      <w:lvlText w:val="•"/>
      <w:lvlJc w:val="left"/>
      <w:pPr>
        <w:ind w:left="4438" w:hanging="140"/>
      </w:pPr>
      <w:rPr>
        <w:rFonts w:hint="default"/>
        <w:lang w:val="en-GB" w:eastAsia="en-US" w:bidi="ar-SA"/>
      </w:rPr>
    </w:lvl>
    <w:lvl w:ilvl="8" w:tplc="70B44246">
      <w:numFmt w:val="bullet"/>
      <w:lvlText w:val="•"/>
      <w:lvlJc w:val="left"/>
      <w:pPr>
        <w:ind w:left="5041" w:hanging="140"/>
      </w:pPr>
      <w:rPr>
        <w:rFonts w:hint="default"/>
        <w:lang w:val="en-GB" w:eastAsia="en-US" w:bidi="ar-SA"/>
      </w:rPr>
    </w:lvl>
  </w:abstractNum>
  <w:abstractNum w:abstractNumId="62" w15:restartNumberingAfterBreak="0">
    <w:nsid w:val="620E09EF"/>
    <w:multiLevelType w:val="hybridMultilevel"/>
    <w:tmpl w:val="8CA63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6134685"/>
    <w:multiLevelType w:val="hybridMultilevel"/>
    <w:tmpl w:val="1D0EF8C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6F45C8A"/>
    <w:multiLevelType w:val="hybridMultilevel"/>
    <w:tmpl w:val="E8520EDE"/>
    <w:lvl w:ilvl="0" w:tplc="D5628BE0">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A19A250E">
      <w:numFmt w:val="bullet"/>
      <w:lvlText w:val="•"/>
      <w:lvlJc w:val="left"/>
      <w:pPr>
        <w:ind w:left="822" w:hanging="140"/>
      </w:pPr>
      <w:rPr>
        <w:rFonts w:hint="default"/>
        <w:lang w:val="en-GB" w:eastAsia="en-US" w:bidi="ar-SA"/>
      </w:rPr>
    </w:lvl>
    <w:lvl w:ilvl="2" w:tplc="D27EE252">
      <w:numFmt w:val="bullet"/>
      <w:lvlText w:val="•"/>
      <w:lvlJc w:val="left"/>
      <w:pPr>
        <w:ind w:left="1425" w:hanging="140"/>
      </w:pPr>
      <w:rPr>
        <w:rFonts w:hint="default"/>
        <w:lang w:val="en-GB" w:eastAsia="en-US" w:bidi="ar-SA"/>
      </w:rPr>
    </w:lvl>
    <w:lvl w:ilvl="3" w:tplc="F732E628">
      <w:numFmt w:val="bullet"/>
      <w:lvlText w:val="•"/>
      <w:lvlJc w:val="left"/>
      <w:pPr>
        <w:ind w:left="2028" w:hanging="140"/>
      </w:pPr>
      <w:rPr>
        <w:rFonts w:hint="default"/>
        <w:lang w:val="en-GB" w:eastAsia="en-US" w:bidi="ar-SA"/>
      </w:rPr>
    </w:lvl>
    <w:lvl w:ilvl="4" w:tplc="3F6A172E">
      <w:numFmt w:val="bullet"/>
      <w:lvlText w:val="•"/>
      <w:lvlJc w:val="left"/>
      <w:pPr>
        <w:ind w:left="2630" w:hanging="140"/>
      </w:pPr>
      <w:rPr>
        <w:rFonts w:hint="default"/>
        <w:lang w:val="en-GB" w:eastAsia="en-US" w:bidi="ar-SA"/>
      </w:rPr>
    </w:lvl>
    <w:lvl w:ilvl="5" w:tplc="A7586DFA">
      <w:numFmt w:val="bullet"/>
      <w:lvlText w:val="•"/>
      <w:lvlJc w:val="left"/>
      <w:pPr>
        <w:ind w:left="3233" w:hanging="140"/>
      </w:pPr>
      <w:rPr>
        <w:rFonts w:hint="default"/>
        <w:lang w:val="en-GB" w:eastAsia="en-US" w:bidi="ar-SA"/>
      </w:rPr>
    </w:lvl>
    <w:lvl w:ilvl="6" w:tplc="995A7D7A">
      <w:numFmt w:val="bullet"/>
      <w:lvlText w:val="•"/>
      <w:lvlJc w:val="left"/>
      <w:pPr>
        <w:ind w:left="3836" w:hanging="140"/>
      </w:pPr>
      <w:rPr>
        <w:rFonts w:hint="default"/>
        <w:lang w:val="en-GB" w:eastAsia="en-US" w:bidi="ar-SA"/>
      </w:rPr>
    </w:lvl>
    <w:lvl w:ilvl="7" w:tplc="1778B09C">
      <w:numFmt w:val="bullet"/>
      <w:lvlText w:val="•"/>
      <w:lvlJc w:val="left"/>
      <w:pPr>
        <w:ind w:left="4438" w:hanging="140"/>
      </w:pPr>
      <w:rPr>
        <w:rFonts w:hint="default"/>
        <w:lang w:val="en-GB" w:eastAsia="en-US" w:bidi="ar-SA"/>
      </w:rPr>
    </w:lvl>
    <w:lvl w:ilvl="8" w:tplc="C4D0D450">
      <w:numFmt w:val="bullet"/>
      <w:lvlText w:val="•"/>
      <w:lvlJc w:val="left"/>
      <w:pPr>
        <w:ind w:left="5041" w:hanging="140"/>
      </w:pPr>
      <w:rPr>
        <w:rFonts w:hint="default"/>
        <w:lang w:val="en-GB" w:eastAsia="en-US" w:bidi="ar-SA"/>
      </w:rPr>
    </w:lvl>
  </w:abstractNum>
  <w:abstractNum w:abstractNumId="65" w15:restartNumberingAfterBreak="0">
    <w:nsid w:val="6C320B74"/>
    <w:multiLevelType w:val="hybridMultilevel"/>
    <w:tmpl w:val="4106E240"/>
    <w:lvl w:ilvl="0" w:tplc="2B608B74">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5052CEB4">
      <w:numFmt w:val="bullet"/>
      <w:lvlText w:val="•"/>
      <w:lvlJc w:val="left"/>
      <w:pPr>
        <w:ind w:left="822" w:hanging="140"/>
      </w:pPr>
      <w:rPr>
        <w:rFonts w:hint="default"/>
        <w:lang w:val="en-GB" w:eastAsia="en-US" w:bidi="ar-SA"/>
      </w:rPr>
    </w:lvl>
    <w:lvl w:ilvl="2" w:tplc="74F665B8">
      <w:numFmt w:val="bullet"/>
      <w:lvlText w:val="•"/>
      <w:lvlJc w:val="left"/>
      <w:pPr>
        <w:ind w:left="1425" w:hanging="140"/>
      </w:pPr>
      <w:rPr>
        <w:rFonts w:hint="default"/>
        <w:lang w:val="en-GB" w:eastAsia="en-US" w:bidi="ar-SA"/>
      </w:rPr>
    </w:lvl>
    <w:lvl w:ilvl="3" w:tplc="D5B622BE">
      <w:numFmt w:val="bullet"/>
      <w:lvlText w:val="•"/>
      <w:lvlJc w:val="left"/>
      <w:pPr>
        <w:ind w:left="2028" w:hanging="140"/>
      </w:pPr>
      <w:rPr>
        <w:rFonts w:hint="default"/>
        <w:lang w:val="en-GB" w:eastAsia="en-US" w:bidi="ar-SA"/>
      </w:rPr>
    </w:lvl>
    <w:lvl w:ilvl="4" w:tplc="26804B26">
      <w:numFmt w:val="bullet"/>
      <w:lvlText w:val="•"/>
      <w:lvlJc w:val="left"/>
      <w:pPr>
        <w:ind w:left="2630" w:hanging="140"/>
      </w:pPr>
      <w:rPr>
        <w:rFonts w:hint="default"/>
        <w:lang w:val="en-GB" w:eastAsia="en-US" w:bidi="ar-SA"/>
      </w:rPr>
    </w:lvl>
    <w:lvl w:ilvl="5" w:tplc="65AC0D60">
      <w:numFmt w:val="bullet"/>
      <w:lvlText w:val="•"/>
      <w:lvlJc w:val="left"/>
      <w:pPr>
        <w:ind w:left="3233" w:hanging="140"/>
      </w:pPr>
      <w:rPr>
        <w:rFonts w:hint="default"/>
        <w:lang w:val="en-GB" w:eastAsia="en-US" w:bidi="ar-SA"/>
      </w:rPr>
    </w:lvl>
    <w:lvl w:ilvl="6" w:tplc="56B4B698">
      <w:numFmt w:val="bullet"/>
      <w:lvlText w:val="•"/>
      <w:lvlJc w:val="left"/>
      <w:pPr>
        <w:ind w:left="3836" w:hanging="140"/>
      </w:pPr>
      <w:rPr>
        <w:rFonts w:hint="default"/>
        <w:lang w:val="en-GB" w:eastAsia="en-US" w:bidi="ar-SA"/>
      </w:rPr>
    </w:lvl>
    <w:lvl w:ilvl="7" w:tplc="542EDDC2">
      <w:numFmt w:val="bullet"/>
      <w:lvlText w:val="•"/>
      <w:lvlJc w:val="left"/>
      <w:pPr>
        <w:ind w:left="4438" w:hanging="140"/>
      </w:pPr>
      <w:rPr>
        <w:rFonts w:hint="default"/>
        <w:lang w:val="en-GB" w:eastAsia="en-US" w:bidi="ar-SA"/>
      </w:rPr>
    </w:lvl>
    <w:lvl w:ilvl="8" w:tplc="EA045072">
      <w:numFmt w:val="bullet"/>
      <w:lvlText w:val="•"/>
      <w:lvlJc w:val="left"/>
      <w:pPr>
        <w:ind w:left="5041" w:hanging="140"/>
      </w:pPr>
      <w:rPr>
        <w:rFonts w:hint="default"/>
        <w:lang w:val="en-GB" w:eastAsia="en-US" w:bidi="ar-SA"/>
      </w:rPr>
    </w:lvl>
  </w:abstractNum>
  <w:abstractNum w:abstractNumId="66" w15:restartNumberingAfterBreak="0">
    <w:nsid w:val="70C4674A"/>
    <w:multiLevelType w:val="hybridMultilevel"/>
    <w:tmpl w:val="9F645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2352EAA"/>
    <w:multiLevelType w:val="hybridMultilevel"/>
    <w:tmpl w:val="E79E2D1E"/>
    <w:lvl w:ilvl="0" w:tplc="2F90269C">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9210E890">
      <w:numFmt w:val="bullet"/>
      <w:lvlText w:val="•"/>
      <w:lvlJc w:val="left"/>
      <w:pPr>
        <w:ind w:left="822" w:hanging="140"/>
      </w:pPr>
      <w:rPr>
        <w:rFonts w:hint="default"/>
        <w:lang w:val="en-GB" w:eastAsia="en-US" w:bidi="ar-SA"/>
      </w:rPr>
    </w:lvl>
    <w:lvl w:ilvl="2" w:tplc="9A180B34">
      <w:numFmt w:val="bullet"/>
      <w:lvlText w:val="•"/>
      <w:lvlJc w:val="left"/>
      <w:pPr>
        <w:ind w:left="1425" w:hanging="140"/>
      </w:pPr>
      <w:rPr>
        <w:rFonts w:hint="default"/>
        <w:lang w:val="en-GB" w:eastAsia="en-US" w:bidi="ar-SA"/>
      </w:rPr>
    </w:lvl>
    <w:lvl w:ilvl="3" w:tplc="2C6CA74A">
      <w:numFmt w:val="bullet"/>
      <w:lvlText w:val="•"/>
      <w:lvlJc w:val="left"/>
      <w:pPr>
        <w:ind w:left="2028" w:hanging="140"/>
      </w:pPr>
      <w:rPr>
        <w:rFonts w:hint="default"/>
        <w:lang w:val="en-GB" w:eastAsia="en-US" w:bidi="ar-SA"/>
      </w:rPr>
    </w:lvl>
    <w:lvl w:ilvl="4" w:tplc="6598EE60">
      <w:numFmt w:val="bullet"/>
      <w:lvlText w:val="•"/>
      <w:lvlJc w:val="left"/>
      <w:pPr>
        <w:ind w:left="2630" w:hanging="140"/>
      </w:pPr>
      <w:rPr>
        <w:rFonts w:hint="default"/>
        <w:lang w:val="en-GB" w:eastAsia="en-US" w:bidi="ar-SA"/>
      </w:rPr>
    </w:lvl>
    <w:lvl w:ilvl="5" w:tplc="7534C550">
      <w:numFmt w:val="bullet"/>
      <w:lvlText w:val="•"/>
      <w:lvlJc w:val="left"/>
      <w:pPr>
        <w:ind w:left="3233" w:hanging="140"/>
      </w:pPr>
      <w:rPr>
        <w:rFonts w:hint="default"/>
        <w:lang w:val="en-GB" w:eastAsia="en-US" w:bidi="ar-SA"/>
      </w:rPr>
    </w:lvl>
    <w:lvl w:ilvl="6" w:tplc="16A87C66">
      <w:numFmt w:val="bullet"/>
      <w:lvlText w:val="•"/>
      <w:lvlJc w:val="left"/>
      <w:pPr>
        <w:ind w:left="3836" w:hanging="140"/>
      </w:pPr>
      <w:rPr>
        <w:rFonts w:hint="default"/>
        <w:lang w:val="en-GB" w:eastAsia="en-US" w:bidi="ar-SA"/>
      </w:rPr>
    </w:lvl>
    <w:lvl w:ilvl="7" w:tplc="F1F04672">
      <w:numFmt w:val="bullet"/>
      <w:lvlText w:val="•"/>
      <w:lvlJc w:val="left"/>
      <w:pPr>
        <w:ind w:left="4438" w:hanging="140"/>
      </w:pPr>
      <w:rPr>
        <w:rFonts w:hint="default"/>
        <w:lang w:val="en-GB" w:eastAsia="en-US" w:bidi="ar-SA"/>
      </w:rPr>
    </w:lvl>
    <w:lvl w:ilvl="8" w:tplc="110412B6">
      <w:numFmt w:val="bullet"/>
      <w:lvlText w:val="•"/>
      <w:lvlJc w:val="left"/>
      <w:pPr>
        <w:ind w:left="5041" w:hanging="140"/>
      </w:pPr>
      <w:rPr>
        <w:rFonts w:hint="default"/>
        <w:lang w:val="en-GB" w:eastAsia="en-US" w:bidi="ar-SA"/>
      </w:rPr>
    </w:lvl>
  </w:abstractNum>
  <w:abstractNum w:abstractNumId="68" w15:restartNumberingAfterBreak="0">
    <w:nsid w:val="75074FE1"/>
    <w:multiLevelType w:val="hybridMultilevel"/>
    <w:tmpl w:val="560A4D3E"/>
    <w:lvl w:ilvl="0" w:tplc="97C4B9A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9DF2814"/>
    <w:multiLevelType w:val="hybridMultilevel"/>
    <w:tmpl w:val="835AA662"/>
    <w:lvl w:ilvl="0" w:tplc="6C72BC84">
      <w:numFmt w:val="bullet"/>
      <w:lvlText w:val="•"/>
      <w:lvlJc w:val="left"/>
      <w:pPr>
        <w:ind w:left="210" w:hanging="140"/>
      </w:pPr>
      <w:rPr>
        <w:rFonts w:ascii="Calibri" w:eastAsia="Calibri" w:hAnsi="Calibri" w:cs="Calibri" w:hint="default"/>
        <w:b w:val="0"/>
        <w:bCs w:val="0"/>
        <w:i w:val="0"/>
        <w:iCs w:val="0"/>
        <w:color w:val="231F20"/>
        <w:w w:val="54"/>
        <w:sz w:val="19"/>
        <w:szCs w:val="19"/>
        <w:lang w:val="en-GB" w:eastAsia="en-US" w:bidi="ar-SA"/>
      </w:rPr>
    </w:lvl>
    <w:lvl w:ilvl="1" w:tplc="84DC6FB6">
      <w:numFmt w:val="bullet"/>
      <w:lvlText w:val="•"/>
      <w:lvlJc w:val="left"/>
      <w:pPr>
        <w:ind w:left="822" w:hanging="140"/>
      </w:pPr>
      <w:rPr>
        <w:rFonts w:hint="default"/>
        <w:lang w:val="en-GB" w:eastAsia="en-US" w:bidi="ar-SA"/>
      </w:rPr>
    </w:lvl>
    <w:lvl w:ilvl="2" w:tplc="32D45ACA">
      <w:numFmt w:val="bullet"/>
      <w:lvlText w:val="•"/>
      <w:lvlJc w:val="left"/>
      <w:pPr>
        <w:ind w:left="1425" w:hanging="140"/>
      </w:pPr>
      <w:rPr>
        <w:rFonts w:hint="default"/>
        <w:lang w:val="en-GB" w:eastAsia="en-US" w:bidi="ar-SA"/>
      </w:rPr>
    </w:lvl>
    <w:lvl w:ilvl="3" w:tplc="64581384">
      <w:numFmt w:val="bullet"/>
      <w:lvlText w:val="•"/>
      <w:lvlJc w:val="left"/>
      <w:pPr>
        <w:ind w:left="2028" w:hanging="140"/>
      </w:pPr>
      <w:rPr>
        <w:rFonts w:hint="default"/>
        <w:lang w:val="en-GB" w:eastAsia="en-US" w:bidi="ar-SA"/>
      </w:rPr>
    </w:lvl>
    <w:lvl w:ilvl="4" w:tplc="F1724E8E">
      <w:numFmt w:val="bullet"/>
      <w:lvlText w:val="•"/>
      <w:lvlJc w:val="left"/>
      <w:pPr>
        <w:ind w:left="2630" w:hanging="140"/>
      </w:pPr>
      <w:rPr>
        <w:rFonts w:hint="default"/>
        <w:lang w:val="en-GB" w:eastAsia="en-US" w:bidi="ar-SA"/>
      </w:rPr>
    </w:lvl>
    <w:lvl w:ilvl="5" w:tplc="0F72C4AC">
      <w:numFmt w:val="bullet"/>
      <w:lvlText w:val="•"/>
      <w:lvlJc w:val="left"/>
      <w:pPr>
        <w:ind w:left="3233" w:hanging="140"/>
      </w:pPr>
      <w:rPr>
        <w:rFonts w:hint="default"/>
        <w:lang w:val="en-GB" w:eastAsia="en-US" w:bidi="ar-SA"/>
      </w:rPr>
    </w:lvl>
    <w:lvl w:ilvl="6" w:tplc="97169E20">
      <w:numFmt w:val="bullet"/>
      <w:lvlText w:val="•"/>
      <w:lvlJc w:val="left"/>
      <w:pPr>
        <w:ind w:left="3836" w:hanging="140"/>
      </w:pPr>
      <w:rPr>
        <w:rFonts w:hint="default"/>
        <w:lang w:val="en-GB" w:eastAsia="en-US" w:bidi="ar-SA"/>
      </w:rPr>
    </w:lvl>
    <w:lvl w:ilvl="7" w:tplc="A844D670">
      <w:numFmt w:val="bullet"/>
      <w:lvlText w:val="•"/>
      <w:lvlJc w:val="left"/>
      <w:pPr>
        <w:ind w:left="4438" w:hanging="140"/>
      </w:pPr>
      <w:rPr>
        <w:rFonts w:hint="default"/>
        <w:lang w:val="en-GB" w:eastAsia="en-US" w:bidi="ar-SA"/>
      </w:rPr>
    </w:lvl>
    <w:lvl w:ilvl="8" w:tplc="2324A724">
      <w:numFmt w:val="bullet"/>
      <w:lvlText w:val="•"/>
      <w:lvlJc w:val="left"/>
      <w:pPr>
        <w:ind w:left="5041" w:hanging="140"/>
      </w:pPr>
      <w:rPr>
        <w:rFonts w:hint="default"/>
        <w:lang w:val="en-GB" w:eastAsia="en-US" w:bidi="ar-SA"/>
      </w:rPr>
    </w:lvl>
  </w:abstractNum>
  <w:abstractNum w:abstractNumId="70" w15:restartNumberingAfterBreak="0">
    <w:nsid w:val="7AAE30DE"/>
    <w:multiLevelType w:val="hybridMultilevel"/>
    <w:tmpl w:val="4772324C"/>
    <w:lvl w:ilvl="0" w:tplc="1ACA2824">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5"/>
  </w:num>
  <w:num w:numId="2">
    <w:abstractNumId w:val="8"/>
  </w:num>
  <w:num w:numId="3">
    <w:abstractNumId w:val="30"/>
  </w:num>
  <w:num w:numId="4">
    <w:abstractNumId w:val="40"/>
  </w:num>
  <w:num w:numId="5">
    <w:abstractNumId w:val="18"/>
  </w:num>
  <w:num w:numId="6">
    <w:abstractNumId w:val="58"/>
  </w:num>
  <w:num w:numId="7">
    <w:abstractNumId w:val="63"/>
  </w:num>
  <w:num w:numId="8">
    <w:abstractNumId w:val="37"/>
  </w:num>
  <w:num w:numId="9">
    <w:abstractNumId w:val="62"/>
  </w:num>
  <w:num w:numId="10">
    <w:abstractNumId w:val="70"/>
  </w:num>
  <w:num w:numId="11">
    <w:abstractNumId w:val="14"/>
  </w:num>
  <w:num w:numId="12">
    <w:abstractNumId w:val="41"/>
  </w:num>
  <w:num w:numId="13">
    <w:abstractNumId w:val="59"/>
  </w:num>
  <w:num w:numId="14">
    <w:abstractNumId w:val="10"/>
  </w:num>
  <w:num w:numId="15">
    <w:abstractNumId w:val="51"/>
  </w:num>
  <w:num w:numId="16">
    <w:abstractNumId w:val="68"/>
  </w:num>
  <w:num w:numId="17">
    <w:abstractNumId w:val="6"/>
  </w:num>
  <w:num w:numId="18">
    <w:abstractNumId w:val="28"/>
  </w:num>
  <w:num w:numId="19">
    <w:abstractNumId w:val="65"/>
  </w:num>
  <w:num w:numId="20">
    <w:abstractNumId w:val="53"/>
  </w:num>
  <w:num w:numId="21">
    <w:abstractNumId w:val="27"/>
  </w:num>
  <w:num w:numId="22">
    <w:abstractNumId w:val="20"/>
  </w:num>
  <w:num w:numId="23">
    <w:abstractNumId w:val="11"/>
  </w:num>
  <w:num w:numId="24">
    <w:abstractNumId w:val="1"/>
  </w:num>
  <w:num w:numId="25">
    <w:abstractNumId w:val="31"/>
  </w:num>
  <w:num w:numId="26">
    <w:abstractNumId w:val="48"/>
  </w:num>
  <w:num w:numId="27">
    <w:abstractNumId w:val="3"/>
  </w:num>
  <w:num w:numId="28">
    <w:abstractNumId w:val="50"/>
  </w:num>
  <w:num w:numId="29">
    <w:abstractNumId w:val="26"/>
  </w:num>
  <w:num w:numId="30">
    <w:abstractNumId w:val="47"/>
  </w:num>
  <w:num w:numId="31">
    <w:abstractNumId w:val="44"/>
  </w:num>
  <w:num w:numId="32">
    <w:abstractNumId w:val="5"/>
  </w:num>
  <w:num w:numId="33">
    <w:abstractNumId w:val="56"/>
  </w:num>
  <w:num w:numId="34">
    <w:abstractNumId w:val="24"/>
  </w:num>
  <w:num w:numId="35">
    <w:abstractNumId w:val="16"/>
  </w:num>
  <w:num w:numId="36">
    <w:abstractNumId w:val="12"/>
  </w:num>
  <w:num w:numId="37">
    <w:abstractNumId w:val="64"/>
  </w:num>
  <w:num w:numId="38">
    <w:abstractNumId w:val="57"/>
  </w:num>
  <w:num w:numId="39">
    <w:abstractNumId w:val="4"/>
  </w:num>
  <w:num w:numId="40">
    <w:abstractNumId w:val="54"/>
  </w:num>
  <w:num w:numId="41">
    <w:abstractNumId w:val="13"/>
  </w:num>
  <w:num w:numId="42">
    <w:abstractNumId w:val="22"/>
  </w:num>
  <w:num w:numId="43">
    <w:abstractNumId w:val="55"/>
  </w:num>
  <w:num w:numId="44">
    <w:abstractNumId w:val="61"/>
  </w:num>
  <w:num w:numId="45">
    <w:abstractNumId w:val="69"/>
  </w:num>
  <w:num w:numId="46">
    <w:abstractNumId w:val="42"/>
  </w:num>
  <w:num w:numId="47">
    <w:abstractNumId w:val="19"/>
  </w:num>
  <w:num w:numId="48">
    <w:abstractNumId w:val="25"/>
  </w:num>
  <w:num w:numId="49">
    <w:abstractNumId w:val="2"/>
  </w:num>
  <w:num w:numId="50">
    <w:abstractNumId w:val="34"/>
  </w:num>
  <w:num w:numId="51">
    <w:abstractNumId w:val="33"/>
  </w:num>
  <w:num w:numId="52">
    <w:abstractNumId w:val="35"/>
  </w:num>
  <w:num w:numId="53">
    <w:abstractNumId w:val="17"/>
  </w:num>
  <w:num w:numId="54">
    <w:abstractNumId w:val="43"/>
  </w:num>
  <w:num w:numId="55">
    <w:abstractNumId w:val="29"/>
  </w:num>
  <w:num w:numId="56">
    <w:abstractNumId w:val="32"/>
  </w:num>
  <w:num w:numId="57">
    <w:abstractNumId w:val="23"/>
  </w:num>
  <w:num w:numId="58">
    <w:abstractNumId w:val="52"/>
  </w:num>
  <w:num w:numId="59">
    <w:abstractNumId w:val="7"/>
  </w:num>
  <w:num w:numId="60">
    <w:abstractNumId w:val="67"/>
  </w:num>
  <w:num w:numId="61">
    <w:abstractNumId w:val="15"/>
  </w:num>
  <w:num w:numId="62">
    <w:abstractNumId w:val="9"/>
  </w:num>
  <w:num w:numId="63">
    <w:abstractNumId w:val="46"/>
  </w:num>
  <w:num w:numId="64">
    <w:abstractNumId w:val="49"/>
  </w:num>
  <w:num w:numId="65">
    <w:abstractNumId w:val="21"/>
  </w:num>
  <w:num w:numId="66">
    <w:abstractNumId w:val="38"/>
  </w:num>
  <w:num w:numId="67">
    <w:abstractNumId w:val="60"/>
  </w:num>
  <w:num w:numId="68">
    <w:abstractNumId w:val="36"/>
  </w:num>
  <w:num w:numId="69">
    <w:abstractNumId w:val="0"/>
  </w:num>
  <w:num w:numId="70">
    <w:abstractNumId w:val="66"/>
  </w:num>
  <w:num w:numId="71">
    <w:abstractNumId w:val="3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embedTrueTypeFonts/>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33F"/>
    <w:rsid w:val="0000073C"/>
    <w:rsid w:val="00001854"/>
    <w:rsid w:val="000023DD"/>
    <w:rsid w:val="00004C68"/>
    <w:rsid w:val="000056F9"/>
    <w:rsid w:val="0000622C"/>
    <w:rsid w:val="0000688E"/>
    <w:rsid w:val="0000696F"/>
    <w:rsid w:val="00007480"/>
    <w:rsid w:val="00007780"/>
    <w:rsid w:val="00010A29"/>
    <w:rsid w:val="00013454"/>
    <w:rsid w:val="000144DB"/>
    <w:rsid w:val="00016BE8"/>
    <w:rsid w:val="000203E1"/>
    <w:rsid w:val="0002333C"/>
    <w:rsid w:val="000236E6"/>
    <w:rsid w:val="00023868"/>
    <w:rsid w:val="00023A17"/>
    <w:rsid w:val="0002501D"/>
    <w:rsid w:val="000252A3"/>
    <w:rsid w:val="00025527"/>
    <w:rsid w:val="00026DD6"/>
    <w:rsid w:val="00026DFB"/>
    <w:rsid w:val="00032B27"/>
    <w:rsid w:val="00032E55"/>
    <w:rsid w:val="000357A0"/>
    <w:rsid w:val="00037389"/>
    <w:rsid w:val="0003784D"/>
    <w:rsid w:val="000410D3"/>
    <w:rsid w:val="00041514"/>
    <w:rsid w:val="00042C60"/>
    <w:rsid w:val="00043555"/>
    <w:rsid w:val="000446EE"/>
    <w:rsid w:val="00044A21"/>
    <w:rsid w:val="00044DC6"/>
    <w:rsid w:val="000460EF"/>
    <w:rsid w:val="00047196"/>
    <w:rsid w:val="000512BC"/>
    <w:rsid w:val="000517DE"/>
    <w:rsid w:val="000521D5"/>
    <w:rsid w:val="00053964"/>
    <w:rsid w:val="00054922"/>
    <w:rsid w:val="0005606B"/>
    <w:rsid w:val="00061839"/>
    <w:rsid w:val="00063667"/>
    <w:rsid w:val="000657A5"/>
    <w:rsid w:val="00065912"/>
    <w:rsid w:val="00070C76"/>
    <w:rsid w:val="00072D34"/>
    <w:rsid w:val="000753CE"/>
    <w:rsid w:val="000760EB"/>
    <w:rsid w:val="000761C9"/>
    <w:rsid w:val="0007626E"/>
    <w:rsid w:val="000763D5"/>
    <w:rsid w:val="00076789"/>
    <w:rsid w:val="0007704E"/>
    <w:rsid w:val="00081B23"/>
    <w:rsid w:val="0008390D"/>
    <w:rsid w:val="00083C45"/>
    <w:rsid w:val="000843CE"/>
    <w:rsid w:val="0008440E"/>
    <w:rsid w:val="000845C7"/>
    <w:rsid w:val="000850DA"/>
    <w:rsid w:val="00085B98"/>
    <w:rsid w:val="00086A1C"/>
    <w:rsid w:val="00087F05"/>
    <w:rsid w:val="000916EA"/>
    <w:rsid w:val="00091C19"/>
    <w:rsid w:val="00092BD5"/>
    <w:rsid w:val="00092E0C"/>
    <w:rsid w:val="000930E8"/>
    <w:rsid w:val="00095294"/>
    <w:rsid w:val="00096737"/>
    <w:rsid w:val="00097D80"/>
    <w:rsid w:val="000A7EC7"/>
    <w:rsid w:val="000B0317"/>
    <w:rsid w:val="000B0F94"/>
    <w:rsid w:val="000B2D92"/>
    <w:rsid w:val="000B6B66"/>
    <w:rsid w:val="000B7196"/>
    <w:rsid w:val="000C0E15"/>
    <w:rsid w:val="000C11B8"/>
    <w:rsid w:val="000C11C0"/>
    <w:rsid w:val="000C13E4"/>
    <w:rsid w:val="000C15F5"/>
    <w:rsid w:val="000C1B51"/>
    <w:rsid w:val="000C692A"/>
    <w:rsid w:val="000C6CAA"/>
    <w:rsid w:val="000D1B5B"/>
    <w:rsid w:val="000D48DF"/>
    <w:rsid w:val="000D548A"/>
    <w:rsid w:val="000D600B"/>
    <w:rsid w:val="000D63A9"/>
    <w:rsid w:val="000D7D14"/>
    <w:rsid w:val="000E34A0"/>
    <w:rsid w:val="000E3929"/>
    <w:rsid w:val="000E3EE0"/>
    <w:rsid w:val="000E3F32"/>
    <w:rsid w:val="000F0558"/>
    <w:rsid w:val="000F1434"/>
    <w:rsid w:val="000F15A7"/>
    <w:rsid w:val="000F18E6"/>
    <w:rsid w:val="000F2152"/>
    <w:rsid w:val="000F23DE"/>
    <w:rsid w:val="000F2784"/>
    <w:rsid w:val="000F32D0"/>
    <w:rsid w:val="000F36EE"/>
    <w:rsid w:val="000F4A9F"/>
    <w:rsid w:val="000F4B1B"/>
    <w:rsid w:val="000F54D7"/>
    <w:rsid w:val="000F5BB0"/>
    <w:rsid w:val="000F6ADD"/>
    <w:rsid w:val="00101625"/>
    <w:rsid w:val="00102086"/>
    <w:rsid w:val="00102139"/>
    <w:rsid w:val="00103A6F"/>
    <w:rsid w:val="00105C98"/>
    <w:rsid w:val="00106929"/>
    <w:rsid w:val="001100CA"/>
    <w:rsid w:val="001107ED"/>
    <w:rsid w:val="001111BE"/>
    <w:rsid w:val="001122CB"/>
    <w:rsid w:val="00115D89"/>
    <w:rsid w:val="00116225"/>
    <w:rsid w:val="00116B6E"/>
    <w:rsid w:val="00116CA7"/>
    <w:rsid w:val="00116F68"/>
    <w:rsid w:val="0011749D"/>
    <w:rsid w:val="0011777C"/>
    <w:rsid w:val="00120212"/>
    <w:rsid w:val="001205E4"/>
    <w:rsid w:val="001217CE"/>
    <w:rsid w:val="0012381C"/>
    <w:rsid w:val="00123A6B"/>
    <w:rsid w:val="00123B82"/>
    <w:rsid w:val="00125DE4"/>
    <w:rsid w:val="00126253"/>
    <w:rsid w:val="00127377"/>
    <w:rsid w:val="00127A6C"/>
    <w:rsid w:val="001306AA"/>
    <w:rsid w:val="00131A01"/>
    <w:rsid w:val="00135203"/>
    <w:rsid w:val="0013620A"/>
    <w:rsid w:val="0013676A"/>
    <w:rsid w:val="00140115"/>
    <w:rsid w:val="001418E3"/>
    <w:rsid w:val="00142169"/>
    <w:rsid w:val="00143733"/>
    <w:rsid w:val="00144223"/>
    <w:rsid w:val="00144256"/>
    <w:rsid w:val="001445FA"/>
    <w:rsid w:val="001468D0"/>
    <w:rsid w:val="00150575"/>
    <w:rsid w:val="00150F39"/>
    <w:rsid w:val="001520CC"/>
    <w:rsid w:val="0015240F"/>
    <w:rsid w:val="00153805"/>
    <w:rsid w:val="0015470C"/>
    <w:rsid w:val="00154F5A"/>
    <w:rsid w:val="001562FF"/>
    <w:rsid w:val="0015660A"/>
    <w:rsid w:val="00157C2F"/>
    <w:rsid w:val="00160382"/>
    <w:rsid w:val="001611A8"/>
    <w:rsid w:val="00161750"/>
    <w:rsid w:val="001625FE"/>
    <w:rsid w:val="00164518"/>
    <w:rsid w:val="0016655B"/>
    <w:rsid w:val="00166D3B"/>
    <w:rsid w:val="00170AE0"/>
    <w:rsid w:val="00174D7E"/>
    <w:rsid w:val="00176D86"/>
    <w:rsid w:val="00180844"/>
    <w:rsid w:val="00180D3F"/>
    <w:rsid w:val="00181578"/>
    <w:rsid w:val="00181A8E"/>
    <w:rsid w:val="00181F97"/>
    <w:rsid w:val="00182372"/>
    <w:rsid w:val="001829F1"/>
    <w:rsid w:val="00183F1B"/>
    <w:rsid w:val="001840C9"/>
    <w:rsid w:val="0018428D"/>
    <w:rsid w:val="001844F1"/>
    <w:rsid w:val="00184E88"/>
    <w:rsid w:val="0018695B"/>
    <w:rsid w:val="00186A4D"/>
    <w:rsid w:val="00187F29"/>
    <w:rsid w:val="001A1605"/>
    <w:rsid w:val="001A1616"/>
    <w:rsid w:val="001A177F"/>
    <w:rsid w:val="001A2B33"/>
    <w:rsid w:val="001A3547"/>
    <w:rsid w:val="001A3755"/>
    <w:rsid w:val="001A4720"/>
    <w:rsid w:val="001A5134"/>
    <w:rsid w:val="001A5177"/>
    <w:rsid w:val="001A719A"/>
    <w:rsid w:val="001A7CB0"/>
    <w:rsid w:val="001B1020"/>
    <w:rsid w:val="001B10CB"/>
    <w:rsid w:val="001B10E5"/>
    <w:rsid w:val="001B257A"/>
    <w:rsid w:val="001B3772"/>
    <w:rsid w:val="001B40F8"/>
    <w:rsid w:val="001B420F"/>
    <w:rsid w:val="001B4D08"/>
    <w:rsid w:val="001B58A4"/>
    <w:rsid w:val="001B5EB8"/>
    <w:rsid w:val="001B662C"/>
    <w:rsid w:val="001B68C5"/>
    <w:rsid w:val="001B6D56"/>
    <w:rsid w:val="001B6DFC"/>
    <w:rsid w:val="001B71D7"/>
    <w:rsid w:val="001B78A6"/>
    <w:rsid w:val="001C1EC5"/>
    <w:rsid w:val="001C329E"/>
    <w:rsid w:val="001C3845"/>
    <w:rsid w:val="001C5D6E"/>
    <w:rsid w:val="001C65AD"/>
    <w:rsid w:val="001C682F"/>
    <w:rsid w:val="001D0C71"/>
    <w:rsid w:val="001D23AF"/>
    <w:rsid w:val="001D389C"/>
    <w:rsid w:val="001D4371"/>
    <w:rsid w:val="001D52BD"/>
    <w:rsid w:val="001D6791"/>
    <w:rsid w:val="001D78EF"/>
    <w:rsid w:val="001D7A8A"/>
    <w:rsid w:val="001E0865"/>
    <w:rsid w:val="001E0DA8"/>
    <w:rsid w:val="001E1002"/>
    <w:rsid w:val="001E2965"/>
    <w:rsid w:val="001E2C6E"/>
    <w:rsid w:val="001E3B58"/>
    <w:rsid w:val="001E40C3"/>
    <w:rsid w:val="001E411F"/>
    <w:rsid w:val="001E48B0"/>
    <w:rsid w:val="001E4A57"/>
    <w:rsid w:val="001E4F9E"/>
    <w:rsid w:val="001E5F17"/>
    <w:rsid w:val="001E61C4"/>
    <w:rsid w:val="001E6567"/>
    <w:rsid w:val="001E7173"/>
    <w:rsid w:val="001E765C"/>
    <w:rsid w:val="001E7FD5"/>
    <w:rsid w:val="001F019C"/>
    <w:rsid w:val="001F102E"/>
    <w:rsid w:val="001F2123"/>
    <w:rsid w:val="001F3145"/>
    <w:rsid w:val="001F365C"/>
    <w:rsid w:val="001F428F"/>
    <w:rsid w:val="001F4969"/>
    <w:rsid w:val="001F49AD"/>
    <w:rsid w:val="001F56B9"/>
    <w:rsid w:val="001F7116"/>
    <w:rsid w:val="00200919"/>
    <w:rsid w:val="00200D93"/>
    <w:rsid w:val="00200DAB"/>
    <w:rsid w:val="002011C9"/>
    <w:rsid w:val="0020689E"/>
    <w:rsid w:val="00206C0C"/>
    <w:rsid w:val="0020738C"/>
    <w:rsid w:val="00210A40"/>
    <w:rsid w:val="00211BC0"/>
    <w:rsid w:val="00213D12"/>
    <w:rsid w:val="0021528C"/>
    <w:rsid w:val="00215531"/>
    <w:rsid w:val="00216670"/>
    <w:rsid w:val="002231D7"/>
    <w:rsid w:val="00227577"/>
    <w:rsid w:val="002301C1"/>
    <w:rsid w:val="00233724"/>
    <w:rsid w:val="0023513F"/>
    <w:rsid w:val="00235665"/>
    <w:rsid w:val="00240C1D"/>
    <w:rsid w:val="00242B5D"/>
    <w:rsid w:val="002430EC"/>
    <w:rsid w:val="00243C96"/>
    <w:rsid w:val="002444DE"/>
    <w:rsid w:val="002473D5"/>
    <w:rsid w:val="00250DF4"/>
    <w:rsid w:val="00251306"/>
    <w:rsid w:val="00251C89"/>
    <w:rsid w:val="00251FAF"/>
    <w:rsid w:val="00254A6A"/>
    <w:rsid w:val="00254AC1"/>
    <w:rsid w:val="0025631F"/>
    <w:rsid w:val="00257637"/>
    <w:rsid w:val="002604AF"/>
    <w:rsid w:val="002609F3"/>
    <w:rsid w:val="00261A65"/>
    <w:rsid w:val="00263367"/>
    <w:rsid w:val="00264533"/>
    <w:rsid w:val="0027140E"/>
    <w:rsid w:val="00276F3B"/>
    <w:rsid w:val="002779A7"/>
    <w:rsid w:val="00277C9B"/>
    <w:rsid w:val="0028152B"/>
    <w:rsid w:val="0028205E"/>
    <w:rsid w:val="002835E5"/>
    <w:rsid w:val="002842E5"/>
    <w:rsid w:val="002851A8"/>
    <w:rsid w:val="00286371"/>
    <w:rsid w:val="00286AAE"/>
    <w:rsid w:val="00286BCE"/>
    <w:rsid w:val="0028735B"/>
    <w:rsid w:val="00290BF0"/>
    <w:rsid w:val="00293CAA"/>
    <w:rsid w:val="002948EB"/>
    <w:rsid w:val="00295ABB"/>
    <w:rsid w:val="002977CF"/>
    <w:rsid w:val="002A0141"/>
    <w:rsid w:val="002A0D46"/>
    <w:rsid w:val="002A313A"/>
    <w:rsid w:val="002A31F1"/>
    <w:rsid w:val="002A33E8"/>
    <w:rsid w:val="002A42D9"/>
    <w:rsid w:val="002A4BFB"/>
    <w:rsid w:val="002A5699"/>
    <w:rsid w:val="002B02B6"/>
    <w:rsid w:val="002B0A98"/>
    <w:rsid w:val="002B0AD1"/>
    <w:rsid w:val="002B0D0A"/>
    <w:rsid w:val="002B1C71"/>
    <w:rsid w:val="002B3D1C"/>
    <w:rsid w:val="002B5654"/>
    <w:rsid w:val="002B6566"/>
    <w:rsid w:val="002B785A"/>
    <w:rsid w:val="002B7E66"/>
    <w:rsid w:val="002C1B56"/>
    <w:rsid w:val="002C1C07"/>
    <w:rsid w:val="002C1FA0"/>
    <w:rsid w:val="002C2EDF"/>
    <w:rsid w:val="002C5DDE"/>
    <w:rsid w:val="002D0E43"/>
    <w:rsid w:val="002D2088"/>
    <w:rsid w:val="002D500E"/>
    <w:rsid w:val="002D7D6C"/>
    <w:rsid w:val="002E0057"/>
    <w:rsid w:val="002E1A32"/>
    <w:rsid w:val="002E1FEC"/>
    <w:rsid w:val="002E2CD1"/>
    <w:rsid w:val="002E4148"/>
    <w:rsid w:val="002E6056"/>
    <w:rsid w:val="002F0166"/>
    <w:rsid w:val="002F0D10"/>
    <w:rsid w:val="002F1F3B"/>
    <w:rsid w:val="002F3013"/>
    <w:rsid w:val="002F46C2"/>
    <w:rsid w:val="002F4873"/>
    <w:rsid w:val="0030129D"/>
    <w:rsid w:val="00301979"/>
    <w:rsid w:val="00301BD4"/>
    <w:rsid w:val="00302097"/>
    <w:rsid w:val="00302504"/>
    <w:rsid w:val="003025A4"/>
    <w:rsid w:val="00302680"/>
    <w:rsid w:val="003029A6"/>
    <w:rsid w:val="00303109"/>
    <w:rsid w:val="00307596"/>
    <w:rsid w:val="00311D0A"/>
    <w:rsid w:val="00311D1D"/>
    <w:rsid w:val="0031237B"/>
    <w:rsid w:val="00312D5B"/>
    <w:rsid w:val="00313737"/>
    <w:rsid w:val="003137E9"/>
    <w:rsid w:val="00313FBD"/>
    <w:rsid w:val="003141C1"/>
    <w:rsid w:val="003141D9"/>
    <w:rsid w:val="00314B80"/>
    <w:rsid w:val="00315BCF"/>
    <w:rsid w:val="00315DC2"/>
    <w:rsid w:val="0031657D"/>
    <w:rsid w:val="00320E25"/>
    <w:rsid w:val="00322DE3"/>
    <w:rsid w:val="00323664"/>
    <w:rsid w:val="0032479A"/>
    <w:rsid w:val="003249AB"/>
    <w:rsid w:val="00326441"/>
    <w:rsid w:val="003267CA"/>
    <w:rsid w:val="00330ABC"/>
    <w:rsid w:val="0033163D"/>
    <w:rsid w:val="00332DF3"/>
    <w:rsid w:val="00333D35"/>
    <w:rsid w:val="00334782"/>
    <w:rsid w:val="003347B0"/>
    <w:rsid w:val="00334C92"/>
    <w:rsid w:val="00334EF3"/>
    <w:rsid w:val="00335072"/>
    <w:rsid w:val="003353EA"/>
    <w:rsid w:val="0033591C"/>
    <w:rsid w:val="003369F6"/>
    <w:rsid w:val="00336A8B"/>
    <w:rsid w:val="003372CA"/>
    <w:rsid w:val="00337CED"/>
    <w:rsid w:val="00337E4A"/>
    <w:rsid w:val="00340A58"/>
    <w:rsid w:val="00341047"/>
    <w:rsid w:val="003412D9"/>
    <w:rsid w:val="00343816"/>
    <w:rsid w:val="00344EF9"/>
    <w:rsid w:val="0034680B"/>
    <w:rsid w:val="003509C2"/>
    <w:rsid w:val="003512FB"/>
    <w:rsid w:val="003517CF"/>
    <w:rsid w:val="003520B9"/>
    <w:rsid w:val="00353227"/>
    <w:rsid w:val="00354291"/>
    <w:rsid w:val="003554B3"/>
    <w:rsid w:val="00357D85"/>
    <w:rsid w:val="00360941"/>
    <w:rsid w:val="00363DAD"/>
    <w:rsid w:val="00363DCB"/>
    <w:rsid w:val="0036400D"/>
    <w:rsid w:val="00364D27"/>
    <w:rsid w:val="00366CEB"/>
    <w:rsid w:val="00367374"/>
    <w:rsid w:val="00373056"/>
    <w:rsid w:val="0037308E"/>
    <w:rsid w:val="003749FF"/>
    <w:rsid w:val="0037596E"/>
    <w:rsid w:val="003764E4"/>
    <w:rsid w:val="00376D05"/>
    <w:rsid w:val="003802D7"/>
    <w:rsid w:val="0038057A"/>
    <w:rsid w:val="003807B7"/>
    <w:rsid w:val="003819BA"/>
    <w:rsid w:val="00384DF6"/>
    <w:rsid w:val="00384EAB"/>
    <w:rsid w:val="00386FAD"/>
    <w:rsid w:val="00387BE6"/>
    <w:rsid w:val="003914B1"/>
    <w:rsid w:val="003931FE"/>
    <w:rsid w:val="00393EF2"/>
    <w:rsid w:val="0039455A"/>
    <w:rsid w:val="00394595"/>
    <w:rsid w:val="00394729"/>
    <w:rsid w:val="00395A14"/>
    <w:rsid w:val="003A007C"/>
    <w:rsid w:val="003A0CDD"/>
    <w:rsid w:val="003A0D42"/>
    <w:rsid w:val="003A11EE"/>
    <w:rsid w:val="003A3653"/>
    <w:rsid w:val="003A409E"/>
    <w:rsid w:val="003A40C5"/>
    <w:rsid w:val="003A4219"/>
    <w:rsid w:val="003A563C"/>
    <w:rsid w:val="003A5C4A"/>
    <w:rsid w:val="003A6BC3"/>
    <w:rsid w:val="003B165A"/>
    <w:rsid w:val="003B1A2E"/>
    <w:rsid w:val="003B2CD8"/>
    <w:rsid w:val="003B37ED"/>
    <w:rsid w:val="003B4404"/>
    <w:rsid w:val="003B45F3"/>
    <w:rsid w:val="003B7A70"/>
    <w:rsid w:val="003C0EFA"/>
    <w:rsid w:val="003C2D31"/>
    <w:rsid w:val="003C387E"/>
    <w:rsid w:val="003C4CCA"/>
    <w:rsid w:val="003C53F7"/>
    <w:rsid w:val="003C688B"/>
    <w:rsid w:val="003C7452"/>
    <w:rsid w:val="003C7655"/>
    <w:rsid w:val="003D1634"/>
    <w:rsid w:val="003D3D3A"/>
    <w:rsid w:val="003D4276"/>
    <w:rsid w:val="003D4595"/>
    <w:rsid w:val="003D5B70"/>
    <w:rsid w:val="003D6289"/>
    <w:rsid w:val="003D66A3"/>
    <w:rsid w:val="003D797B"/>
    <w:rsid w:val="003E0B10"/>
    <w:rsid w:val="003E0F75"/>
    <w:rsid w:val="003E2428"/>
    <w:rsid w:val="003E364C"/>
    <w:rsid w:val="003E3D30"/>
    <w:rsid w:val="003E4F51"/>
    <w:rsid w:val="003E6168"/>
    <w:rsid w:val="003E64B3"/>
    <w:rsid w:val="003E66BE"/>
    <w:rsid w:val="003E6CA3"/>
    <w:rsid w:val="003F45C6"/>
    <w:rsid w:val="003F6499"/>
    <w:rsid w:val="003F7DE5"/>
    <w:rsid w:val="00400741"/>
    <w:rsid w:val="004009C0"/>
    <w:rsid w:val="00402F1C"/>
    <w:rsid w:val="00405456"/>
    <w:rsid w:val="00405710"/>
    <w:rsid w:val="00405EB7"/>
    <w:rsid w:val="00406447"/>
    <w:rsid w:val="00407132"/>
    <w:rsid w:val="00407A4E"/>
    <w:rsid w:val="00407EC0"/>
    <w:rsid w:val="00413AB6"/>
    <w:rsid w:val="00413D27"/>
    <w:rsid w:val="00415169"/>
    <w:rsid w:val="004152DA"/>
    <w:rsid w:val="00415B66"/>
    <w:rsid w:val="00417B33"/>
    <w:rsid w:val="00417BEE"/>
    <w:rsid w:val="00417F44"/>
    <w:rsid w:val="004222FF"/>
    <w:rsid w:val="004238FF"/>
    <w:rsid w:val="00423F4E"/>
    <w:rsid w:val="00424662"/>
    <w:rsid w:val="00424AFB"/>
    <w:rsid w:val="004258C5"/>
    <w:rsid w:val="004266CC"/>
    <w:rsid w:val="00427FCE"/>
    <w:rsid w:val="00431147"/>
    <w:rsid w:val="00435A71"/>
    <w:rsid w:val="00435A8B"/>
    <w:rsid w:val="00435C57"/>
    <w:rsid w:val="004373FD"/>
    <w:rsid w:val="00437CDE"/>
    <w:rsid w:val="004420EF"/>
    <w:rsid w:val="0044261C"/>
    <w:rsid w:val="004459DD"/>
    <w:rsid w:val="00447F05"/>
    <w:rsid w:val="00451286"/>
    <w:rsid w:val="004540B7"/>
    <w:rsid w:val="004542AB"/>
    <w:rsid w:val="0045537E"/>
    <w:rsid w:val="0045558F"/>
    <w:rsid w:val="00455BF5"/>
    <w:rsid w:val="004606C5"/>
    <w:rsid w:val="004625D0"/>
    <w:rsid w:val="0046313A"/>
    <w:rsid w:val="00463765"/>
    <w:rsid w:val="004649F7"/>
    <w:rsid w:val="004656E2"/>
    <w:rsid w:val="004709FF"/>
    <w:rsid w:val="00470E91"/>
    <w:rsid w:val="00472FCC"/>
    <w:rsid w:val="004744EF"/>
    <w:rsid w:val="00474681"/>
    <w:rsid w:val="00474C15"/>
    <w:rsid w:val="00475563"/>
    <w:rsid w:val="004777F7"/>
    <w:rsid w:val="00477F7D"/>
    <w:rsid w:val="004811AE"/>
    <w:rsid w:val="004824DE"/>
    <w:rsid w:val="00483251"/>
    <w:rsid w:val="00484A4F"/>
    <w:rsid w:val="00484DE4"/>
    <w:rsid w:val="00485162"/>
    <w:rsid w:val="00487C58"/>
    <w:rsid w:val="0049133D"/>
    <w:rsid w:val="00492509"/>
    <w:rsid w:val="00492744"/>
    <w:rsid w:val="00496834"/>
    <w:rsid w:val="004978C9"/>
    <w:rsid w:val="004A0700"/>
    <w:rsid w:val="004A0E68"/>
    <w:rsid w:val="004A14CC"/>
    <w:rsid w:val="004A1862"/>
    <w:rsid w:val="004A1905"/>
    <w:rsid w:val="004A1D85"/>
    <w:rsid w:val="004A2461"/>
    <w:rsid w:val="004A5CBF"/>
    <w:rsid w:val="004A5EB8"/>
    <w:rsid w:val="004A695C"/>
    <w:rsid w:val="004B06FB"/>
    <w:rsid w:val="004B1B6B"/>
    <w:rsid w:val="004B2ECC"/>
    <w:rsid w:val="004B35AB"/>
    <w:rsid w:val="004B3B58"/>
    <w:rsid w:val="004B4546"/>
    <w:rsid w:val="004B5091"/>
    <w:rsid w:val="004B67F3"/>
    <w:rsid w:val="004C1461"/>
    <w:rsid w:val="004C371E"/>
    <w:rsid w:val="004C50DB"/>
    <w:rsid w:val="004C5D89"/>
    <w:rsid w:val="004C6C66"/>
    <w:rsid w:val="004D08C1"/>
    <w:rsid w:val="004D1ECB"/>
    <w:rsid w:val="004D314C"/>
    <w:rsid w:val="004D499B"/>
    <w:rsid w:val="004D5610"/>
    <w:rsid w:val="004D6697"/>
    <w:rsid w:val="004D688B"/>
    <w:rsid w:val="004D7879"/>
    <w:rsid w:val="004D7E5C"/>
    <w:rsid w:val="004E0CAA"/>
    <w:rsid w:val="004E2031"/>
    <w:rsid w:val="004E3A79"/>
    <w:rsid w:val="004E4D3F"/>
    <w:rsid w:val="004E535C"/>
    <w:rsid w:val="004E62B9"/>
    <w:rsid w:val="004E7DA6"/>
    <w:rsid w:val="004F042A"/>
    <w:rsid w:val="004F0851"/>
    <w:rsid w:val="004F1382"/>
    <w:rsid w:val="004F27E8"/>
    <w:rsid w:val="004F40FD"/>
    <w:rsid w:val="004F52D1"/>
    <w:rsid w:val="004F6BDB"/>
    <w:rsid w:val="00500381"/>
    <w:rsid w:val="00506925"/>
    <w:rsid w:val="005076F5"/>
    <w:rsid w:val="005103F8"/>
    <w:rsid w:val="00510A99"/>
    <w:rsid w:val="00511B5F"/>
    <w:rsid w:val="0051282B"/>
    <w:rsid w:val="005141C0"/>
    <w:rsid w:val="00515AAE"/>
    <w:rsid w:val="00516755"/>
    <w:rsid w:val="005171FD"/>
    <w:rsid w:val="005209A0"/>
    <w:rsid w:val="005216D8"/>
    <w:rsid w:val="00524489"/>
    <w:rsid w:val="00524791"/>
    <w:rsid w:val="005251DE"/>
    <w:rsid w:val="00525BBB"/>
    <w:rsid w:val="0052720B"/>
    <w:rsid w:val="00531B17"/>
    <w:rsid w:val="00531F48"/>
    <w:rsid w:val="005332CF"/>
    <w:rsid w:val="00533847"/>
    <w:rsid w:val="005338AE"/>
    <w:rsid w:val="00535681"/>
    <w:rsid w:val="00535903"/>
    <w:rsid w:val="00536377"/>
    <w:rsid w:val="0053759A"/>
    <w:rsid w:val="00537BD1"/>
    <w:rsid w:val="00540431"/>
    <w:rsid w:val="00540C1D"/>
    <w:rsid w:val="00541247"/>
    <w:rsid w:val="005429F5"/>
    <w:rsid w:val="00543387"/>
    <w:rsid w:val="00546D3C"/>
    <w:rsid w:val="00550041"/>
    <w:rsid w:val="005503A6"/>
    <w:rsid w:val="0055310B"/>
    <w:rsid w:val="00553119"/>
    <w:rsid w:val="00554D62"/>
    <w:rsid w:val="0055754B"/>
    <w:rsid w:val="0056072D"/>
    <w:rsid w:val="0056200E"/>
    <w:rsid w:val="00562F80"/>
    <w:rsid w:val="00563C5B"/>
    <w:rsid w:val="0056431A"/>
    <w:rsid w:val="0056433F"/>
    <w:rsid w:val="00565524"/>
    <w:rsid w:val="00565C25"/>
    <w:rsid w:val="00566206"/>
    <w:rsid w:val="005716E7"/>
    <w:rsid w:val="005736E9"/>
    <w:rsid w:val="00574719"/>
    <w:rsid w:val="0057697B"/>
    <w:rsid w:val="00576BE1"/>
    <w:rsid w:val="00577D47"/>
    <w:rsid w:val="0058132D"/>
    <w:rsid w:val="00583E32"/>
    <w:rsid w:val="005859FC"/>
    <w:rsid w:val="005865BC"/>
    <w:rsid w:val="00586B79"/>
    <w:rsid w:val="0058724A"/>
    <w:rsid w:val="005873A9"/>
    <w:rsid w:val="00587E58"/>
    <w:rsid w:val="00590946"/>
    <w:rsid w:val="00590F65"/>
    <w:rsid w:val="00591147"/>
    <w:rsid w:val="00595B07"/>
    <w:rsid w:val="00595C1A"/>
    <w:rsid w:val="005A13EA"/>
    <w:rsid w:val="005A45B9"/>
    <w:rsid w:val="005A4B06"/>
    <w:rsid w:val="005A5BE3"/>
    <w:rsid w:val="005A79EA"/>
    <w:rsid w:val="005A7CF7"/>
    <w:rsid w:val="005A7F55"/>
    <w:rsid w:val="005B134D"/>
    <w:rsid w:val="005B25E0"/>
    <w:rsid w:val="005B2885"/>
    <w:rsid w:val="005B4429"/>
    <w:rsid w:val="005B4A3F"/>
    <w:rsid w:val="005B51A9"/>
    <w:rsid w:val="005B63BE"/>
    <w:rsid w:val="005B7F57"/>
    <w:rsid w:val="005C0840"/>
    <w:rsid w:val="005C1318"/>
    <w:rsid w:val="005C17D6"/>
    <w:rsid w:val="005C2DBF"/>
    <w:rsid w:val="005C34F1"/>
    <w:rsid w:val="005C3F76"/>
    <w:rsid w:val="005C46A7"/>
    <w:rsid w:val="005C5581"/>
    <w:rsid w:val="005C6720"/>
    <w:rsid w:val="005C6DC8"/>
    <w:rsid w:val="005D165F"/>
    <w:rsid w:val="005D20F9"/>
    <w:rsid w:val="005D2614"/>
    <w:rsid w:val="005D3B35"/>
    <w:rsid w:val="005D3C2E"/>
    <w:rsid w:val="005D4361"/>
    <w:rsid w:val="005D4C91"/>
    <w:rsid w:val="005D5AE4"/>
    <w:rsid w:val="005D739A"/>
    <w:rsid w:val="005D79D4"/>
    <w:rsid w:val="005E0291"/>
    <w:rsid w:val="005E0AB7"/>
    <w:rsid w:val="005E2835"/>
    <w:rsid w:val="005E3FBD"/>
    <w:rsid w:val="005E4349"/>
    <w:rsid w:val="005E44F2"/>
    <w:rsid w:val="005E4A12"/>
    <w:rsid w:val="005E5761"/>
    <w:rsid w:val="005F02DC"/>
    <w:rsid w:val="005F226B"/>
    <w:rsid w:val="005F4561"/>
    <w:rsid w:val="005F4C46"/>
    <w:rsid w:val="005F52D8"/>
    <w:rsid w:val="005F592B"/>
    <w:rsid w:val="005F5CEC"/>
    <w:rsid w:val="005F7D53"/>
    <w:rsid w:val="006002AF"/>
    <w:rsid w:val="0060136D"/>
    <w:rsid w:val="006025E3"/>
    <w:rsid w:val="00605903"/>
    <w:rsid w:val="006060FD"/>
    <w:rsid w:val="00607771"/>
    <w:rsid w:val="00610C89"/>
    <w:rsid w:val="006116F6"/>
    <w:rsid w:val="00611BB7"/>
    <w:rsid w:val="00617CB8"/>
    <w:rsid w:val="00620375"/>
    <w:rsid w:val="006207ED"/>
    <w:rsid w:val="00621269"/>
    <w:rsid w:val="006223DA"/>
    <w:rsid w:val="00622FEF"/>
    <w:rsid w:val="00624412"/>
    <w:rsid w:val="00624A76"/>
    <w:rsid w:val="006250EC"/>
    <w:rsid w:val="00625B5B"/>
    <w:rsid w:val="00625DBB"/>
    <w:rsid w:val="00625F89"/>
    <w:rsid w:val="00627321"/>
    <w:rsid w:val="0063146C"/>
    <w:rsid w:val="0063366B"/>
    <w:rsid w:val="00633978"/>
    <w:rsid w:val="00634C35"/>
    <w:rsid w:val="00635149"/>
    <w:rsid w:val="006356AB"/>
    <w:rsid w:val="00642F64"/>
    <w:rsid w:val="00644BD3"/>
    <w:rsid w:val="00645743"/>
    <w:rsid w:val="00645EF9"/>
    <w:rsid w:val="00646AAC"/>
    <w:rsid w:val="006471CF"/>
    <w:rsid w:val="00647AD3"/>
    <w:rsid w:val="00647E4B"/>
    <w:rsid w:val="0065020D"/>
    <w:rsid w:val="006507A6"/>
    <w:rsid w:val="00653347"/>
    <w:rsid w:val="00653ACF"/>
    <w:rsid w:val="00653C9A"/>
    <w:rsid w:val="00655727"/>
    <w:rsid w:val="0065665B"/>
    <w:rsid w:val="00656DD1"/>
    <w:rsid w:val="006624CD"/>
    <w:rsid w:val="00663BA7"/>
    <w:rsid w:val="00667EC4"/>
    <w:rsid w:val="00670878"/>
    <w:rsid w:val="00671135"/>
    <w:rsid w:val="00672224"/>
    <w:rsid w:val="00672927"/>
    <w:rsid w:val="00673A28"/>
    <w:rsid w:val="00674E7C"/>
    <w:rsid w:val="00676534"/>
    <w:rsid w:val="00681A76"/>
    <w:rsid w:val="00685B9C"/>
    <w:rsid w:val="006875F0"/>
    <w:rsid w:val="00687C2D"/>
    <w:rsid w:val="006900E6"/>
    <w:rsid w:val="00690358"/>
    <w:rsid w:val="00690FCD"/>
    <w:rsid w:val="00691E9A"/>
    <w:rsid w:val="006936C9"/>
    <w:rsid w:val="00693E29"/>
    <w:rsid w:val="0069571D"/>
    <w:rsid w:val="006959F7"/>
    <w:rsid w:val="00695B15"/>
    <w:rsid w:val="00696ED0"/>
    <w:rsid w:val="00697B86"/>
    <w:rsid w:val="006A0461"/>
    <w:rsid w:val="006A16CF"/>
    <w:rsid w:val="006A25B6"/>
    <w:rsid w:val="006A2723"/>
    <w:rsid w:val="006A2C16"/>
    <w:rsid w:val="006A39ED"/>
    <w:rsid w:val="006A4CB6"/>
    <w:rsid w:val="006A5BF4"/>
    <w:rsid w:val="006A6014"/>
    <w:rsid w:val="006A732E"/>
    <w:rsid w:val="006A765B"/>
    <w:rsid w:val="006A79A8"/>
    <w:rsid w:val="006B0234"/>
    <w:rsid w:val="006B0D2F"/>
    <w:rsid w:val="006B0DFE"/>
    <w:rsid w:val="006B10CC"/>
    <w:rsid w:val="006B2AD9"/>
    <w:rsid w:val="006B31BC"/>
    <w:rsid w:val="006B3CA4"/>
    <w:rsid w:val="006B5416"/>
    <w:rsid w:val="006C3143"/>
    <w:rsid w:val="006C349B"/>
    <w:rsid w:val="006C4BD7"/>
    <w:rsid w:val="006C626B"/>
    <w:rsid w:val="006C78BF"/>
    <w:rsid w:val="006D0771"/>
    <w:rsid w:val="006D079C"/>
    <w:rsid w:val="006D0C37"/>
    <w:rsid w:val="006D37C0"/>
    <w:rsid w:val="006D65D9"/>
    <w:rsid w:val="006E03F4"/>
    <w:rsid w:val="006E0737"/>
    <w:rsid w:val="006E1A4A"/>
    <w:rsid w:val="006E342B"/>
    <w:rsid w:val="006E3AA7"/>
    <w:rsid w:val="006E5EC7"/>
    <w:rsid w:val="006E6CF5"/>
    <w:rsid w:val="006E7269"/>
    <w:rsid w:val="006F2B53"/>
    <w:rsid w:val="006F34A7"/>
    <w:rsid w:val="006F3F5F"/>
    <w:rsid w:val="006F510F"/>
    <w:rsid w:val="00700ECE"/>
    <w:rsid w:val="0070281F"/>
    <w:rsid w:val="00702D53"/>
    <w:rsid w:val="00704FB5"/>
    <w:rsid w:val="0070579E"/>
    <w:rsid w:val="00705AB6"/>
    <w:rsid w:val="00707DE9"/>
    <w:rsid w:val="00710BBB"/>
    <w:rsid w:val="00710D6C"/>
    <w:rsid w:val="00712B49"/>
    <w:rsid w:val="0071355F"/>
    <w:rsid w:val="0071456B"/>
    <w:rsid w:val="00714600"/>
    <w:rsid w:val="0071590A"/>
    <w:rsid w:val="00716DDB"/>
    <w:rsid w:val="00717378"/>
    <w:rsid w:val="00720585"/>
    <w:rsid w:val="00721955"/>
    <w:rsid w:val="00721DD4"/>
    <w:rsid w:val="0072354E"/>
    <w:rsid w:val="00724478"/>
    <w:rsid w:val="0072542E"/>
    <w:rsid w:val="00725497"/>
    <w:rsid w:val="00725D1A"/>
    <w:rsid w:val="00726A7B"/>
    <w:rsid w:val="007273BD"/>
    <w:rsid w:val="007311AD"/>
    <w:rsid w:val="007312FC"/>
    <w:rsid w:val="00731D42"/>
    <w:rsid w:val="00731E16"/>
    <w:rsid w:val="00731F9D"/>
    <w:rsid w:val="00733405"/>
    <w:rsid w:val="00733BDB"/>
    <w:rsid w:val="007354B0"/>
    <w:rsid w:val="00735D1A"/>
    <w:rsid w:val="00736232"/>
    <w:rsid w:val="00736818"/>
    <w:rsid w:val="00740D27"/>
    <w:rsid w:val="00741F21"/>
    <w:rsid w:val="00742248"/>
    <w:rsid w:val="00745447"/>
    <w:rsid w:val="0074549C"/>
    <w:rsid w:val="007458BC"/>
    <w:rsid w:val="0074682D"/>
    <w:rsid w:val="007513A5"/>
    <w:rsid w:val="0075156C"/>
    <w:rsid w:val="00752867"/>
    <w:rsid w:val="007530E5"/>
    <w:rsid w:val="00753732"/>
    <w:rsid w:val="007562E9"/>
    <w:rsid w:val="00757EE9"/>
    <w:rsid w:val="007601BF"/>
    <w:rsid w:val="00761AF5"/>
    <w:rsid w:val="00762CDB"/>
    <w:rsid w:val="00763003"/>
    <w:rsid w:val="00763452"/>
    <w:rsid w:val="00764183"/>
    <w:rsid w:val="00765CB9"/>
    <w:rsid w:val="00766E12"/>
    <w:rsid w:val="0077035B"/>
    <w:rsid w:val="007708B2"/>
    <w:rsid w:val="00770A81"/>
    <w:rsid w:val="007719F5"/>
    <w:rsid w:val="00771A8F"/>
    <w:rsid w:val="007742AB"/>
    <w:rsid w:val="00775066"/>
    <w:rsid w:val="00775A30"/>
    <w:rsid w:val="00776A77"/>
    <w:rsid w:val="0077782D"/>
    <w:rsid w:val="00781758"/>
    <w:rsid w:val="00781856"/>
    <w:rsid w:val="00782753"/>
    <w:rsid w:val="00782761"/>
    <w:rsid w:val="00782D1E"/>
    <w:rsid w:val="00784518"/>
    <w:rsid w:val="0078455D"/>
    <w:rsid w:val="00784634"/>
    <w:rsid w:val="007860FD"/>
    <w:rsid w:val="007862D8"/>
    <w:rsid w:val="00786B8E"/>
    <w:rsid w:val="00790028"/>
    <w:rsid w:val="0079046D"/>
    <w:rsid w:val="00790F16"/>
    <w:rsid w:val="00791832"/>
    <w:rsid w:val="0079227E"/>
    <w:rsid w:val="00794632"/>
    <w:rsid w:val="00794650"/>
    <w:rsid w:val="00794B35"/>
    <w:rsid w:val="00795A7C"/>
    <w:rsid w:val="00795B6B"/>
    <w:rsid w:val="00795FC1"/>
    <w:rsid w:val="007A0AE3"/>
    <w:rsid w:val="007A118B"/>
    <w:rsid w:val="007A2F78"/>
    <w:rsid w:val="007A3317"/>
    <w:rsid w:val="007A4885"/>
    <w:rsid w:val="007A52E8"/>
    <w:rsid w:val="007A563E"/>
    <w:rsid w:val="007A5FF3"/>
    <w:rsid w:val="007A67EE"/>
    <w:rsid w:val="007A7D22"/>
    <w:rsid w:val="007B1064"/>
    <w:rsid w:val="007B19EE"/>
    <w:rsid w:val="007B2F19"/>
    <w:rsid w:val="007B5E0D"/>
    <w:rsid w:val="007B60A3"/>
    <w:rsid w:val="007B667C"/>
    <w:rsid w:val="007B70CA"/>
    <w:rsid w:val="007B7BFC"/>
    <w:rsid w:val="007C0995"/>
    <w:rsid w:val="007D0BDA"/>
    <w:rsid w:val="007D1EAC"/>
    <w:rsid w:val="007D2421"/>
    <w:rsid w:val="007D32D9"/>
    <w:rsid w:val="007D3EBB"/>
    <w:rsid w:val="007D4C53"/>
    <w:rsid w:val="007D58E8"/>
    <w:rsid w:val="007D5936"/>
    <w:rsid w:val="007D73FE"/>
    <w:rsid w:val="007D7F1D"/>
    <w:rsid w:val="007E0D62"/>
    <w:rsid w:val="007E1D62"/>
    <w:rsid w:val="007E2D23"/>
    <w:rsid w:val="007E315A"/>
    <w:rsid w:val="007E3982"/>
    <w:rsid w:val="007E45D0"/>
    <w:rsid w:val="007E6273"/>
    <w:rsid w:val="007F0E4F"/>
    <w:rsid w:val="007F2A29"/>
    <w:rsid w:val="007F4CFC"/>
    <w:rsid w:val="007F65A7"/>
    <w:rsid w:val="007F6C36"/>
    <w:rsid w:val="008009E7"/>
    <w:rsid w:val="00801400"/>
    <w:rsid w:val="008035FA"/>
    <w:rsid w:val="00804089"/>
    <w:rsid w:val="008045D4"/>
    <w:rsid w:val="008112C0"/>
    <w:rsid w:val="00820346"/>
    <w:rsid w:val="0082336F"/>
    <w:rsid w:val="00823B97"/>
    <w:rsid w:val="008260DD"/>
    <w:rsid w:val="008262E2"/>
    <w:rsid w:val="00826DF6"/>
    <w:rsid w:val="008301AC"/>
    <w:rsid w:val="00830F64"/>
    <w:rsid w:val="00831065"/>
    <w:rsid w:val="00832870"/>
    <w:rsid w:val="00836D83"/>
    <w:rsid w:val="0084029B"/>
    <w:rsid w:val="008405DC"/>
    <w:rsid w:val="00842668"/>
    <w:rsid w:val="00844D33"/>
    <w:rsid w:val="00846743"/>
    <w:rsid w:val="008469B7"/>
    <w:rsid w:val="00850E37"/>
    <w:rsid w:val="00852CB7"/>
    <w:rsid w:val="008537C6"/>
    <w:rsid w:val="00854F0D"/>
    <w:rsid w:val="008552AC"/>
    <w:rsid w:val="00864F5D"/>
    <w:rsid w:val="00865143"/>
    <w:rsid w:val="008666CF"/>
    <w:rsid w:val="0086757C"/>
    <w:rsid w:val="0087025C"/>
    <w:rsid w:val="008710AD"/>
    <w:rsid w:val="00872B73"/>
    <w:rsid w:val="00873014"/>
    <w:rsid w:val="00873ED2"/>
    <w:rsid w:val="00874E78"/>
    <w:rsid w:val="00876499"/>
    <w:rsid w:val="0087740E"/>
    <w:rsid w:val="00877EF0"/>
    <w:rsid w:val="00880C71"/>
    <w:rsid w:val="008811BA"/>
    <w:rsid w:val="00881CA3"/>
    <w:rsid w:val="00882B67"/>
    <w:rsid w:val="00884CF9"/>
    <w:rsid w:val="008870E8"/>
    <w:rsid w:val="00887185"/>
    <w:rsid w:val="00887450"/>
    <w:rsid w:val="00890289"/>
    <w:rsid w:val="00892481"/>
    <w:rsid w:val="0089291B"/>
    <w:rsid w:val="00892A3F"/>
    <w:rsid w:val="008930F3"/>
    <w:rsid w:val="00893E32"/>
    <w:rsid w:val="0089405B"/>
    <w:rsid w:val="008947F5"/>
    <w:rsid w:val="00897279"/>
    <w:rsid w:val="00897884"/>
    <w:rsid w:val="008A355F"/>
    <w:rsid w:val="008A394C"/>
    <w:rsid w:val="008A3AD7"/>
    <w:rsid w:val="008A5A85"/>
    <w:rsid w:val="008A6FD9"/>
    <w:rsid w:val="008B13B1"/>
    <w:rsid w:val="008B2AD5"/>
    <w:rsid w:val="008B37FA"/>
    <w:rsid w:val="008B4C62"/>
    <w:rsid w:val="008B4E73"/>
    <w:rsid w:val="008C0EE0"/>
    <w:rsid w:val="008C1292"/>
    <w:rsid w:val="008C1E54"/>
    <w:rsid w:val="008C233F"/>
    <w:rsid w:val="008C2E0E"/>
    <w:rsid w:val="008C3159"/>
    <w:rsid w:val="008C52F2"/>
    <w:rsid w:val="008C5A16"/>
    <w:rsid w:val="008C64D9"/>
    <w:rsid w:val="008C6739"/>
    <w:rsid w:val="008D13E8"/>
    <w:rsid w:val="008D17FD"/>
    <w:rsid w:val="008D2CCC"/>
    <w:rsid w:val="008D35A2"/>
    <w:rsid w:val="008D45DD"/>
    <w:rsid w:val="008D5272"/>
    <w:rsid w:val="008D534D"/>
    <w:rsid w:val="008D53D4"/>
    <w:rsid w:val="008D6927"/>
    <w:rsid w:val="008D6D69"/>
    <w:rsid w:val="008D7203"/>
    <w:rsid w:val="008D7862"/>
    <w:rsid w:val="008E1397"/>
    <w:rsid w:val="008E4458"/>
    <w:rsid w:val="008F0799"/>
    <w:rsid w:val="008F13F4"/>
    <w:rsid w:val="008F726B"/>
    <w:rsid w:val="009007D0"/>
    <w:rsid w:val="0090556F"/>
    <w:rsid w:val="00906216"/>
    <w:rsid w:val="00906D49"/>
    <w:rsid w:val="009102B1"/>
    <w:rsid w:val="009103B5"/>
    <w:rsid w:val="0091333E"/>
    <w:rsid w:val="00913C5B"/>
    <w:rsid w:val="0091575C"/>
    <w:rsid w:val="0091788F"/>
    <w:rsid w:val="00920584"/>
    <w:rsid w:val="00922033"/>
    <w:rsid w:val="00922A31"/>
    <w:rsid w:val="00923212"/>
    <w:rsid w:val="009234A6"/>
    <w:rsid w:val="00924A40"/>
    <w:rsid w:val="00932424"/>
    <w:rsid w:val="00934761"/>
    <w:rsid w:val="0093501E"/>
    <w:rsid w:val="00936EF9"/>
    <w:rsid w:val="0093795F"/>
    <w:rsid w:val="009417E7"/>
    <w:rsid w:val="0094180A"/>
    <w:rsid w:val="00941A12"/>
    <w:rsid w:val="00941F42"/>
    <w:rsid w:val="009422A1"/>
    <w:rsid w:val="00942DA6"/>
    <w:rsid w:val="009436D3"/>
    <w:rsid w:val="009456BC"/>
    <w:rsid w:val="009468C9"/>
    <w:rsid w:val="00947304"/>
    <w:rsid w:val="00947953"/>
    <w:rsid w:val="00947988"/>
    <w:rsid w:val="0095089C"/>
    <w:rsid w:val="00951789"/>
    <w:rsid w:val="009519D1"/>
    <w:rsid w:val="0095255C"/>
    <w:rsid w:val="00952B2E"/>
    <w:rsid w:val="0095346D"/>
    <w:rsid w:val="00953A23"/>
    <w:rsid w:val="0095638A"/>
    <w:rsid w:val="00956867"/>
    <w:rsid w:val="009579AD"/>
    <w:rsid w:val="00957C64"/>
    <w:rsid w:val="009617F9"/>
    <w:rsid w:val="00961BAD"/>
    <w:rsid w:val="00962757"/>
    <w:rsid w:val="00966855"/>
    <w:rsid w:val="009707F2"/>
    <w:rsid w:val="00971A29"/>
    <w:rsid w:val="009727E8"/>
    <w:rsid w:val="00973A80"/>
    <w:rsid w:val="00973DE0"/>
    <w:rsid w:val="00974E19"/>
    <w:rsid w:val="00975205"/>
    <w:rsid w:val="009774D9"/>
    <w:rsid w:val="009806B9"/>
    <w:rsid w:val="00981660"/>
    <w:rsid w:val="00982E90"/>
    <w:rsid w:val="009855B7"/>
    <w:rsid w:val="00985796"/>
    <w:rsid w:val="00987683"/>
    <w:rsid w:val="00990895"/>
    <w:rsid w:val="00991562"/>
    <w:rsid w:val="00991C63"/>
    <w:rsid w:val="00993549"/>
    <w:rsid w:val="00994A36"/>
    <w:rsid w:val="00994F38"/>
    <w:rsid w:val="00996A07"/>
    <w:rsid w:val="00997D70"/>
    <w:rsid w:val="009A0218"/>
    <w:rsid w:val="009A0572"/>
    <w:rsid w:val="009A088F"/>
    <w:rsid w:val="009A266D"/>
    <w:rsid w:val="009A2EB2"/>
    <w:rsid w:val="009A3BD6"/>
    <w:rsid w:val="009A431A"/>
    <w:rsid w:val="009A4856"/>
    <w:rsid w:val="009A4DEE"/>
    <w:rsid w:val="009A6156"/>
    <w:rsid w:val="009A68AE"/>
    <w:rsid w:val="009A7765"/>
    <w:rsid w:val="009B0618"/>
    <w:rsid w:val="009B0D97"/>
    <w:rsid w:val="009B0F1D"/>
    <w:rsid w:val="009B2253"/>
    <w:rsid w:val="009B37F0"/>
    <w:rsid w:val="009B6DA6"/>
    <w:rsid w:val="009B748E"/>
    <w:rsid w:val="009B7BA8"/>
    <w:rsid w:val="009C0CF6"/>
    <w:rsid w:val="009C1D64"/>
    <w:rsid w:val="009C22C6"/>
    <w:rsid w:val="009C4AFB"/>
    <w:rsid w:val="009C6DF5"/>
    <w:rsid w:val="009C7569"/>
    <w:rsid w:val="009D0CF0"/>
    <w:rsid w:val="009D1F1D"/>
    <w:rsid w:val="009D3767"/>
    <w:rsid w:val="009D3844"/>
    <w:rsid w:val="009D3A68"/>
    <w:rsid w:val="009D42D3"/>
    <w:rsid w:val="009D4643"/>
    <w:rsid w:val="009D52EC"/>
    <w:rsid w:val="009D6358"/>
    <w:rsid w:val="009D73AC"/>
    <w:rsid w:val="009E0001"/>
    <w:rsid w:val="009E0C85"/>
    <w:rsid w:val="009E3265"/>
    <w:rsid w:val="009E349A"/>
    <w:rsid w:val="009E3952"/>
    <w:rsid w:val="009E407C"/>
    <w:rsid w:val="009E49D4"/>
    <w:rsid w:val="009E533B"/>
    <w:rsid w:val="009E55BC"/>
    <w:rsid w:val="009E745F"/>
    <w:rsid w:val="009F0BD1"/>
    <w:rsid w:val="009F0D2F"/>
    <w:rsid w:val="009F3253"/>
    <w:rsid w:val="009F4412"/>
    <w:rsid w:val="009F6FF9"/>
    <w:rsid w:val="00A01E13"/>
    <w:rsid w:val="00A01F35"/>
    <w:rsid w:val="00A025E6"/>
    <w:rsid w:val="00A02BFC"/>
    <w:rsid w:val="00A02DD4"/>
    <w:rsid w:val="00A03C85"/>
    <w:rsid w:val="00A04B41"/>
    <w:rsid w:val="00A04CA1"/>
    <w:rsid w:val="00A050DC"/>
    <w:rsid w:val="00A066B6"/>
    <w:rsid w:val="00A105DD"/>
    <w:rsid w:val="00A10901"/>
    <w:rsid w:val="00A116F1"/>
    <w:rsid w:val="00A11A8B"/>
    <w:rsid w:val="00A11C57"/>
    <w:rsid w:val="00A12485"/>
    <w:rsid w:val="00A1293F"/>
    <w:rsid w:val="00A13C41"/>
    <w:rsid w:val="00A14B00"/>
    <w:rsid w:val="00A15223"/>
    <w:rsid w:val="00A15C5F"/>
    <w:rsid w:val="00A15DA4"/>
    <w:rsid w:val="00A174EE"/>
    <w:rsid w:val="00A2045D"/>
    <w:rsid w:val="00A2080F"/>
    <w:rsid w:val="00A211B2"/>
    <w:rsid w:val="00A21A21"/>
    <w:rsid w:val="00A221D7"/>
    <w:rsid w:val="00A252FB"/>
    <w:rsid w:val="00A2735B"/>
    <w:rsid w:val="00A3113B"/>
    <w:rsid w:val="00A3119B"/>
    <w:rsid w:val="00A3399F"/>
    <w:rsid w:val="00A33A6F"/>
    <w:rsid w:val="00A33B74"/>
    <w:rsid w:val="00A33C51"/>
    <w:rsid w:val="00A3552C"/>
    <w:rsid w:val="00A35F08"/>
    <w:rsid w:val="00A40242"/>
    <w:rsid w:val="00A4084D"/>
    <w:rsid w:val="00A42C26"/>
    <w:rsid w:val="00A45833"/>
    <w:rsid w:val="00A45910"/>
    <w:rsid w:val="00A46E47"/>
    <w:rsid w:val="00A51AC7"/>
    <w:rsid w:val="00A51BE2"/>
    <w:rsid w:val="00A529DB"/>
    <w:rsid w:val="00A53BA6"/>
    <w:rsid w:val="00A55F81"/>
    <w:rsid w:val="00A60923"/>
    <w:rsid w:val="00A61341"/>
    <w:rsid w:val="00A622D6"/>
    <w:rsid w:val="00A62E35"/>
    <w:rsid w:val="00A62E52"/>
    <w:rsid w:val="00A63C11"/>
    <w:rsid w:val="00A6530D"/>
    <w:rsid w:val="00A65825"/>
    <w:rsid w:val="00A671C7"/>
    <w:rsid w:val="00A67282"/>
    <w:rsid w:val="00A678D0"/>
    <w:rsid w:val="00A70232"/>
    <w:rsid w:val="00A71EED"/>
    <w:rsid w:val="00A72113"/>
    <w:rsid w:val="00A72EB6"/>
    <w:rsid w:val="00A74B41"/>
    <w:rsid w:val="00A755C0"/>
    <w:rsid w:val="00A75C6C"/>
    <w:rsid w:val="00A76D85"/>
    <w:rsid w:val="00A77B37"/>
    <w:rsid w:val="00A77F79"/>
    <w:rsid w:val="00A821B0"/>
    <w:rsid w:val="00A8241C"/>
    <w:rsid w:val="00A83E88"/>
    <w:rsid w:val="00A85504"/>
    <w:rsid w:val="00A85D8A"/>
    <w:rsid w:val="00A86408"/>
    <w:rsid w:val="00A868EB"/>
    <w:rsid w:val="00A918E3"/>
    <w:rsid w:val="00A91F9F"/>
    <w:rsid w:val="00A92B1E"/>
    <w:rsid w:val="00A92ECE"/>
    <w:rsid w:val="00A93C24"/>
    <w:rsid w:val="00A9447A"/>
    <w:rsid w:val="00A946DE"/>
    <w:rsid w:val="00A949EE"/>
    <w:rsid w:val="00A95462"/>
    <w:rsid w:val="00A9587B"/>
    <w:rsid w:val="00A977BC"/>
    <w:rsid w:val="00AA00DB"/>
    <w:rsid w:val="00AA0701"/>
    <w:rsid w:val="00AA0A35"/>
    <w:rsid w:val="00AA7F9E"/>
    <w:rsid w:val="00AB2683"/>
    <w:rsid w:val="00AB26A4"/>
    <w:rsid w:val="00AB326A"/>
    <w:rsid w:val="00AB4059"/>
    <w:rsid w:val="00AB51E6"/>
    <w:rsid w:val="00AB5D82"/>
    <w:rsid w:val="00AC0E07"/>
    <w:rsid w:val="00AC13BF"/>
    <w:rsid w:val="00AC260A"/>
    <w:rsid w:val="00AC2739"/>
    <w:rsid w:val="00AC3BE2"/>
    <w:rsid w:val="00AC4267"/>
    <w:rsid w:val="00AC45CB"/>
    <w:rsid w:val="00AC6ECD"/>
    <w:rsid w:val="00AC77C1"/>
    <w:rsid w:val="00AD2E45"/>
    <w:rsid w:val="00AD7074"/>
    <w:rsid w:val="00AD74D0"/>
    <w:rsid w:val="00AE088D"/>
    <w:rsid w:val="00AE0A43"/>
    <w:rsid w:val="00AE0D99"/>
    <w:rsid w:val="00AE1187"/>
    <w:rsid w:val="00AE23A1"/>
    <w:rsid w:val="00AE24E5"/>
    <w:rsid w:val="00AE285D"/>
    <w:rsid w:val="00AE2FE4"/>
    <w:rsid w:val="00AE33EE"/>
    <w:rsid w:val="00AE43E0"/>
    <w:rsid w:val="00AE5A1C"/>
    <w:rsid w:val="00AE6B25"/>
    <w:rsid w:val="00AE7EDE"/>
    <w:rsid w:val="00AF158F"/>
    <w:rsid w:val="00AF1885"/>
    <w:rsid w:val="00AF2B8C"/>
    <w:rsid w:val="00AF2FB9"/>
    <w:rsid w:val="00AF543C"/>
    <w:rsid w:val="00AF5BA3"/>
    <w:rsid w:val="00AF7CDA"/>
    <w:rsid w:val="00B0140C"/>
    <w:rsid w:val="00B062A4"/>
    <w:rsid w:val="00B07655"/>
    <w:rsid w:val="00B17AEA"/>
    <w:rsid w:val="00B20189"/>
    <w:rsid w:val="00B20980"/>
    <w:rsid w:val="00B212C9"/>
    <w:rsid w:val="00B222D8"/>
    <w:rsid w:val="00B223B1"/>
    <w:rsid w:val="00B22882"/>
    <w:rsid w:val="00B27624"/>
    <w:rsid w:val="00B3183C"/>
    <w:rsid w:val="00B34EC8"/>
    <w:rsid w:val="00B3506C"/>
    <w:rsid w:val="00B40332"/>
    <w:rsid w:val="00B41E2F"/>
    <w:rsid w:val="00B422E9"/>
    <w:rsid w:val="00B42594"/>
    <w:rsid w:val="00B42CE0"/>
    <w:rsid w:val="00B44746"/>
    <w:rsid w:val="00B44CAB"/>
    <w:rsid w:val="00B46A74"/>
    <w:rsid w:val="00B46F95"/>
    <w:rsid w:val="00B5184D"/>
    <w:rsid w:val="00B52054"/>
    <w:rsid w:val="00B5316B"/>
    <w:rsid w:val="00B5391B"/>
    <w:rsid w:val="00B54273"/>
    <w:rsid w:val="00B54D65"/>
    <w:rsid w:val="00B54F9D"/>
    <w:rsid w:val="00B550B9"/>
    <w:rsid w:val="00B56475"/>
    <w:rsid w:val="00B5664C"/>
    <w:rsid w:val="00B61B08"/>
    <w:rsid w:val="00B61E0E"/>
    <w:rsid w:val="00B6202A"/>
    <w:rsid w:val="00B62676"/>
    <w:rsid w:val="00B630C0"/>
    <w:rsid w:val="00B640F7"/>
    <w:rsid w:val="00B64B60"/>
    <w:rsid w:val="00B64F16"/>
    <w:rsid w:val="00B65FE1"/>
    <w:rsid w:val="00B66CB7"/>
    <w:rsid w:val="00B71AEE"/>
    <w:rsid w:val="00B71F5F"/>
    <w:rsid w:val="00B72397"/>
    <w:rsid w:val="00B73ABC"/>
    <w:rsid w:val="00B74C6E"/>
    <w:rsid w:val="00B750F9"/>
    <w:rsid w:val="00B76F25"/>
    <w:rsid w:val="00B83DBC"/>
    <w:rsid w:val="00B852EA"/>
    <w:rsid w:val="00B85E48"/>
    <w:rsid w:val="00B9096B"/>
    <w:rsid w:val="00B92955"/>
    <w:rsid w:val="00B92DC9"/>
    <w:rsid w:val="00B93EC7"/>
    <w:rsid w:val="00B94A90"/>
    <w:rsid w:val="00B954EC"/>
    <w:rsid w:val="00B959A0"/>
    <w:rsid w:val="00B968A1"/>
    <w:rsid w:val="00B96D54"/>
    <w:rsid w:val="00B97628"/>
    <w:rsid w:val="00BB12C4"/>
    <w:rsid w:val="00BB2185"/>
    <w:rsid w:val="00BB2E48"/>
    <w:rsid w:val="00BB472D"/>
    <w:rsid w:val="00BB5253"/>
    <w:rsid w:val="00BB5F2B"/>
    <w:rsid w:val="00BB629F"/>
    <w:rsid w:val="00BC0140"/>
    <w:rsid w:val="00BC20B6"/>
    <w:rsid w:val="00BC216E"/>
    <w:rsid w:val="00BC3EF5"/>
    <w:rsid w:val="00BC408B"/>
    <w:rsid w:val="00BC472A"/>
    <w:rsid w:val="00BC6D3F"/>
    <w:rsid w:val="00BD137D"/>
    <w:rsid w:val="00BD1EF7"/>
    <w:rsid w:val="00BD3B31"/>
    <w:rsid w:val="00BD4245"/>
    <w:rsid w:val="00BD4EFA"/>
    <w:rsid w:val="00BD4FF6"/>
    <w:rsid w:val="00BD651E"/>
    <w:rsid w:val="00BD78CA"/>
    <w:rsid w:val="00BE095F"/>
    <w:rsid w:val="00BE16B5"/>
    <w:rsid w:val="00BE2C40"/>
    <w:rsid w:val="00BE4545"/>
    <w:rsid w:val="00BE55F5"/>
    <w:rsid w:val="00BE5E38"/>
    <w:rsid w:val="00BE7123"/>
    <w:rsid w:val="00BE7B79"/>
    <w:rsid w:val="00BF0685"/>
    <w:rsid w:val="00BF5BCC"/>
    <w:rsid w:val="00BF6C40"/>
    <w:rsid w:val="00C00C01"/>
    <w:rsid w:val="00C01BD1"/>
    <w:rsid w:val="00C0386A"/>
    <w:rsid w:val="00C04061"/>
    <w:rsid w:val="00C056EB"/>
    <w:rsid w:val="00C0598E"/>
    <w:rsid w:val="00C0666E"/>
    <w:rsid w:val="00C11D73"/>
    <w:rsid w:val="00C12EDF"/>
    <w:rsid w:val="00C14806"/>
    <w:rsid w:val="00C14EF9"/>
    <w:rsid w:val="00C14F41"/>
    <w:rsid w:val="00C176C6"/>
    <w:rsid w:val="00C17F9F"/>
    <w:rsid w:val="00C20202"/>
    <w:rsid w:val="00C2035C"/>
    <w:rsid w:val="00C20ABF"/>
    <w:rsid w:val="00C2288B"/>
    <w:rsid w:val="00C234CD"/>
    <w:rsid w:val="00C23B21"/>
    <w:rsid w:val="00C23F86"/>
    <w:rsid w:val="00C249C9"/>
    <w:rsid w:val="00C259A0"/>
    <w:rsid w:val="00C2766A"/>
    <w:rsid w:val="00C3060F"/>
    <w:rsid w:val="00C32B11"/>
    <w:rsid w:val="00C33297"/>
    <w:rsid w:val="00C3351C"/>
    <w:rsid w:val="00C34445"/>
    <w:rsid w:val="00C3450A"/>
    <w:rsid w:val="00C3598C"/>
    <w:rsid w:val="00C36579"/>
    <w:rsid w:val="00C36D2B"/>
    <w:rsid w:val="00C4015C"/>
    <w:rsid w:val="00C40D28"/>
    <w:rsid w:val="00C4171C"/>
    <w:rsid w:val="00C432AC"/>
    <w:rsid w:val="00C44506"/>
    <w:rsid w:val="00C4683C"/>
    <w:rsid w:val="00C470FB"/>
    <w:rsid w:val="00C616FA"/>
    <w:rsid w:val="00C62281"/>
    <w:rsid w:val="00C62760"/>
    <w:rsid w:val="00C62AA3"/>
    <w:rsid w:val="00C637F8"/>
    <w:rsid w:val="00C65640"/>
    <w:rsid w:val="00C66616"/>
    <w:rsid w:val="00C667AF"/>
    <w:rsid w:val="00C70878"/>
    <w:rsid w:val="00C720F7"/>
    <w:rsid w:val="00C729AD"/>
    <w:rsid w:val="00C72AF7"/>
    <w:rsid w:val="00C736CB"/>
    <w:rsid w:val="00C73AE7"/>
    <w:rsid w:val="00C73EF5"/>
    <w:rsid w:val="00C75834"/>
    <w:rsid w:val="00C75845"/>
    <w:rsid w:val="00C8102E"/>
    <w:rsid w:val="00C82278"/>
    <w:rsid w:val="00C83847"/>
    <w:rsid w:val="00C85A5B"/>
    <w:rsid w:val="00C867D1"/>
    <w:rsid w:val="00C8694C"/>
    <w:rsid w:val="00C906A0"/>
    <w:rsid w:val="00C90F69"/>
    <w:rsid w:val="00C91354"/>
    <w:rsid w:val="00C92575"/>
    <w:rsid w:val="00C94850"/>
    <w:rsid w:val="00C94C1D"/>
    <w:rsid w:val="00C97EC2"/>
    <w:rsid w:val="00CA0D27"/>
    <w:rsid w:val="00CA0FAB"/>
    <w:rsid w:val="00CA10F0"/>
    <w:rsid w:val="00CA1BED"/>
    <w:rsid w:val="00CA2B6F"/>
    <w:rsid w:val="00CA2BE9"/>
    <w:rsid w:val="00CA307A"/>
    <w:rsid w:val="00CA31DD"/>
    <w:rsid w:val="00CA40A8"/>
    <w:rsid w:val="00CA463A"/>
    <w:rsid w:val="00CA509E"/>
    <w:rsid w:val="00CA70B9"/>
    <w:rsid w:val="00CB0279"/>
    <w:rsid w:val="00CB0B4E"/>
    <w:rsid w:val="00CB1676"/>
    <w:rsid w:val="00CB4401"/>
    <w:rsid w:val="00CC0524"/>
    <w:rsid w:val="00CC100D"/>
    <w:rsid w:val="00CC1878"/>
    <w:rsid w:val="00CC64E2"/>
    <w:rsid w:val="00CC69E0"/>
    <w:rsid w:val="00CC6FF9"/>
    <w:rsid w:val="00CD0944"/>
    <w:rsid w:val="00CD0B7C"/>
    <w:rsid w:val="00CD27A8"/>
    <w:rsid w:val="00CD2CC6"/>
    <w:rsid w:val="00CD42BD"/>
    <w:rsid w:val="00CD527C"/>
    <w:rsid w:val="00CE0019"/>
    <w:rsid w:val="00CE00B3"/>
    <w:rsid w:val="00CE0636"/>
    <w:rsid w:val="00CE1EF1"/>
    <w:rsid w:val="00CE2A66"/>
    <w:rsid w:val="00CE39A2"/>
    <w:rsid w:val="00CE57EB"/>
    <w:rsid w:val="00CE58A9"/>
    <w:rsid w:val="00CE5B7E"/>
    <w:rsid w:val="00CE75FF"/>
    <w:rsid w:val="00CE7D01"/>
    <w:rsid w:val="00CE7D83"/>
    <w:rsid w:val="00CF1350"/>
    <w:rsid w:val="00CF1950"/>
    <w:rsid w:val="00CF3356"/>
    <w:rsid w:val="00CF4551"/>
    <w:rsid w:val="00CF76B3"/>
    <w:rsid w:val="00CF7CC9"/>
    <w:rsid w:val="00D00FF4"/>
    <w:rsid w:val="00D0219F"/>
    <w:rsid w:val="00D03ACE"/>
    <w:rsid w:val="00D05442"/>
    <w:rsid w:val="00D054EB"/>
    <w:rsid w:val="00D0685A"/>
    <w:rsid w:val="00D0735B"/>
    <w:rsid w:val="00D106B5"/>
    <w:rsid w:val="00D11865"/>
    <w:rsid w:val="00D12128"/>
    <w:rsid w:val="00D1273D"/>
    <w:rsid w:val="00D14B66"/>
    <w:rsid w:val="00D14C2C"/>
    <w:rsid w:val="00D16310"/>
    <w:rsid w:val="00D17162"/>
    <w:rsid w:val="00D1785B"/>
    <w:rsid w:val="00D208F3"/>
    <w:rsid w:val="00D20A6D"/>
    <w:rsid w:val="00D21364"/>
    <w:rsid w:val="00D21719"/>
    <w:rsid w:val="00D21868"/>
    <w:rsid w:val="00D22236"/>
    <w:rsid w:val="00D254A8"/>
    <w:rsid w:val="00D25741"/>
    <w:rsid w:val="00D2759B"/>
    <w:rsid w:val="00D36F5B"/>
    <w:rsid w:val="00D375E6"/>
    <w:rsid w:val="00D37A5E"/>
    <w:rsid w:val="00D419BB"/>
    <w:rsid w:val="00D43ABB"/>
    <w:rsid w:val="00D441A6"/>
    <w:rsid w:val="00D443AA"/>
    <w:rsid w:val="00D447E5"/>
    <w:rsid w:val="00D454B1"/>
    <w:rsid w:val="00D4596C"/>
    <w:rsid w:val="00D46537"/>
    <w:rsid w:val="00D4684C"/>
    <w:rsid w:val="00D46DFD"/>
    <w:rsid w:val="00D4773F"/>
    <w:rsid w:val="00D5106D"/>
    <w:rsid w:val="00D54786"/>
    <w:rsid w:val="00D55309"/>
    <w:rsid w:val="00D55836"/>
    <w:rsid w:val="00D60679"/>
    <w:rsid w:val="00D60704"/>
    <w:rsid w:val="00D6102B"/>
    <w:rsid w:val="00D623E5"/>
    <w:rsid w:val="00D63F47"/>
    <w:rsid w:val="00D664CF"/>
    <w:rsid w:val="00D66B91"/>
    <w:rsid w:val="00D700FD"/>
    <w:rsid w:val="00D70548"/>
    <w:rsid w:val="00D71922"/>
    <w:rsid w:val="00D7192D"/>
    <w:rsid w:val="00D727C6"/>
    <w:rsid w:val="00D73383"/>
    <w:rsid w:val="00D73449"/>
    <w:rsid w:val="00D73FED"/>
    <w:rsid w:val="00D74021"/>
    <w:rsid w:val="00D748F3"/>
    <w:rsid w:val="00D75AA0"/>
    <w:rsid w:val="00D75D67"/>
    <w:rsid w:val="00D77800"/>
    <w:rsid w:val="00D80F14"/>
    <w:rsid w:val="00D82A2C"/>
    <w:rsid w:val="00D82E1B"/>
    <w:rsid w:val="00D83CE3"/>
    <w:rsid w:val="00D83D74"/>
    <w:rsid w:val="00D87E11"/>
    <w:rsid w:val="00D9138A"/>
    <w:rsid w:val="00D926AC"/>
    <w:rsid w:val="00D92951"/>
    <w:rsid w:val="00D92D79"/>
    <w:rsid w:val="00D938E5"/>
    <w:rsid w:val="00D944CB"/>
    <w:rsid w:val="00D96FF8"/>
    <w:rsid w:val="00DA1F51"/>
    <w:rsid w:val="00DA5E4A"/>
    <w:rsid w:val="00DA73A4"/>
    <w:rsid w:val="00DB2273"/>
    <w:rsid w:val="00DB2612"/>
    <w:rsid w:val="00DB2DB2"/>
    <w:rsid w:val="00DB344E"/>
    <w:rsid w:val="00DB3DCC"/>
    <w:rsid w:val="00DB422F"/>
    <w:rsid w:val="00DB66E8"/>
    <w:rsid w:val="00DB6701"/>
    <w:rsid w:val="00DB6823"/>
    <w:rsid w:val="00DB6922"/>
    <w:rsid w:val="00DC0F3C"/>
    <w:rsid w:val="00DC1AB8"/>
    <w:rsid w:val="00DC270B"/>
    <w:rsid w:val="00DC3A75"/>
    <w:rsid w:val="00DC5B84"/>
    <w:rsid w:val="00DC5B9B"/>
    <w:rsid w:val="00DC6108"/>
    <w:rsid w:val="00DC629B"/>
    <w:rsid w:val="00DC70FC"/>
    <w:rsid w:val="00DC7784"/>
    <w:rsid w:val="00DD04A6"/>
    <w:rsid w:val="00DD094D"/>
    <w:rsid w:val="00DD0A13"/>
    <w:rsid w:val="00DD1810"/>
    <w:rsid w:val="00DD1BE8"/>
    <w:rsid w:val="00DD1C78"/>
    <w:rsid w:val="00DD3C8D"/>
    <w:rsid w:val="00DD56EC"/>
    <w:rsid w:val="00DE1CBC"/>
    <w:rsid w:val="00DE2485"/>
    <w:rsid w:val="00DE3578"/>
    <w:rsid w:val="00DE46D0"/>
    <w:rsid w:val="00DE566B"/>
    <w:rsid w:val="00DE5E17"/>
    <w:rsid w:val="00DE6C34"/>
    <w:rsid w:val="00DE6D43"/>
    <w:rsid w:val="00DF2413"/>
    <w:rsid w:val="00DF25C2"/>
    <w:rsid w:val="00DF40B6"/>
    <w:rsid w:val="00E02B1A"/>
    <w:rsid w:val="00E0429D"/>
    <w:rsid w:val="00E04343"/>
    <w:rsid w:val="00E05ED4"/>
    <w:rsid w:val="00E06B56"/>
    <w:rsid w:val="00E06F2C"/>
    <w:rsid w:val="00E12291"/>
    <w:rsid w:val="00E12A60"/>
    <w:rsid w:val="00E13275"/>
    <w:rsid w:val="00E13293"/>
    <w:rsid w:val="00E13472"/>
    <w:rsid w:val="00E14B70"/>
    <w:rsid w:val="00E151F0"/>
    <w:rsid w:val="00E16463"/>
    <w:rsid w:val="00E20342"/>
    <w:rsid w:val="00E20857"/>
    <w:rsid w:val="00E20E5B"/>
    <w:rsid w:val="00E21425"/>
    <w:rsid w:val="00E22100"/>
    <w:rsid w:val="00E222CD"/>
    <w:rsid w:val="00E22407"/>
    <w:rsid w:val="00E22BE5"/>
    <w:rsid w:val="00E24678"/>
    <w:rsid w:val="00E25B71"/>
    <w:rsid w:val="00E2686C"/>
    <w:rsid w:val="00E30C4B"/>
    <w:rsid w:val="00E32480"/>
    <w:rsid w:val="00E332C4"/>
    <w:rsid w:val="00E359C0"/>
    <w:rsid w:val="00E361FF"/>
    <w:rsid w:val="00E379F1"/>
    <w:rsid w:val="00E406BB"/>
    <w:rsid w:val="00E41A9B"/>
    <w:rsid w:val="00E438C7"/>
    <w:rsid w:val="00E443BC"/>
    <w:rsid w:val="00E461E7"/>
    <w:rsid w:val="00E46EEA"/>
    <w:rsid w:val="00E473DE"/>
    <w:rsid w:val="00E54742"/>
    <w:rsid w:val="00E55D3E"/>
    <w:rsid w:val="00E55E81"/>
    <w:rsid w:val="00E57F7D"/>
    <w:rsid w:val="00E60817"/>
    <w:rsid w:val="00E62A4F"/>
    <w:rsid w:val="00E635FB"/>
    <w:rsid w:val="00E63774"/>
    <w:rsid w:val="00E63DD0"/>
    <w:rsid w:val="00E6643A"/>
    <w:rsid w:val="00E66CE1"/>
    <w:rsid w:val="00E67665"/>
    <w:rsid w:val="00E71947"/>
    <w:rsid w:val="00E734C5"/>
    <w:rsid w:val="00E73E7E"/>
    <w:rsid w:val="00E760BC"/>
    <w:rsid w:val="00E778A3"/>
    <w:rsid w:val="00E80185"/>
    <w:rsid w:val="00E80698"/>
    <w:rsid w:val="00E80F33"/>
    <w:rsid w:val="00E82E21"/>
    <w:rsid w:val="00E83406"/>
    <w:rsid w:val="00E84EAD"/>
    <w:rsid w:val="00E8763B"/>
    <w:rsid w:val="00E90B41"/>
    <w:rsid w:val="00E913B7"/>
    <w:rsid w:val="00E92597"/>
    <w:rsid w:val="00E949B4"/>
    <w:rsid w:val="00EA1074"/>
    <w:rsid w:val="00EA4130"/>
    <w:rsid w:val="00EA5883"/>
    <w:rsid w:val="00EA5A0F"/>
    <w:rsid w:val="00EA6353"/>
    <w:rsid w:val="00EA765C"/>
    <w:rsid w:val="00EB0576"/>
    <w:rsid w:val="00EB1FD8"/>
    <w:rsid w:val="00EB3462"/>
    <w:rsid w:val="00EB5C08"/>
    <w:rsid w:val="00EB5D4B"/>
    <w:rsid w:val="00EB6131"/>
    <w:rsid w:val="00EB6A5B"/>
    <w:rsid w:val="00EB77DE"/>
    <w:rsid w:val="00EB7A0D"/>
    <w:rsid w:val="00EB7D4D"/>
    <w:rsid w:val="00EC19F4"/>
    <w:rsid w:val="00EC5032"/>
    <w:rsid w:val="00EC6646"/>
    <w:rsid w:val="00EC7E12"/>
    <w:rsid w:val="00ED2A7A"/>
    <w:rsid w:val="00ED314D"/>
    <w:rsid w:val="00ED32E0"/>
    <w:rsid w:val="00ED4275"/>
    <w:rsid w:val="00ED509E"/>
    <w:rsid w:val="00ED511D"/>
    <w:rsid w:val="00ED53FF"/>
    <w:rsid w:val="00ED7FA2"/>
    <w:rsid w:val="00EE2BE1"/>
    <w:rsid w:val="00EE4489"/>
    <w:rsid w:val="00EE5A05"/>
    <w:rsid w:val="00EE650F"/>
    <w:rsid w:val="00EE69CD"/>
    <w:rsid w:val="00EE75F1"/>
    <w:rsid w:val="00EF0CB8"/>
    <w:rsid w:val="00EF174F"/>
    <w:rsid w:val="00EF1C21"/>
    <w:rsid w:val="00EF2D57"/>
    <w:rsid w:val="00EF34AF"/>
    <w:rsid w:val="00EF5320"/>
    <w:rsid w:val="00EF55B4"/>
    <w:rsid w:val="00EF55FB"/>
    <w:rsid w:val="00EF5673"/>
    <w:rsid w:val="00EF6534"/>
    <w:rsid w:val="00EF7461"/>
    <w:rsid w:val="00F0151E"/>
    <w:rsid w:val="00F02709"/>
    <w:rsid w:val="00F02B58"/>
    <w:rsid w:val="00F037CD"/>
    <w:rsid w:val="00F03970"/>
    <w:rsid w:val="00F04187"/>
    <w:rsid w:val="00F07FAC"/>
    <w:rsid w:val="00F10056"/>
    <w:rsid w:val="00F1071B"/>
    <w:rsid w:val="00F10D7F"/>
    <w:rsid w:val="00F11371"/>
    <w:rsid w:val="00F11EEC"/>
    <w:rsid w:val="00F12B1E"/>
    <w:rsid w:val="00F130BC"/>
    <w:rsid w:val="00F14D79"/>
    <w:rsid w:val="00F14FEE"/>
    <w:rsid w:val="00F15AB0"/>
    <w:rsid w:val="00F177D7"/>
    <w:rsid w:val="00F21165"/>
    <w:rsid w:val="00F220BA"/>
    <w:rsid w:val="00F22AE0"/>
    <w:rsid w:val="00F22D49"/>
    <w:rsid w:val="00F23B74"/>
    <w:rsid w:val="00F23C54"/>
    <w:rsid w:val="00F24D81"/>
    <w:rsid w:val="00F25327"/>
    <w:rsid w:val="00F2602B"/>
    <w:rsid w:val="00F26259"/>
    <w:rsid w:val="00F2745E"/>
    <w:rsid w:val="00F27C6D"/>
    <w:rsid w:val="00F32997"/>
    <w:rsid w:val="00F336E5"/>
    <w:rsid w:val="00F33765"/>
    <w:rsid w:val="00F337C8"/>
    <w:rsid w:val="00F33AD3"/>
    <w:rsid w:val="00F35B67"/>
    <w:rsid w:val="00F3662B"/>
    <w:rsid w:val="00F37A58"/>
    <w:rsid w:val="00F37EEF"/>
    <w:rsid w:val="00F40782"/>
    <w:rsid w:val="00F41788"/>
    <w:rsid w:val="00F443D5"/>
    <w:rsid w:val="00F45196"/>
    <w:rsid w:val="00F460C4"/>
    <w:rsid w:val="00F531F5"/>
    <w:rsid w:val="00F53328"/>
    <w:rsid w:val="00F54DE6"/>
    <w:rsid w:val="00F553DB"/>
    <w:rsid w:val="00F55879"/>
    <w:rsid w:val="00F5690F"/>
    <w:rsid w:val="00F56B02"/>
    <w:rsid w:val="00F62368"/>
    <w:rsid w:val="00F63D33"/>
    <w:rsid w:val="00F63E72"/>
    <w:rsid w:val="00F64B5E"/>
    <w:rsid w:val="00F66122"/>
    <w:rsid w:val="00F663B3"/>
    <w:rsid w:val="00F66ABA"/>
    <w:rsid w:val="00F67EEB"/>
    <w:rsid w:val="00F67F3F"/>
    <w:rsid w:val="00F71F6A"/>
    <w:rsid w:val="00F72B7C"/>
    <w:rsid w:val="00F76822"/>
    <w:rsid w:val="00F76F16"/>
    <w:rsid w:val="00F776A1"/>
    <w:rsid w:val="00F81B9F"/>
    <w:rsid w:val="00F81BD7"/>
    <w:rsid w:val="00F8268A"/>
    <w:rsid w:val="00F829DE"/>
    <w:rsid w:val="00F839EE"/>
    <w:rsid w:val="00F8497E"/>
    <w:rsid w:val="00F87747"/>
    <w:rsid w:val="00F90D30"/>
    <w:rsid w:val="00F91926"/>
    <w:rsid w:val="00F91BED"/>
    <w:rsid w:val="00F95583"/>
    <w:rsid w:val="00F95E3C"/>
    <w:rsid w:val="00F978C1"/>
    <w:rsid w:val="00F97D78"/>
    <w:rsid w:val="00F97F8C"/>
    <w:rsid w:val="00FA0397"/>
    <w:rsid w:val="00FA0456"/>
    <w:rsid w:val="00FA1971"/>
    <w:rsid w:val="00FA2317"/>
    <w:rsid w:val="00FA2D21"/>
    <w:rsid w:val="00FA486B"/>
    <w:rsid w:val="00FA4ABB"/>
    <w:rsid w:val="00FA7217"/>
    <w:rsid w:val="00FA7599"/>
    <w:rsid w:val="00FA7EDD"/>
    <w:rsid w:val="00FB1213"/>
    <w:rsid w:val="00FB1D36"/>
    <w:rsid w:val="00FB2511"/>
    <w:rsid w:val="00FB4226"/>
    <w:rsid w:val="00FB5A85"/>
    <w:rsid w:val="00FB5E9B"/>
    <w:rsid w:val="00FB73F0"/>
    <w:rsid w:val="00FB7952"/>
    <w:rsid w:val="00FB7D5A"/>
    <w:rsid w:val="00FC196F"/>
    <w:rsid w:val="00FC44AC"/>
    <w:rsid w:val="00FC60A8"/>
    <w:rsid w:val="00FC735B"/>
    <w:rsid w:val="00FD0C64"/>
    <w:rsid w:val="00FD25CD"/>
    <w:rsid w:val="00FD3C84"/>
    <w:rsid w:val="00FD3CD5"/>
    <w:rsid w:val="00FD50C9"/>
    <w:rsid w:val="00FD5500"/>
    <w:rsid w:val="00FD5A7B"/>
    <w:rsid w:val="00FD5AE6"/>
    <w:rsid w:val="00FD69BB"/>
    <w:rsid w:val="00FD6E84"/>
    <w:rsid w:val="00FE0D5B"/>
    <w:rsid w:val="00FE13A7"/>
    <w:rsid w:val="00FE28A7"/>
    <w:rsid w:val="00FE3C64"/>
    <w:rsid w:val="00FE3F1F"/>
    <w:rsid w:val="00FE5C01"/>
    <w:rsid w:val="00FF05B2"/>
    <w:rsid w:val="00FF0BDE"/>
    <w:rsid w:val="00FF0D09"/>
    <w:rsid w:val="00FF11AE"/>
    <w:rsid w:val="00FF220A"/>
    <w:rsid w:val="00FF4407"/>
    <w:rsid w:val="00FF5248"/>
    <w:rsid w:val="00FF6745"/>
    <w:rsid w:val="1C7E516E"/>
    <w:rsid w:val="2B7D81B1"/>
    <w:rsid w:val="415449D8"/>
    <w:rsid w:val="448BEA9A"/>
    <w:rsid w:val="4974D97B"/>
    <w:rsid w:val="5718795B"/>
    <w:rsid w:val="58B449BC"/>
    <w:rsid w:val="5BEBEA7E"/>
    <w:rsid w:val="5DD96C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66D6D"/>
  <w15:docId w15:val="{2E9D6B7D-AFB1-BC4E-B87D-11C332DDD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447A"/>
    <w:rPr>
      <w:rFonts w:ascii="Times New Roman" w:eastAsia="Times New Roman" w:hAnsi="Times New Roman" w:cs="Times New Roman"/>
      <w:lang w:val="en-AU" w:bidi="en-US"/>
    </w:rPr>
  </w:style>
  <w:style w:type="paragraph" w:styleId="Heading1">
    <w:name w:val="heading 1"/>
    <w:basedOn w:val="Normal"/>
    <w:next w:val="Normal"/>
    <w:link w:val="Heading1Char"/>
    <w:uiPriority w:val="9"/>
    <w:qFormat/>
    <w:rsid w:val="00301BD4"/>
    <w:pPr>
      <w:outlineLvl w:val="0"/>
    </w:pPr>
    <w:rPr>
      <w:rFonts w:ascii="Arial Nova Cond" w:hAnsi="Arial Nova Cond"/>
      <w:b/>
      <w:caps/>
      <w:color w:val="A82700"/>
      <w:sz w:val="32"/>
      <w:szCs w:val="32"/>
    </w:rPr>
  </w:style>
  <w:style w:type="paragraph" w:styleId="Heading2">
    <w:name w:val="heading 2"/>
    <w:basedOn w:val="Heading1"/>
    <w:next w:val="Normal"/>
    <w:link w:val="Heading2Char"/>
    <w:uiPriority w:val="9"/>
    <w:unhideWhenUsed/>
    <w:qFormat/>
    <w:rsid w:val="00143733"/>
    <w:pPr>
      <w:outlineLvl w:val="1"/>
    </w:pPr>
    <w:rPr>
      <w:b w:val="0"/>
      <w:szCs w:val="24"/>
    </w:rPr>
  </w:style>
  <w:style w:type="paragraph" w:styleId="Heading3">
    <w:name w:val="heading 3"/>
    <w:basedOn w:val="Normal"/>
    <w:next w:val="Normal"/>
    <w:link w:val="Heading3Char"/>
    <w:uiPriority w:val="9"/>
    <w:unhideWhenUsed/>
    <w:qFormat/>
    <w:rsid w:val="00B422E9"/>
    <w:pPr>
      <w:keepNext/>
      <w:keepLines/>
      <w:spacing w:before="240" w:after="120"/>
      <w:outlineLvl w:val="2"/>
    </w:pPr>
    <w:rPr>
      <w:rFonts w:ascii="Arial Nova Cond" w:eastAsiaTheme="majorEastAsia" w:hAnsi="Arial Nova Cond" w:cstheme="majorBidi"/>
      <w:b/>
      <w:bCs/>
      <w:caps/>
      <w:color w:val="A82700"/>
      <w:sz w:val="21"/>
      <w:szCs w:val="21"/>
    </w:rPr>
  </w:style>
  <w:style w:type="paragraph" w:styleId="Heading4">
    <w:name w:val="heading 4"/>
    <w:basedOn w:val="Normal"/>
    <w:next w:val="Normal"/>
    <w:link w:val="Heading4Char"/>
    <w:uiPriority w:val="9"/>
    <w:unhideWhenUsed/>
    <w:qFormat/>
    <w:rsid w:val="00E21425"/>
    <w:pPr>
      <w:keepNext/>
      <w:keepLines/>
      <w:spacing w:before="80" w:after="80"/>
      <w:outlineLvl w:val="3"/>
    </w:pPr>
    <w:rPr>
      <w:rFonts w:eastAsiaTheme="majorEastAsia"/>
      <w:b/>
      <w:i/>
      <w:iCs/>
      <w:color w:val="A82700"/>
    </w:rPr>
  </w:style>
  <w:style w:type="paragraph" w:styleId="Heading5">
    <w:name w:val="heading 5"/>
    <w:basedOn w:val="Normal"/>
    <w:next w:val="Normal"/>
    <w:link w:val="Heading5Char"/>
    <w:uiPriority w:val="9"/>
    <w:unhideWhenUsed/>
    <w:qFormat/>
    <w:rsid w:val="001306AA"/>
    <w:pPr>
      <w:keepNext/>
      <w:keepLines/>
      <w:spacing w:before="40"/>
      <w:outlineLvl w:val="4"/>
    </w:pPr>
    <w:rPr>
      <w:rFonts w:asciiTheme="majorHAnsi" w:eastAsiaTheme="majorEastAsia" w:hAnsiTheme="majorHAnsi" w:cstheme="majorBidi"/>
      <w:color w:val="EE3400" w:themeColor="accent1" w:themeShade="BF"/>
    </w:rPr>
  </w:style>
  <w:style w:type="paragraph" w:styleId="Heading6">
    <w:name w:val="heading 6"/>
    <w:basedOn w:val="Normal"/>
    <w:next w:val="Normal"/>
    <w:link w:val="Heading6Char"/>
    <w:uiPriority w:val="9"/>
    <w:semiHidden/>
    <w:unhideWhenUsed/>
    <w:qFormat/>
    <w:rsid w:val="00A9447A"/>
    <w:pPr>
      <w:keepNext/>
      <w:keepLines/>
      <w:spacing w:before="40"/>
      <w:outlineLvl w:val="5"/>
    </w:pPr>
    <w:rPr>
      <w:rFonts w:asciiTheme="majorHAnsi" w:eastAsiaTheme="majorEastAsia" w:hAnsiTheme="majorHAnsi" w:cstheme="majorBidi"/>
      <w:color w:val="9E22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9447A"/>
    <w:pPr>
      <w:spacing w:before="115" w:line="249" w:lineRule="auto"/>
      <w:ind w:left="20" w:right="59"/>
    </w:pPr>
    <w:rPr>
      <w:color w:val="414042"/>
      <w:sz w:val="21"/>
      <w:szCs w:val="21"/>
    </w:rPr>
  </w:style>
  <w:style w:type="paragraph" w:styleId="ListParagraph">
    <w:name w:val="List Paragraph"/>
    <w:aliases w:val="List Paragraph IS,lp,Bullets Level 1,Bullets,List Paragraph1,List Paragraph11,Capire List Paragraph,Bullet point,L,Recommendation,DDM Gen Text,List Paragraph - bullets,NFP GP Bulleted List,bullet point list,Bullet points,Bullet Point,Main"/>
    <w:basedOn w:val="Normal"/>
    <w:link w:val="ListParagraphChar"/>
    <w:uiPriority w:val="34"/>
    <w:qFormat/>
    <w:rsid w:val="00A9447A"/>
  </w:style>
  <w:style w:type="paragraph" w:customStyle="1" w:styleId="TableParagraph">
    <w:name w:val="Table Paragraph"/>
    <w:basedOn w:val="Normal"/>
    <w:uiPriority w:val="1"/>
    <w:qFormat/>
    <w:rsid w:val="00A9447A"/>
  </w:style>
  <w:style w:type="paragraph" w:styleId="Header">
    <w:name w:val="header"/>
    <w:basedOn w:val="Normal"/>
    <w:link w:val="HeaderChar"/>
    <w:uiPriority w:val="99"/>
    <w:unhideWhenUsed/>
    <w:rsid w:val="00A9447A"/>
    <w:pPr>
      <w:tabs>
        <w:tab w:val="center" w:pos="4680"/>
        <w:tab w:val="right" w:pos="9360"/>
      </w:tabs>
    </w:pPr>
  </w:style>
  <w:style w:type="character" w:customStyle="1" w:styleId="HeaderChar">
    <w:name w:val="Header Char"/>
    <w:basedOn w:val="DefaultParagraphFont"/>
    <w:link w:val="Header"/>
    <w:uiPriority w:val="99"/>
    <w:rsid w:val="00A9447A"/>
    <w:rPr>
      <w:rFonts w:ascii="Times New Roman" w:eastAsia="Times New Roman" w:hAnsi="Times New Roman" w:cs="Times New Roman"/>
      <w:lang w:val="en-AU" w:bidi="en-US"/>
    </w:rPr>
  </w:style>
  <w:style w:type="paragraph" w:styleId="Footer">
    <w:name w:val="footer"/>
    <w:basedOn w:val="Normal"/>
    <w:link w:val="FooterChar"/>
    <w:uiPriority w:val="99"/>
    <w:unhideWhenUsed/>
    <w:rsid w:val="00A9447A"/>
    <w:pPr>
      <w:tabs>
        <w:tab w:val="center" w:pos="4680"/>
        <w:tab w:val="right" w:pos="9360"/>
      </w:tabs>
    </w:pPr>
  </w:style>
  <w:style w:type="character" w:customStyle="1" w:styleId="FooterChar">
    <w:name w:val="Footer Char"/>
    <w:basedOn w:val="DefaultParagraphFont"/>
    <w:link w:val="Footer"/>
    <w:uiPriority w:val="99"/>
    <w:rsid w:val="00A9447A"/>
    <w:rPr>
      <w:rFonts w:ascii="Times New Roman" w:eastAsia="Times New Roman" w:hAnsi="Times New Roman" w:cs="Times New Roman"/>
      <w:lang w:val="en-AU" w:bidi="en-US"/>
    </w:rPr>
  </w:style>
  <w:style w:type="character" w:styleId="PageNumber">
    <w:name w:val="page number"/>
    <w:basedOn w:val="DefaultParagraphFont"/>
    <w:uiPriority w:val="99"/>
    <w:semiHidden/>
    <w:unhideWhenUsed/>
    <w:rsid w:val="00A9447A"/>
  </w:style>
  <w:style w:type="paragraph" w:styleId="BalloonText">
    <w:name w:val="Balloon Text"/>
    <w:basedOn w:val="Normal"/>
    <w:link w:val="BalloonTextChar"/>
    <w:uiPriority w:val="99"/>
    <w:semiHidden/>
    <w:unhideWhenUsed/>
    <w:rsid w:val="00A9447A"/>
    <w:rPr>
      <w:sz w:val="18"/>
      <w:szCs w:val="18"/>
    </w:rPr>
  </w:style>
  <w:style w:type="character" w:customStyle="1" w:styleId="BalloonTextChar">
    <w:name w:val="Balloon Text Char"/>
    <w:basedOn w:val="DefaultParagraphFont"/>
    <w:link w:val="BalloonText"/>
    <w:uiPriority w:val="99"/>
    <w:semiHidden/>
    <w:rsid w:val="00A9447A"/>
    <w:rPr>
      <w:rFonts w:ascii="Times New Roman" w:eastAsia="Times New Roman" w:hAnsi="Times New Roman" w:cs="Times New Roman"/>
      <w:sz w:val="18"/>
      <w:szCs w:val="18"/>
      <w:lang w:val="en-AU" w:bidi="en-US"/>
    </w:rPr>
  </w:style>
  <w:style w:type="paragraph" w:styleId="NoSpacing">
    <w:name w:val="No Spacing"/>
    <w:link w:val="NoSpacingChar"/>
    <w:uiPriority w:val="1"/>
    <w:rsid w:val="00A9447A"/>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A9447A"/>
    <w:rPr>
      <w:rFonts w:eastAsiaTheme="minorEastAsia"/>
      <w:lang w:eastAsia="zh-CN"/>
    </w:rPr>
  </w:style>
  <w:style w:type="character" w:customStyle="1" w:styleId="Heading1Char">
    <w:name w:val="Heading 1 Char"/>
    <w:basedOn w:val="DefaultParagraphFont"/>
    <w:link w:val="Heading1"/>
    <w:uiPriority w:val="9"/>
    <w:rsid w:val="00301BD4"/>
    <w:rPr>
      <w:rFonts w:ascii="Arial Nova Cond" w:eastAsia="Times New Roman" w:hAnsi="Arial Nova Cond" w:cs="Times New Roman"/>
      <w:b/>
      <w:caps/>
      <w:color w:val="A82700"/>
      <w:sz w:val="32"/>
      <w:szCs w:val="32"/>
      <w:lang w:val="en-AU" w:bidi="en-US"/>
    </w:rPr>
  </w:style>
  <w:style w:type="character" w:customStyle="1" w:styleId="Heading2Char">
    <w:name w:val="Heading 2 Char"/>
    <w:basedOn w:val="DefaultParagraphFont"/>
    <w:link w:val="Heading2"/>
    <w:uiPriority w:val="9"/>
    <w:rsid w:val="00143733"/>
    <w:rPr>
      <w:rFonts w:ascii="Arial Nova Cond" w:eastAsia="Times New Roman" w:hAnsi="Arial Nova Cond" w:cs="Times New Roman"/>
      <w:caps/>
      <w:color w:val="F47953"/>
      <w:sz w:val="32"/>
      <w:szCs w:val="24"/>
      <w:lang w:val="en-AU" w:bidi="en-US"/>
    </w:rPr>
  </w:style>
  <w:style w:type="character" w:styleId="Hyperlink">
    <w:name w:val="Hyperlink"/>
    <w:basedOn w:val="DefaultParagraphFont"/>
    <w:uiPriority w:val="99"/>
    <w:unhideWhenUsed/>
    <w:rsid w:val="00A9447A"/>
    <w:rPr>
      <w:color w:val="25408F" w:themeColor="hyperlink"/>
      <w:u w:val="single"/>
    </w:rPr>
  </w:style>
  <w:style w:type="character" w:styleId="UnresolvedMention">
    <w:name w:val="Unresolved Mention"/>
    <w:basedOn w:val="DefaultParagraphFont"/>
    <w:uiPriority w:val="99"/>
    <w:unhideWhenUsed/>
    <w:rsid w:val="00A9447A"/>
    <w:rPr>
      <w:color w:val="605E5C"/>
      <w:shd w:val="clear" w:color="auto" w:fill="E1DFDD"/>
    </w:rPr>
  </w:style>
  <w:style w:type="paragraph" w:customStyle="1" w:styleId="BodyText1">
    <w:name w:val="Body Text1"/>
    <w:link w:val="BodytextChar0"/>
    <w:rsid w:val="00A9447A"/>
    <w:pPr>
      <w:widowControl/>
      <w:tabs>
        <w:tab w:val="left" w:pos="284"/>
        <w:tab w:val="left" w:pos="567"/>
        <w:tab w:val="left" w:pos="851"/>
      </w:tabs>
      <w:suppressAutoHyphens/>
      <w:autoSpaceDE/>
      <w:autoSpaceDN/>
      <w:spacing w:after="120"/>
    </w:pPr>
    <w:rPr>
      <w:rFonts w:ascii="Source Sans Pro" w:eastAsiaTheme="minorEastAsia" w:hAnsi="Source Sans Pro"/>
      <w:color w:val="414042" w:themeColor="text1"/>
      <w:sz w:val="20"/>
      <w:lang w:val="en-AU" w:eastAsia="en-AU"/>
    </w:rPr>
  </w:style>
  <w:style w:type="paragraph" w:customStyle="1" w:styleId="ReferenceAHURI">
    <w:name w:val="Reference (AHURI)"/>
    <w:basedOn w:val="BodyText1"/>
    <w:uiPriority w:val="5"/>
    <w:rsid w:val="00A9447A"/>
    <w:pPr>
      <w:spacing w:after="180"/>
      <w:ind w:left="425" w:hanging="425"/>
    </w:pPr>
  </w:style>
  <w:style w:type="paragraph" w:styleId="TOC1">
    <w:name w:val="toc 1"/>
    <w:basedOn w:val="Normal"/>
    <w:next w:val="Normal"/>
    <w:autoRedefine/>
    <w:uiPriority w:val="39"/>
    <w:unhideWhenUsed/>
    <w:qFormat/>
    <w:rsid w:val="00A9447A"/>
    <w:pPr>
      <w:widowControl/>
      <w:tabs>
        <w:tab w:val="right" w:leader="dot" w:pos="9016"/>
      </w:tabs>
      <w:autoSpaceDE/>
      <w:autoSpaceDN/>
      <w:spacing w:after="100" w:line="259" w:lineRule="auto"/>
    </w:pPr>
    <w:rPr>
      <w:rFonts w:eastAsiaTheme="minorHAnsi"/>
      <w:b/>
      <w:bCs/>
      <w:noProof/>
      <w:color w:val="414042" w:themeColor="text1"/>
      <w:sz w:val="21"/>
      <w:szCs w:val="21"/>
    </w:rPr>
  </w:style>
  <w:style w:type="character" w:customStyle="1" w:styleId="ListParagraphChar">
    <w:name w:val="List Paragraph Char"/>
    <w:aliases w:val="List Paragraph IS Char,lp Char,Bullets Level 1 Char,Bullets Char,List Paragraph1 Char,List Paragraph11 Char,Capire List Paragraph Char,Bullet point Char,L Char,Recommendation Char,DDM Gen Text Char,List Paragraph - bullets Char"/>
    <w:link w:val="ListParagraph"/>
    <w:uiPriority w:val="34"/>
    <w:qFormat/>
    <w:locked/>
    <w:rsid w:val="00A9447A"/>
    <w:rPr>
      <w:rFonts w:ascii="Times New Roman" w:eastAsia="Times New Roman" w:hAnsi="Times New Roman" w:cs="Times New Roman"/>
      <w:lang w:val="en-AU" w:bidi="en-US"/>
    </w:rPr>
  </w:style>
  <w:style w:type="table" w:customStyle="1" w:styleId="Style3">
    <w:name w:val="Style3"/>
    <w:basedOn w:val="TableNormal"/>
    <w:uiPriority w:val="99"/>
    <w:rsid w:val="00A9447A"/>
    <w:pPr>
      <w:widowControl/>
      <w:autoSpaceDE/>
      <w:autoSpaceDN/>
    </w:pPr>
    <w:rPr>
      <w:rFonts w:ascii="Calibri Light" w:eastAsia="Times New Roman" w:hAnsi="Calibri Light" w:cs="Times New Roman"/>
      <w:sz w:val="20"/>
      <w:szCs w:val="20"/>
      <w:lang w:val="en-AU" w:eastAsia="en-AU"/>
    </w:rPr>
    <w:tblPr>
      <w:tblBorders>
        <w:insideH w:val="single" w:sz="8" w:space="0" w:color="F2F2F2" w:themeColor="background1" w:themeShade="F2"/>
        <w:insideV w:val="single" w:sz="8" w:space="0" w:color="F2F2F2" w:themeColor="background1" w:themeShade="F2"/>
      </w:tblBorders>
    </w:tblPr>
  </w:style>
  <w:style w:type="character" w:customStyle="1" w:styleId="BodytextChar0">
    <w:name w:val="Body text Char"/>
    <w:basedOn w:val="DefaultParagraphFont"/>
    <w:link w:val="BodyText1"/>
    <w:rsid w:val="00A9447A"/>
    <w:rPr>
      <w:rFonts w:ascii="Source Sans Pro" w:eastAsiaTheme="minorEastAsia" w:hAnsi="Source Sans Pro"/>
      <w:color w:val="414042" w:themeColor="text1"/>
      <w:sz w:val="20"/>
      <w:lang w:val="en-AU" w:eastAsia="en-AU"/>
    </w:rPr>
  </w:style>
  <w:style w:type="paragraph" w:customStyle="1" w:styleId="Tabletext">
    <w:name w:val="Table text"/>
    <w:basedOn w:val="BodyText1"/>
    <w:link w:val="TabletextChar"/>
    <w:qFormat/>
    <w:rsid w:val="00A9447A"/>
    <w:pPr>
      <w:spacing w:before="40" w:after="40"/>
    </w:pPr>
    <w:rPr>
      <w:rFonts w:ascii="Arial Nova Cond Light" w:hAnsi="Arial Nova Cond Light" w:cs="Times New Roman"/>
      <w:szCs w:val="20"/>
      <w:lang w:val="en-GB"/>
    </w:rPr>
  </w:style>
  <w:style w:type="character" w:customStyle="1" w:styleId="TabletextChar">
    <w:name w:val="Table text Char"/>
    <w:basedOn w:val="BodytextChar0"/>
    <w:link w:val="Tabletext"/>
    <w:rsid w:val="00A9447A"/>
    <w:rPr>
      <w:rFonts w:ascii="Arial Nova Cond Light" w:eastAsiaTheme="minorEastAsia" w:hAnsi="Arial Nova Cond Light" w:cs="Times New Roman"/>
      <w:color w:val="414042" w:themeColor="text1"/>
      <w:sz w:val="20"/>
      <w:szCs w:val="20"/>
      <w:lang w:val="en-GB" w:eastAsia="en-AU"/>
    </w:rPr>
  </w:style>
  <w:style w:type="paragraph" w:customStyle="1" w:styleId="Tableheader">
    <w:name w:val="Table header"/>
    <w:basedOn w:val="Tabletext"/>
    <w:link w:val="TableheaderChar"/>
    <w:qFormat/>
    <w:rsid w:val="00A9447A"/>
    <w:rPr>
      <w:rFonts w:ascii="Arial Nova Cond" w:hAnsi="Arial Nova Cond"/>
      <w:bCs/>
      <w:color w:val="FFFFFF" w:themeColor="background1"/>
    </w:rPr>
  </w:style>
  <w:style w:type="character" w:customStyle="1" w:styleId="TableheaderChar">
    <w:name w:val="Table header Char"/>
    <w:basedOn w:val="TabletextChar"/>
    <w:link w:val="Tableheader"/>
    <w:rsid w:val="00A9447A"/>
    <w:rPr>
      <w:rFonts w:ascii="Arial Nova Cond" w:eastAsiaTheme="minorEastAsia" w:hAnsi="Arial Nova Cond" w:cs="Times New Roman"/>
      <w:bCs/>
      <w:color w:val="FFFFFF" w:themeColor="background1"/>
      <w:sz w:val="20"/>
      <w:szCs w:val="20"/>
      <w:lang w:val="en-GB" w:eastAsia="en-AU"/>
    </w:rPr>
  </w:style>
  <w:style w:type="character" w:customStyle="1" w:styleId="BioheadingsChar">
    <w:name w:val="Bio headings Char"/>
    <w:basedOn w:val="DefaultParagraphFont"/>
    <w:link w:val="Bioheadings"/>
    <w:locked/>
    <w:rsid w:val="00A9447A"/>
    <w:rPr>
      <w:rFonts w:ascii="Arial Nova Cond" w:eastAsia="Times New Roman" w:hAnsi="Arial Nova Cond" w:cstheme="majorHAnsi"/>
      <w:caps/>
      <w:noProof/>
      <w:color w:val="222222"/>
      <w:sz w:val="24"/>
      <w:szCs w:val="24"/>
      <w:lang w:eastAsia="en-AU"/>
    </w:rPr>
  </w:style>
  <w:style w:type="paragraph" w:customStyle="1" w:styleId="Bioheadings">
    <w:name w:val="Bio headings"/>
    <w:basedOn w:val="Heading6"/>
    <w:next w:val="Heading6"/>
    <w:link w:val="BioheadingsChar"/>
    <w:autoRedefine/>
    <w:rsid w:val="00A9447A"/>
    <w:pPr>
      <w:widowControl/>
      <w:autoSpaceDE/>
      <w:autoSpaceDN/>
      <w:spacing w:before="120" w:after="60" w:line="288" w:lineRule="atLeast"/>
    </w:pPr>
    <w:rPr>
      <w:rFonts w:ascii="Arial Nova Cond" w:eastAsia="Times New Roman" w:hAnsi="Arial Nova Cond" w:cstheme="majorHAnsi"/>
      <w:caps/>
      <w:noProof/>
      <w:color w:val="222222"/>
      <w:sz w:val="24"/>
      <w:szCs w:val="24"/>
      <w:lang w:val="en-US" w:eastAsia="en-AU" w:bidi="ar-SA"/>
    </w:rPr>
  </w:style>
  <w:style w:type="paragraph" w:customStyle="1" w:styleId="Default">
    <w:name w:val="Default"/>
    <w:rsid w:val="00A9447A"/>
    <w:pPr>
      <w:widowControl/>
      <w:adjustRightInd w:val="0"/>
    </w:pPr>
    <w:rPr>
      <w:rFonts w:ascii="Calibri" w:hAnsi="Calibri" w:cs="Calibri"/>
      <w:color w:val="000000"/>
      <w:sz w:val="24"/>
      <w:szCs w:val="24"/>
      <w:lang w:val="en-AU"/>
    </w:rPr>
  </w:style>
  <w:style w:type="table" w:styleId="ListTable1Light-Accent1">
    <w:name w:val="List Table 1 Light Accent 1"/>
    <w:basedOn w:val="TableNormal"/>
    <w:uiPriority w:val="46"/>
    <w:rsid w:val="00A9447A"/>
    <w:pPr>
      <w:widowControl/>
      <w:autoSpaceDE/>
      <w:autoSpaceDN/>
    </w:pPr>
    <w:rPr>
      <w:lang w:val="sv-SE"/>
    </w:rPr>
    <w:tblPr>
      <w:tblStyleRowBandSize w:val="1"/>
      <w:tblStyleColBandSize w:val="1"/>
    </w:tblPr>
    <w:tblStylePr w:type="firstRow">
      <w:rPr>
        <w:b/>
        <w:bCs/>
      </w:rPr>
      <w:tblPr/>
      <w:tcPr>
        <w:tcBorders>
          <w:bottom w:val="single" w:sz="4" w:space="0" w:color="FFA58C" w:themeColor="accent1" w:themeTint="99"/>
        </w:tcBorders>
      </w:tcPr>
    </w:tblStylePr>
    <w:tblStylePr w:type="lastRow">
      <w:rPr>
        <w:b/>
        <w:bCs/>
      </w:rPr>
      <w:tblPr/>
      <w:tcPr>
        <w:tcBorders>
          <w:top w:val="single" w:sz="4" w:space="0" w:color="FFA58C" w:themeColor="accent1" w:themeTint="99"/>
        </w:tcBorders>
      </w:tcPr>
    </w:tblStylePr>
    <w:tblStylePr w:type="firstCol">
      <w:rPr>
        <w:b/>
        <w:bCs/>
      </w:rPr>
    </w:tblStylePr>
    <w:tblStylePr w:type="lastCol">
      <w:rPr>
        <w:b/>
        <w:bCs/>
      </w:rPr>
    </w:tblStylePr>
    <w:tblStylePr w:type="band1Vert">
      <w:tblPr/>
      <w:tcPr>
        <w:shd w:val="clear" w:color="auto" w:fill="FFE1D8" w:themeFill="accent1" w:themeFillTint="33"/>
      </w:tcPr>
    </w:tblStylePr>
    <w:tblStylePr w:type="band1Horz">
      <w:tblPr/>
      <w:tcPr>
        <w:shd w:val="clear" w:color="auto" w:fill="FFE1D8" w:themeFill="accent1" w:themeFillTint="33"/>
      </w:tcPr>
    </w:tblStylePr>
  </w:style>
  <w:style w:type="character" w:customStyle="1" w:styleId="Heading6Char">
    <w:name w:val="Heading 6 Char"/>
    <w:basedOn w:val="DefaultParagraphFont"/>
    <w:link w:val="Heading6"/>
    <w:uiPriority w:val="9"/>
    <w:semiHidden/>
    <w:rsid w:val="00A9447A"/>
    <w:rPr>
      <w:rFonts w:asciiTheme="majorHAnsi" w:eastAsiaTheme="majorEastAsia" w:hAnsiTheme="majorHAnsi" w:cstheme="majorBidi"/>
      <w:color w:val="9E2200" w:themeColor="accent1" w:themeShade="7F"/>
      <w:lang w:val="en-AU" w:bidi="en-US"/>
    </w:rPr>
  </w:style>
  <w:style w:type="paragraph" w:customStyle="1" w:styleId="Bullet1">
    <w:name w:val="Bullet 1"/>
    <w:basedOn w:val="Normal"/>
    <w:rsid w:val="00A9447A"/>
    <w:pPr>
      <w:numPr>
        <w:numId w:val="1"/>
      </w:numPr>
    </w:pPr>
  </w:style>
  <w:style w:type="character" w:styleId="CommentReference">
    <w:name w:val="annotation reference"/>
    <w:basedOn w:val="DefaultParagraphFont"/>
    <w:uiPriority w:val="99"/>
    <w:semiHidden/>
    <w:unhideWhenUsed/>
    <w:rsid w:val="00A9447A"/>
    <w:rPr>
      <w:sz w:val="16"/>
      <w:szCs w:val="16"/>
    </w:rPr>
  </w:style>
  <w:style w:type="paragraph" w:styleId="CommentText">
    <w:name w:val="annotation text"/>
    <w:basedOn w:val="Normal"/>
    <w:link w:val="CommentTextChar"/>
    <w:uiPriority w:val="99"/>
    <w:unhideWhenUsed/>
    <w:rsid w:val="00A9447A"/>
    <w:rPr>
      <w:sz w:val="20"/>
      <w:szCs w:val="20"/>
    </w:rPr>
  </w:style>
  <w:style w:type="character" w:customStyle="1" w:styleId="CommentTextChar">
    <w:name w:val="Comment Text Char"/>
    <w:basedOn w:val="DefaultParagraphFont"/>
    <w:link w:val="CommentText"/>
    <w:uiPriority w:val="99"/>
    <w:rsid w:val="00A9447A"/>
    <w:rPr>
      <w:rFonts w:ascii="Times New Roman" w:eastAsia="Times New Roman" w:hAnsi="Times New Roman" w:cs="Times New Roman"/>
      <w:sz w:val="20"/>
      <w:szCs w:val="20"/>
      <w:lang w:val="en-AU" w:bidi="en-US"/>
    </w:rPr>
  </w:style>
  <w:style w:type="paragraph" w:styleId="CommentSubject">
    <w:name w:val="annotation subject"/>
    <w:basedOn w:val="CommentText"/>
    <w:next w:val="CommentText"/>
    <w:link w:val="CommentSubjectChar"/>
    <w:uiPriority w:val="99"/>
    <w:semiHidden/>
    <w:unhideWhenUsed/>
    <w:rsid w:val="00A9447A"/>
    <w:rPr>
      <w:b/>
      <w:bCs/>
    </w:rPr>
  </w:style>
  <w:style w:type="character" w:customStyle="1" w:styleId="CommentSubjectChar">
    <w:name w:val="Comment Subject Char"/>
    <w:basedOn w:val="CommentTextChar"/>
    <w:link w:val="CommentSubject"/>
    <w:uiPriority w:val="99"/>
    <w:semiHidden/>
    <w:rsid w:val="00A9447A"/>
    <w:rPr>
      <w:rFonts w:ascii="Times New Roman" w:eastAsia="Times New Roman" w:hAnsi="Times New Roman" w:cs="Times New Roman"/>
      <w:b/>
      <w:bCs/>
      <w:sz w:val="20"/>
      <w:szCs w:val="20"/>
      <w:lang w:val="en-AU" w:bidi="en-US"/>
    </w:rPr>
  </w:style>
  <w:style w:type="paragraph" w:customStyle="1" w:styleId="paragraph">
    <w:name w:val="paragraph"/>
    <w:basedOn w:val="Normal"/>
    <w:rsid w:val="00A9447A"/>
    <w:pPr>
      <w:widowControl/>
      <w:autoSpaceDE/>
      <w:autoSpaceDN/>
      <w:spacing w:before="100" w:beforeAutospacing="1" w:after="100" w:afterAutospacing="1"/>
    </w:pPr>
    <w:rPr>
      <w:sz w:val="24"/>
      <w:szCs w:val="24"/>
      <w:lang w:eastAsia="en-AU" w:bidi="ar-SA"/>
    </w:rPr>
  </w:style>
  <w:style w:type="character" w:customStyle="1" w:styleId="normaltextrun">
    <w:name w:val="normaltextrun"/>
    <w:basedOn w:val="DefaultParagraphFont"/>
    <w:rsid w:val="00A9447A"/>
  </w:style>
  <w:style w:type="character" w:customStyle="1" w:styleId="eop">
    <w:name w:val="eop"/>
    <w:basedOn w:val="DefaultParagraphFont"/>
    <w:rsid w:val="00A9447A"/>
  </w:style>
  <w:style w:type="paragraph" w:styleId="TOCHeading">
    <w:name w:val="TOC Heading"/>
    <w:basedOn w:val="Heading1"/>
    <w:next w:val="Normal"/>
    <w:uiPriority w:val="39"/>
    <w:unhideWhenUsed/>
    <w:qFormat/>
    <w:rsid w:val="00A9447A"/>
    <w:pPr>
      <w:keepNext/>
      <w:keepLines/>
      <w:widowControl/>
      <w:autoSpaceDE/>
      <w:autoSpaceDN/>
      <w:spacing w:before="240" w:line="259" w:lineRule="auto"/>
      <w:outlineLvl w:val="9"/>
    </w:pPr>
    <w:rPr>
      <w:rFonts w:asciiTheme="majorHAnsi" w:eastAsiaTheme="majorEastAsia" w:hAnsiTheme="majorHAnsi" w:cstheme="majorBidi"/>
      <w:b w:val="0"/>
      <w:caps w:val="0"/>
      <w:color w:val="EE3400" w:themeColor="accent1" w:themeShade="BF"/>
      <w:lang w:bidi="ar-SA"/>
    </w:rPr>
  </w:style>
  <w:style w:type="paragraph" w:styleId="TOC2">
    <w:name w:val="toc 2"/>
    <w:basedOn w:val="Normal"/>
    <w:next w:val="Normal"/>
    <w:autoRedefine/>
    <w:uiPriority w:val="39"/>
    <w:unhideWhenUsed/>
    <w:rsid w:val="00A9447A"/>
    <w:pPr>
      <w:tabs>
        <w:tab w:val="right" w:leader="dot" w:pos="9016"/>
      </w:tabs>
      <w:spacing w:after="100"/>
      <w:ind w:left="220"/>
    </w:pPr>
    <w:rPr>
      <w:iCs/>
      <w:noProof/>
      <w:sz w:val="20"/>
      <w:szCs w:val="20"/>
    </w:rPr>
  </w:style>
  <w:style w:type="character" w:customStyle="1" w:styleId="BodyTextChar">
    <w:name w:val="Body Text Char"/>
    <w:basedOn w:val="DefaultParagraphFont"/>
    <w:link w:val="BodyText"/>
    <w:uiPriority w:val="1"/>
    <w:rsid w:val="00A9447A"/>
    <w:rPr>
      <w:rFonts w:ascii="Times New Roman" w:eastAsia="Times New Roman" w:hAnsi="Times New Roman" w:cs="Times New Roman"/>
      <w:color w:val="414042"/>
      <w:sz w:val="21"/>
      <w:szCs w:val="21"/>
      <w:lang w:val="en-AU" w:bidi="en-US"/>
    </w:rPr>
  </w:style>
  <w:style w:type="paragraph" w:styleId="Caption">
    <w:name w:val="caption"/>
    <w:basedOn w:val="Normal"/>
    <w:next w:val="Normal"/>
    <w:uiPriority w:val="35"/>
    <w:unhideWhenUsed/>
    <w:qFormat/>
    <w:rsid w:val="00A9447A"/>
    <w:pPr>
      <w:spacing w:after="200"/>
    </w:pPr>
    <w:rPr>
      <w:i/>
      <w:iCs/>
      <w:color w:val="FCF277" w:themeColor="text2"/>
      <w:sz w:val="18"/>
      <w:szCs w:val="18"/>
    </w:rPr>
  </w:style>
  <w:style w:type="paragraph" w:styleId="Revision">
    <w:name w:val="Revision"/>
    <w:hidden/>
    <w:uiPriority w:val="99"/>
    <w:semiHidden/>
    <w:rsid w:val="00A9447A"/>
    <w:pPr>
      <w:widowControl/>
      <w:autoSpaceDE/>
      <w:autoSpaceDN/>
    </w:pPr>
    <w:rPr>
      <w:rFonts w:ascii="Times New Roman" w:eastAsia="Times New Roman" w:hAnsi="Times New Roman" w:cs="Times New Roman"/>
      <w:lang w:bidi="en-US"/>
    </w:rPr>
  </w:style>
  <w:style w:type="table" w:styleId="ListTable6Colorful-Accent1">
    <w:name w:val="List Table 6 Colorful Accent 1"/>
    <w:basedOn w:val="TableNormal"/>
    <w:uiPriority w:val="51"/>
    <w:rsid w:val="00A9447A"/>
    <w:rPr>
      <w:color w:val="EE3400" w:themeColor="accent1" w:themeShade="BF"/>
    </w:rPr>
    <w:tblPr>
      <w:tblStyleRowBandSize w:val="1"/>
      <w:tblStyleColBandSize w:val="1"/>
      <w:tblBorders>
        <w:top w:val="single" w:sz="4" w:space="0" w:color="FF6A40" w:themeColor="accent1"/>
        <w:bottom w:val="single" w:sz="4" w:space="0" w:color="FF6A40" w:themeColor="accent1"/>
      </w:tblBorders>
    </w:tblPr>
    <w:tblStylePr w:type="firstRow">
      <w:rPr>
        <w:b/>
        <w:bCs/>
      </w:rPr>
      <w:tblPr/>
      <w:tcPr>
        <w:tcBorders>
          <w:bottom w:val="single" w:sz="4" w:space="0" w:color="FF6A40" w:themeColor="accent1"/>
        </w:tcBorders>
      </w:tcPr>
    </w:tblStylePr>
    <w:tblStylePr w:type="lastRow">
      <w:rPr>
        <w:b/>
        <w:bCs/>
      </w:rPr>
      <w:tblPr/>
      <w:tcPr>
        <w:tcBorders>
          <w:top w:val="double" w:sz="4" w:space="0" w:color="FF6A40" w:themeColor="accent1"/>
        </w:tcBorders>
      </w:tcPr>
    </w:tblStylePr>
    <w:tblStylePr w:type="firstCol">
      <w:rPr>
        <w:b/>
        <w:bCs/>
      </w:rPr>
    </w:tblStylePr>
    <w:tblStylePr w:type="lastCol">
      <w:rPr>
        <w:b/>
        <w:bCs/>
      </w:rPr>
    </w:tblStylePr>
    <w:tblStylePr w:type="band1Vert">
      <w:tblPr/>
      <w:tcPr>
        <w:shd w:val="clear" w:color="auto" w:fill="FFE1D8" w:themeFill="accent1" w:themeFillTint="33"/>
      </w:tcPr>
    </w:tblStylePr>
    <w:tblStylePr w:type="band1Horz">
      <w:tblPr/>
      <w:tcPr>
        <w:shd w:val="clear" w:color="auto" w:fill="FFE1D8" w:themeFill="accent1" w:themeFillTint="33"/>
      </w:tcPr>
    </w:tblStylePr>
  </w:style>
  <w:style w:type="character" w:customStyle="1" w:styleId="Heading3Char">
    <w:name w:val="Heading 3 Char"/>
    <w:basedOn w:val="DefaultParagraphFont"/>
    <w:link w:val="Heading3"/>
    <w:uiPriority w:val="9"/>
    <w:rsid w:val="00B422E9"/>
    <w:rPr>
      <w:rFonts w:ascii="Arial Nova Cond" w:eastAsiaTheme="majorEastAsia" w:hAnsi="Arial Nova Cond" w:cstheme="majorBidi"/>
      <w:b/>
      <w:bCs/>
      <w:caps/>
      <w:color w:val="A82700"/>
      <w:sz w:val="21"/>
      <w:szCs w:val="21"/>
      <w:lang w:val="en-AU" w:bidi="en-US"/>
    </w:rPr>
  </w:style>
  <w:style w:type="character" w:customStyle="1" w:styleId="Heading4Char">
    <w:name w:val="Heading 4 Char"/>
    <w:basedOn w:val="DefaultParagraphFont"/>
    <w:link w:val="Heading4"/>
    <w:uiPriority w:val="9"/>
    <w:rsid w:val="00E21425"/>
    <w:rPr>
      <w:rFonts w:ascii="Times New Roman" w:eastAsiaTheme="majorEastAsia" w:hAnsi="Times New Roman" w:cs="Times New Roman"/>
      <w:b/>
      <w:i/>
      <w:iCs/>
      <w:color w:val="A82700"/>
      <w:lang w:val="en-AU" w:bidi="en-US"/>
    </w:rPr>
  </w:style>
  <w:style w:type="table" w:customStyle="1" w:styleId="ListTable6Colorful-Accent11">
    <w:name w:val="List Table 6 Colorful - Accent 11"/>
    <w:basedOn w:val="TableNormal"/>
    <w:next w:val="ListTable6Colorful-Accent1"/>
    <w:uiPriority w:val="51"/>
    <w:rsid w:val="00A9447A"/>
    <w:rPr>
      <w:color w:val="EE3400"/>
    </w:rPr>
    <w:tblPr>
      <w:tblStyleRowBandSize w:val="1"/>
      <w:tblStyleColBandSize w:val="1"/>
      <w:tblBorders>
        <w:top w:val="single" w:sz="4" w:space="0" w:color="FF6A40"/>
        <w:bottom w:val="single" w:sz="4" w:space="0" w:color="FF6A40"/>
      </w:tblBorders>
    </w:tblPr>
    <w:tblStylePr w:type="firstRow">
      <w:rPr>
        <w:b/>
        <w:bCs/>
      </w:rPr>
      <w:tblPr/>
      <w:tcPr>
        <w:tcBorders>
          <w:bottom w:val="single" w:sz="4" w:space="0" w:color="FF6A40"/>
        </w:tcBorders>
      </w:tcPr>
    </w:tblStylePr>
    <w:tblStylePr w:type="lastRow">
      <w:rPr>
        <w:b/>
        <w:bCs/>
      </w:rPr>
      <w:tblPr/>
      <w:tcPr>
        <w:tcBorders>
          <w:top w:val="double" w:sz="4" w:space="0" w:color="FF6A40"/>
        </w:tcBorders>
      </w:tcPr>
    </w:tblStylePr>
    <w:tblStylePr w:type="firstCol">
      <w:rPr>
        <w:b/>
        <w:bCs/>
      </w:rPr>
    </w:tblStylePr>
    <w:tblStylePr w:type="lastCol">
      <w:rPr>
        <w:b/>
        <w:bCs/>
      </w:rPr>
    </w:tblStylePr>
    <w:tblStylePr w:type="band1Vert">
      <w:tblPr/>
      <w:tcPr>
        <w:shd w:val="clear" w:color="auto" w:fill="FFE1D8"/>
      </w:tcPr>
    </w:tblStylePr>
    <w:tblStylePr w:type="band1Horz">
      <w:tblPr/>
      <w:tcPr>
        <w:shd w:val="clear" w:color="auto" w:fill="FFE1D8"/>
      </w:tcPr>
    </w:tblStylePr>
  </w:style>
  <w:style w:type="character" w:styleId="Mention">
    <w:name w:val="Mention"/>
    <w:basedOn w:val="DefaultParagraphFont"/>
    <w:uiPriority w:val="99"/>
    <w:unhideWhenUsed/>
    <w:rsid w:val="00A9447A"/>
    <w:rPr>
      <w:color w:val="2B579A"/>
      <w:shd w:val="clear" w:color="auto" w:fill="E1DFDD"/>
    </w:rPr>
  </w:style>
  <w:style w:type="table" w:styleId="TableGrid">
    <w:name w:val="Table Grid"/>
    <w:basedOn w:val="TableNormal"/>
    <w:uiPriority w:val="39"/>
    <w:rsid w:val="00A94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94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9447A"/>
    <w:pPr>
      <w:jc w:val="center"/>
    </w:pPr>
    <w:rPr>
      <w:noProof/>
      <w:color w:val="414042"/>
      <w:sz w:val="21"/>
      <w:szCs w:val="21"/>
    </w:rPr>
  </w:style>
  <w:style w:type="character" w:customStyle="1" w:styleId="EndNoteBibliographyTitleChar">
    <w:name w:val="EndNote Bibliography Title Char"/>
    <w:basedOn w:val="BodyTextChar"/>
    <w:link w:val="EndNoteBibliographyTitle"/>
    <w:rsid w:val="00A9447A"/>
    <w:rPr>
      <w:rFonts w:ascii="Times New Roman" w:eastAsia="Times New Roman" w:hAnsi="Times New Roman" w:cs="Times New Roman"/>
      <w:noProof/>
      <w:color w:val="414042"/>
      <w:sz w:val="21"/>
      <w:szCs w:val="21"/>
      <w:lang w:val="en-AU" w:bidi="en-US"/>
    </w:rPr>
  </w:style>
  <w:style w:type="paragraph" w:customStyle="1" w:styleId="EndNoteBibliography">
    <w:name w:val="EndNote Bibliography"/>
    <w:basedOn w:val="Normal"/>
    <w:link w:val="EndNoteBibliographyChar"/>
    <w:rsid w:val="00A9447A"/>
    <w:rPr>
      <w:noProof/>
      <w:color w:val="414042"/>
      <w:sz w:val="21"/>
      <w:szCs w:val="21"/>
    </w:rPr>
  </w:style>
  <w:style w:type="character" w:customStyle="1" w:styleId="EndNoteBibliographyChar">
    <w:name w:val="EndNote Bibliography Char"/>
    <w:basedOn w:val="BodyTextChar"/>
    <w:link w:val="EndNoteBibliography"/>
    <w:rsid w:val="00A9447A"/>
    <w:rPr>
      <w:rFonts w:ascii="Times New Roman" w:eastAsia="Times New Roman" w:hAnsi="Times New Roman" w:cs="Times New Roman"/>
      <w:noProof/>
      <w:color w:val="414042"/>
      <w:sz w:val="21"/>
      <w:szCs w:val="21"/>
      <w:lang w:val="en-AU" w:bidi="en-US"/>
    </w:rPr>
  </w:style>
  <w:style w:type="character" w:styleId="FootnoteReference">
    <w:name w:val="footnote reference"/>
    <w:basedOn w:val="DefaultParagraphFont"/>
    <w:uiPriority w:val="99"/>
    <w:semiHidden/>
    <w:unhideWhenUsed/>
    <w:rsid w:val="00A9447A"/>
    <w:rPr>
      <w:vertAlign w:val="superscript"/>
    </w:rPr>
  </w:style>
  <w:style w:type="character" w:customStyle="1" w:styleId="FootnoteTextChar">
    <w:name w:val="Footnote Text Char"/>
    <w:basedOn w:val="DefaultParagraphFont"/>
    <w:link w:val="FootnoteText"/>
    <w:uiPriority w:val="99"/>
    <w:semiHidden/>
    <w:rsid w:val="00A9447A"/>
    <w:rPr>
      <w:sz w:val="20"/>
      <w:szCs w:val="20"/>
    </w:rPr>
  </w:style>
  <w:style w:type="paragraph" w:styleId="FootnoteText">
    <w:name w:val="footnote text"/>
    <w:basedOn w:val="Normal"/>
    <w:link w:val="FootnoteTextChar"/>
    <w:uiPriority w:val="99"/>
    <w:semiHidden/>
    <w:unhideWhenUsed/>
    <w:rsid w:val="00A9447A"/>
    <w:rPr>
      <w:rFonts w:asciiTheme="minorHAnsi" w:eastAsiaTheme="minorHAnsi" w:hAnsiTheme="minorHAnsi" w:cstheme="minorBidi"/>
      <w:sz w:val="20"/>
      <w:szCs w:val="20"/>
      <w:lang w:val="en-US" w:bidi="ar-SA"/>
    </w:rPr>
  </w:style>
  <w:style w:type="character" w:customStyle="1" w:styleId="FootnoteTextChar1">
    <w:name w:val="Footnote Text Char1"/>
    <w:basedOn w:val="DefaultParagraphFont"/>
    <w:uiPriority w:val="99"/>
    <w:semiHidden/>
    <w:rsid w:val="00A9447A"/>
    <w:rPr>
      <w:rFonts w:ascii="Times New Roman" w:eastAsia="Times New Roman" w:hAnsi="Times New Roman" w:cs="Times New Roman"/>
      <w:sz w:val="20"/>
      <w:szCs w:val="20"/>
      <w:lang w:val="en-AU" w:bidi="en-US"/>
    </w:rPr>
  </w:style>
  <w:style w:type="table" w:styleId="ListTable3-Accent1">
    <w:name w:val="List Table 3 Accent 1"/>
    <w:basedOn w:val="TableNormal"/>
    <w:uiPriority w:val="48"/>
    <w:rsid w:val="00A9447A"/>
    <w:tblPr>
      <w:tblStyleRowBandSize w:val="1"/>
      <w:tblStyleColBandSize w:val="1"/>
      <w:tblBorders>
        <w:top w:val="single" w:sz="4" w:space="0" w:color="FF6A40" w:themeColor="accent1"/>
        <w:left w:val="single" w:sz="4" w:space="0" w:color="FF6A40" w:themeColor="accent1"/>
        <w:bottom w:val="single" w:sz="4" w:space="0" w:color="FF6A40" w:themeColor="accent1"/>
        <w:right w:val="single" w:sz="4" w:space="0" w:color="FF6A40" w:themeColor="accent1"/>
      </w:tblBorders>
    </w:tblPr>
    <w:tblStylePr w:type="firstRow">
      <w:rPr>
        <w:b/>
        <w:bCs/>
        <w:color w:val="FFFFFF" w:themeColor="background1"/>
      </w:rPr>
      <w:tblPr/>
      <w:tcPr>
        <w:shd w:val="clear" w:color="auto" w:fill="FF6A40" w:themeFill="accent1"/>
      </w:tcPr>
    </w:tblStylePr>
    <w:tblStylePr w:type="lastRow">
      <w:rPr>
        <w:b/>
        <w:bCs/>
      </w:rPr>
      <w:tblPr/>
      <w:tcPr>
        <w:tcBorders>
          <w:top w:val="double" w:sz="4" w:space="0" w:color="FF6A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A40" w:themeColor="accent1"/>
          <w:right w:val="single" w:sz="4" w:space="0" w:color="FF6A40" w:themeColor="accent1"/>
        </w:tcBorders>
      </w:tcPr>
    </w:tblStylePr>
    <w:tblStylePr w:type="band1Horz">
      <w:tblPr/>
      <w:tcPr>
        <w:tcBorders>
          <w:top w:val="single" w:sz="4" w:space="0" w:color="FF6A40" w:themeColor="accent1"/>
          <w:bottom w:val="single" w:sz="4" w:space="0" w:color="FF6A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A40" w:themeColor="accent1"/>
          <w:left w:val="nil"/>
        </w:tcBorders>
      </w:tcPr>
    </w:tblStylePr>
    <w:tblStylePr w:type="swCell">
      <w:tblPr/>
      <w:tcPr>
        <w:tcBorders>
          <w:top w:val="double" w:sz="4" w:space="0" w:color="FF6A40" w:themeColor="accent1"/>
          <w:right w:val="nil"/>
        </w:tcBorders>
      </w:tcPr>
    </w:tblStylePr>
  </w:style>
  <w:style w:type="paragraph" w:styleId="TOC3">
    <w:name w:val="toc 3"/>
    <w:basedOn w:val="Normal"/>
    <w:next w:val="Normal"/>
    <w:autoRedefine/>
    <w:uiPriority w:val="39"/>
    <w:unhideWhenUsed/>
    <w:rsid w:val="00A9447A"/>
    <w:pPr>
      <w:spacing w:after="100"/>
      <w:ind w:left="440"/>
    </w:pPr>
  </w:style>
  <w:style w:type="table" w:customStyle="1" w:styleId="TableGrid0">
    <w:name w:val="Table Grid0"/>
    <w:basedOn w:val="TableNormal"/>
    <w:uiPriority w:val="39"/>
    <w:rsid w:val="00311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TOC1"/>
    <w:link w:val="Style1Char"/>
    <w:rsid w:val="00C20202"/>
    <w:pPr>
      <w:spacing w:before="480" w:line="192" w:lineRule="auto"/>
      <w:ind w:left="23"/>
    </w:pPr>
    <w:rPr>
      <w:rFonts w:ascii="Arial Nova Cond" w:hAnsi="Arial Nova Cond"/>
      <w:b/>
      <w:color w:val="414042" w:themeColor="text1"/>
      <w:spacing w:val="-27"/>
      <w:sz w:val="140"/>
      <w:szCs w:val="140"/>
    </w:rPr>
  </w:style>
  <w:style w:type="character" w:customStyle="1" w:styleId="Style1Char">
    <w:name w:val="Style1 Char"/>
    <w:basedOn w:val="DefaultParagraphFont"/>
    <w:link w:val="Style1"/>
    <w:rsid w:val="00C20202"/>
    <w:rPr>
      <w:rFonts w:ascii="Arial Nova Cond" w:eastAsia="Times New Roman" w:hAnsi="Arial Nova Cond" w:cs="Times New Roman"/>
      <w:b/>
      <w:color w:val="414042" w:themeColor="text1"/>
      <w:spacing w:val="-27"/>
      <w:sz w:val="140"/>
      <w:szCs w:val="140"/>
      <w:lang w:val="en-AU" w:bidi="en-US"/>
    </w:rPr>
  </w:style>
  <w:style w:type="paragraph" w:customStyle="1" w:styleId="SIScoverheading">
    <w:name w:val="SIS cover heading"/>
    <w:basedOn w:val="Normal"/>
    <w:qFormat/>
    <w:rsid w:val="0071456B"/>
    <w:pPr>
      <w:widowControl/>
      <w:autoSpaceDE/>
      <w:autoSpaceDN/>
      <w:spacing w:line="192" w:lineRule="auto"/>
    </w:pPr>
    <w:rPr>
      <w:rFonts w:ascii="Open Sans" w:eastAsiaTheme="minorEastAsia" w:hAnsi="Open Sans" w:cstheme="minorBidi"/>
      <w:color w:val="414042" w:themeColor="text1"/>
      <w:spacing w:val="-12"/>
      <w:sz w:val="56"/>
      <w:szCs w:val="60"/>
      <w:lang w:val="en-US" w:bidi="ar-SA"/>
    </w:rPr>
  </w:style>
  <w:style w:type="paragraph" w:customStyle="1" w:styleId="SIScoversubheading">
    <w:name w:val="SIS cover subheading"/>
    <w:basedOn w:val="Normal"/>
    <w:link w:val="SIScoversubheadingChar"/>
    <w:qFormat/>
    <w:rsid w:val="0071456B"/>
    <w:pPr>
      <w:widowControl/>
      <w:autoSpaceDE/>
      <w:autoSpaceDN/>
      <w:spacing w:line="216" w:lineRule="auto"/>
    </w:pPr>
    <w:rPr>
      <w:rFonts w:ascii="Open Sans" w:eastAsiaTheme="minorEastAsia" w:hAnsi="Open Sans" w:cstheme="minorBidi"/>
      <w:color w:val="414042" w:themeColor="text1"/>
      <w:spacing w:val="-4"/>
      <w:sz w:val="40"/>
      <w:szCs w:val="36"/>
      <w:lang w:val="en-US" w:bidi="ar-SA"/>
    </w:rPr>
  </w:style>
  <w:style w:type="character" w:customStyle="1" w:styleId="SIScoversubheadingChar">
    <w:name w:val="SIS cover subheading Char"/>
    <w:basedOn w:val="DefaultParagraphFont"/>
    <w:link w:val="SIScoversubheading"/>
    <w:rsid w:val="0071456B"/>
    <w:rPr>
      <w:rFonts w:ascii="Open Sans" w:eastAsiaTheme="minorEastAsia" w:hAnsi="Open Sans"/>
      <w:color w:val="414042" w:themeColor="text1"/>
      <w:spacing w:val="-4"/>
      <w:sz w:val="40"/>
      <w:szCs w:val="36"/>
    </w:rPr>
  </w:style>
  <w:style w:type="paragraph" w:customStyle="1" w:styleId="BodyTextSP">
    <w:name w:val="Body Text (SP)"/>
    <w:link w:val="BodyTextSPChar"/>
    <w:qFormat/>
    <w:rsid w:val="00085B98"/>
    <w:pPr>
      <w:widowControl/>
      <w:autoSpaceDE/>
      <w:autoSpaceDN/>
      <w:spacing w:before="80" w:after="60" w:line="276" w:lineRule="auto"/>
      <w:ind w:left="510" w:hanging="510"/>
    </w:pPr>
    <w:rPr>
      <w:rFonts w:eastAsiaTheme="minorEastAsia"/>
      <w:color w:val="414042" w:themeColor="text1"/>
      <w:szCs w:val="20"/>
    </w:rPr>
  </w:style>
  <w:style w:type="character" w:customStyle="1" w:styleId="BodyTextSPChar">
    <w:name w:val="Body Text (SP) Char"/>
    <w:basedOn w:val="DefaultParagraphFont"/>
    <w:link w:val="BodyTextSP"/>
    <w:rsid w:val="00085B98"/>
    <w:rPr>
      <w:rFonts w:eastAsiaTheme="minorEastAsia"/>
      <w:color w:val="414042" w:themeColor="text1"/>
      <w:szCs w:val="20"/>
    </w:rPr>
  </w:style>
  <w:style w:type="paragraph" w:customStyle="1" w:styleId="BlackSubheadingItalic">
    <w:name w:val="Black Subheading Italic"/>
    <w:basedOn w:val="Normal"/>
    <w:link w:val="BlackSubheadingItalicChar"/>
    <w:qFormat/>
    <w:rsid w:val="00E60817"/>
    <w:pPr>
      <w:widowControl/>
      <w:autoSpaceDE/>
      <w:autoSpaceDN/>
      <w:spacing w:before="240" w:after="120"/>
    </w:pPr>
    <w:rPr>
      <w:rFonts w:ascii="Open Sans" w:eastAsiaTheme="minorHAnsi" w:hAnsi="Open Sans" w:cs="Open Sans"/>
      <w:b/>
      <w:i/>
      <w:sz w:val="24"/>
      <w:szCs w:val="24"/>
      <w:lang w:eastAsia="zh-CN" w:bidi="th-TH"/>
    </w:rPr>
  </w:style>
  <w:style w:type="character" w:customStyle="1" w:styleId="BlackSubheadingItalicChar">
    <w:name w:val="Black Subheading Italic Char"/>
    <w:basedOn w:val="DefaultParagraphFont"/>
    <w:link w:val="BlackSubheadingItalic"/>
    <w:rsid w:val="00E60817"/>
    <w:rPr>
      <w:rFonts w:ascii="Open Sans" w:hAnsi="Open Sans" w:cs="Open Sans"/>
      <w:b/>
      <w:i/>
      <w:sz w:val="24"/>
      <w:szCs w:val="24"/>
      <w:lang w:val="en-AU" w:eastAsia="zh-CN" w:bidi="th-TH"/>
    </w:rPr>
  </w:style>
  <w:style w:type="paragraph" w:customStyle="1" w:styleId="TableHeader0">
    <w:name w:val="Table Header"/>
    <w:basedOn w:val="Normal"/>
    <w:qFormat/>
    <w:rsid w:val="00116F68"/>
    <w:pPr>
      <w:widowControl/>
      <w:autoSpaceDE/>
      <w:autoSpaceDN/>
      <w:spacing w:before="40" w:after="40"/>
      <w:jc w:val="center"/>
    </w:pPr>
    <w:rPr>
      <w:rFonts w:asciiTheme="minorHAnsi" w:hAnsiTheme="minorHAnsi"/>
      <w:b/>
      <w:bCs/>
      <w:color w:val="FFFFFF" w:themeColor="background1"/>
      <w:sz w:val="19"/>
      <w:szCs w:val="20"/>
      <w:lang w:val="en-US" w:bidi="ar-SA"/>
    </w:rPr>
  </w:style>
  <w:style w:type="paragraph" w:customStyle="1" w:styleId="Normal4">
    <w:name w:val="Normal4"/>
    <w:basedOn w:val="Normal"/>
    <w:link w:val="Normal4Char"/>
    <w:autoRedefine/>
    <w:qFormat/>
    <w:rsid w:val="00673A28"/>
    <w:pPr>
      <w:widowControl/>
      <w:shd w:val="clear" w:color="auto" w:fill="FFFFFF" w:themeFill="background1"/>
      <w:autoSpaceDE/>
      <w:autoSpaceDN/>
      <w:spacing w:before="120" w:after="160" w:line="276" w:lineRule="auto"/>
    </w:pPr>
    <w:rPr>
      <w:rFonts w:asciiTheme="minorHAnsi" w:eastAsiaTheme="minorHAnsi" w:hAnsiTheme="minorHAnsi" w:cstheme="minorHAnsi"/>
      <w:szCs w:val="20"/>
      <w:lang w:val="en-US" w:bidi="ar-SA"/>
    </w:rPr>
  </w:style>
  <w:style w:type="character" w:customStyle="1" w:styleId="Normal4Char">
    <w:name w:val="Normal4 Char"/>
    <w:basedOn w:val="DefaultParagraphFont"/>
    <w:link w:val="Normal4"/>
    <w:rsid w:val="00673A28"/>
    <w:rPr>
      <w:rFonts w:cstheme="minorHAnsi"/>
      <w:szCs w:val="20"/>
      <w:shd w:val="clear" w:color="auto" w:fill="FFFFFF" w:themeFill="background1"/>
    </w:rPr>
  </w:style>
  <w:style w:type="paragraph" w:customStyle="1" w:styleId="Table">
    <w:name w:val="Table"/>
    <w:basedOn w:val="Normal"/>
    <w:qFormat/>
    <w:rsid w:val="00F67F3F"/>
    <w:pPr>
      <w:widowControl/>
      <w:autoSpaceDE/>
      <w:autoSpaceDN/>
      <w:spacing w:before="40" w:after="40" w:line="252" w:lineRule="auto"/>
    </w:pPr>
    <w:rPr>
      <w:rFonts w:ascii="Calibri" w:eastAsiaTheme="minorHAnsi" w:hAnsi="Calibri" w:cs="Calibri"/>
      <w:sz w:val="19"/>
      <w:szCs w:val="19"/>
      <w:lang w:bidi="ar-SA"/>
    </w:rPr>
  </w:style>
  <w:style w:type="character" w:customStyle="1" w:styleId="lt-line-clampline">
    <w:name w:val="lt-line-clamp__line"/>
    <w:basedOn w:val="DefaultParagraphFont"/>
    <w:rsid w:val="00F67F3F"/>
  </w:style>
  <w:style w:type="paragraph" w:customStyle="1" w:styleId="PlainParagraph">
    <w:name w:val="Plain Paragraph"/>
    <w:basedOn w:val="Normal"/>
    <w:rsid w:val="007601BF"/>
    <w:pPr>
      <w:widowControl/>
      <w:autoSpaceDE/>
      <w:autoSpaceDN/>
      <w:spacing w:before="120" w:after="120" w:line="280" w:lineRule="atLeast"/>
      <w:ind w:left="567"/>
    </w:pPr>
    <w:rPr>
      <w:rFonts w:ascii="Arial" w:hAnsi="Arial" w:cs="Arial"/>
      <w:lang w:eastAsia="en-AU" w:bidi="ar-SA"/>
    </w:rPr>
  </w:style>
  <w:style w:type="paragraph" w:customStyle="1" w:styleId="NumberedList1">
    <w:name w:val="Numbered List: 1)"/>
    <w:basedOn w:val="PlainParagraph"/>
    <w:semiHidden/>
    <w:rsid w:val="007601BF"/>
    <w:pPr>
      <w:numPr>
        <w:numId w:val="2"/>
      </w:numPr>
      <w:spacing w:before="0"/>
    </w:pPr>
  </w:style>
  <w:style w:type="paragraph" w:customStyle="1" w:styleId="NumberedList11">
    <w:name w:val="Numbered List: 1) 1"/>
    <w:basedOn w:val="NumberedList1"/>
    <w:semiHidden/>
    <w:rsid w:val="007601BF"/>
    <w:pPr>
      <w:numPr>
        <w:ilvl w:val="1"/>
      </w:numPr>
    </w:pPr>
  </w:style>
  <w:style w:type="paragraph" w:customStyle="1" w:styleId="NumberedList12">
    <w:name w:val="Numbered List: 1) 2"/>
    <w:basedOn w:val="NumberedList11"/>
    <w:semiHidden/>
    <w:rsid w:val="007601BF"/>
    <w:pPr>
      <w:numPr>
        <w:ilvl w:val="2"/>
      </w:numPr>
    </w:pPr>
  </w:style>
  <w:style w:type="paragraph" w:customStyle="1" w:styleId="NumberedList13">
    <w:name w:val="Numbered List: 1) 3"/>
    <w:basedOn w:val="NumberedList12"/>
    <w:semiHidden/>
    <w:rsid w:val="007601BF"/>
    <w:pPr>
      <w:numPr>
        <w:ilvl w:val="3"/>
      </w:numPr>
    </w:pPr>
  </w:style>
  <w:style w:type="paragraph" w:customStyle="1" w:styleId="NumberedList14">
    <w:name w:val="Numbered List: 1) 4"/>
    <w:basedOn w:val="NumberedList13"/>
    <w:semiHidden/>
    <w:rsid w:val="007601BF"/>
    <w:pPr>
      <w:numPr>
        <w:ilvl w:val="4"/>
      </w:numPr>
    </w:pPr>
  </w:style>
  <w:style w:type="paragraph" w:customStyle="1" w:styleId="NumberedList15">
    <w:name w:val="Numbered List: 1) 5"/>
    <w:basedOn w:val="NumberedList14"/>
    <w:semiHidden/>
    <w:rsid w:val="007601BF"/>
    <w:pPr>
      <w:numPr>
        <w:ilvl w:val="5"/>
      </w:numPr>
    </w:pPr>
  </w:style>
  <w:style w:type="paragraph" w:customStyle="1" w:styleId="NumberedList16">
    <w:name w:val="Numbered List: 1) 6"/>
    <w:basedOn w:val="NumberedList15"/>
    <w:semiHidden/>
    <w:rsid w:val="007601BF"/>
    <w:pPr>
      <w:numPr>
        <w:ilvl w:val="6"/>
      </w:numPr>
    </w:pPr>
  </w:style>
  <w:style w:type="paragraph" w:customStyle="1" w:styleId="NumberedList17">
    <w:name w:val="Numbered List: 1) 7"/>
    <w:basedOn w:val="NumberedList16"/>
    <w:semiHidden/>
    <w:rsid w:val="007601BF"/>
    <w:pPr>
      <w:numPr>
        <w:ilvl w:val="7"/>
      </w:numPr>
    </w:pPr>
  </w:style>
  <w:style w:type="paragraph" w:customStyle="1" w:styleId="NumberedList18">
    <w:name w:val="Numbered List: 1) 8"/>
    <w:basedOn w:val="NumberedList17"/>
    <w:semiHidden/>
    <w:rsid w:val="007601BF"/>
    <w:pPr>
      <w:numPr>
        <w:ilvl w:val="8"/>
      </w:numPr>
    </w:pPr>
  </w:style>
  <w:style w:type="character" w:customStyle="1" w:styleId="Heading5Char">
    <w:name w:val="Heading 5 Char"/>
    <w:basedOn w:val="DefaultParagraphFont"/>
    <w:link w:val="Heading5"/>
    <w:uiPriority w:val="9"/>
    <w:rsid w:val="001306AA"/>
    <w:rPr>
      <w:rFonts w:asciiTheme="majorHAnsi" w:eastAsiaTheme="majorEastAsia" w:hAnsiTheme="majorHAnsi" w:cstheme="majorBidi"/>
      <w:color w:val="EE3400" w:themeColor="accent1" w:themeShade="BF"/>
      <w:lang w:val="en-AU" w:bidi="en-US"/>
    </w:rPr>
  </w:style>
  <w:style w:type="character" w:styleId="FollowedHyperlink">
    <w:name w:val="FollowedHyperlink"/>
    <w:basedOn w:val="DefaultParagraphFont"/>
    <w:uiPriority w:val="99"/>
    <w:semiHidden/>
    <w:unhideWhenUsed/>
    <w:rsid w:val="00A70232"/>
    <w:rPr>
      <w:color w:val="79437D" w:themeColor="followedHyperlink"/>
      <w:u w:val="single"/>
    </w:rPr>
  </w:style>
  <w:style w:type="paragraph" w:styleId="EndnoteText">
    <w:name w:val="endnote text"/>
    <w:basedOn w:val="Normal"/>
    <w:link w:val="EndnoteTextChar"/>
    <w:uiPriority w:val="99"/>
    <w:semiHidden/>
    <w:unhideWhenUsed/>
    <w:rsid w:val="00671135"/>
    <w:rPr>
      <w:sz w:val="20"/>
      <w:szCs w:val="20"/>
    </w:rPr>
  </w:style>
  <w:style w:type="character" w:customStyle="1" w:styleId="EndnoteTextChar">
    <w:name w:val="Endnote Text Char"/>
    <w:basedOn w:val="DefaultParagraphFont"/>
    <w:link w:val="EndnoteText"/>
    <w:uiPriority w:val="99"/>
    <w:semiHidden/>
    <w:rsid w:val="00671135"/>
    <w:rPr>
      <w:rFonts w:ascii="Times New Roman" w:eastAsia="Times New Roman" w:hAnsi="Times New Roman" w:cs="Times New Roman"/>
      <w:sz w:val="20"/>
      <w:szCs w:val="20"/>
      <w:lang w:val="en-AU" w:bidi="en-US"/>
    </w:rPr>
  </w:style>
  <w:style w:type="character" w:styleId="EndnoteReference">
    <w:name w:val="endnote reference"/>
    <w:basedOn w:val="DefaultParagraphFont"/>
    <w:uiPriority w:val="99"/>
    <w:semiHidden/>
    <w:unhideWhenUsed/>
    <w:rsid w:val="00671135"/>
    <w:rPr>
      <w:vertAlign w:val="superscript"/>
    </w:rPr>
  </w:style>
  <w:style w:type="character" w:customStyle="1" w:styleId="apple-converted-space">
    <w:name w:val="apple-converted-space"/>
    <w:basedOn w:val="DefaultParagraphFont"/>
    <w:rsid w:val="00251FAF"/>
  </w:style>
  <w:style w:type="paragraph" w:styleId="NormalWeb">
    <w:name w:val="Normal (Web)"/>
    <w:basedOn w:val="Normal"/>
    <w:uiPriority w:val="99"/>
    <w:semiHidden/>
    <w:unhideWhenUsed/>
    <w:rsid w:val="0055310B"/>
    <w:pPr>
      <w:widowControl/>
      <w:autoSpaceDE/>
      <w:autoSpaceDN/>
      <w:spacing w:before="100" w:beforeAutospacing="1" w:after="100" w:afterAutospacing="1"/>
    </w:pPr>
    <w:rPr>
      <w:sz w:val="24"/>
      <w:szCs w:val="24"/>
      <w:lang w:eastAsia="en-GB" w:bidi="ar-SA"/>
    </w:rPr>
  </w:style>
  <w:style w:type="character" w:customStyle="1" w:styleId="markedcontent">
    <w:name w:val="markedcontent"/>
    <w:basedOn w:val="DefaultParagraphFont"/>
    <w:rsid w:val="003A5C4A"/>
  </w:style>
  <w:style w:type="character" w:customStyle="1" w:styleId="authors">
    <w:name w:val="authors"/>
    <w:basedOn w:val="DefaultParagraphFont"/>
    <w:rsid w:val="003A5C4A"/>
  </w:style>
  <w:style w:type="character" w:customStyle="1" w:styleId="Date1">
    <w:name w:val="Date1"/>
    <w:basedOn w:val="DefaultParagraphFont"/>
    <w:rsid w:val="003A5C4A"/>
  </w:style>
  <w:style w:type="character" w:customStyle="1" w:styleId="arttitle">
    <w:name w:val="art_title"/>
    <w:basedOn w:val="DefaultParagraphFont"/>
    <w:rsid w:val="003A5C4A"/>
  </w:style>
  <w:style w:type="character" w:customStyle="1" w:styleId="serialtitle">
    <w:name w:val="serial_title"/>
    <w:basedOn w:val="DefaultParagraphFont"/>
    <w:rsid w:val="003A5C4A"/>
  </w:style>
  <w:style w:type="character" w:customStyle="1" w:styleId="volumeissue">
    <w:name w:val="volume_issue"/>
    <w:basedOn w:val="DefaultParagraphFont"/>
    <w:rsid w:val="003A5C4A"/>
  </w:style>
  <w:style w:type="character" w:customStyle="1" w:styleId="pagerange">
    <w:name w:val="page_range"/>
    <w:basedOn w:val="DefaultParagraphFont"/>
    <w:rsid w:val="003A5C4A"/>
  </w:style>
  <w:style w:type="character" w:customStyle="1" w:styleId="doilink">
    <w:name w:val="doi_link"/>
    <w:basedOn w:val="DefaultParagraphFont"/>
    <w:rsid w:val="003A5C4A"/>
  </w:style>
  <w:style w:type="character" w:customStyle="1" w:styleId="scxw219621689">
    <w:name w:val="scxw219621689"/>
    <w:basedOn w:val="DefaultParagraphFont"/>
    <w:rsid w:val="003A5C4A"/>
  </w:style>
  <w:style w:type="paragraph" w:styleId="Quote">
    <w:name w:val="Quote"/>
    <w:basedOn w:val="Normal"/>
    <w:next w:val="Normal"/>
    <w:link w:val="QuoteChar"/>
    <w:autoRedefine/>
    <w:uiPriority w:val="29"/>
    <w:qFormat/>
    <w:rsid w:val="001A5134"/>
    <w:pPr>
      <w:spacing w:before="200" w:after="160" w:line="276" w:lineRule="auto"/>
      <w:ind w:left="862" w:right="862"/>
    </w:pPr>
    <w:rPr>
      <w:rFonts w:ascii="Calibri" w:hAnsi="Calibri"/>
      <w:iCs/>
    </w:rPr>
  </w:style>
  <w:style w:type="character" w:customStyle="1" w:styleId="QuoteChar">
    <w:name w:val="Quote Char"/>
    <w:basedOn w:val="DefaultParagraphFont"/>
    <w:link w:val="Quote"/>
    <w:uiPriority w:val="29"/>
    <w:rsid w:val="001A5134"/>
    <w:rPr>
      <w:rFonts w:ascii="Calibri" w:eastAsia="Times New Roman" w:hAnsi="Calibri" w:cs="Times New Roman"/>
      <w:iCs/>
      <w:lang w:val="en-AU" w:bidi="en-US"/>
    </w:rPr>
  </w:style>
  <w:style w:type="paragraph" w:customStyle="1" w:styleId="dotpoints">
    <w:name w:val="dot points"/>
    <w:basedOn w:val="ListParagraph"/>
    <w:link w:val="dotpointsChar"/>
    <w:autoRedefine/>
    <w:qFormat/>
    <w:rsid w:val="001111BE"/>
    <w:pPr>
      <w:widowControl/>
      <w:numPr>
        <w:numId w:val="10"/>
      </w:numPr>
      <w:autoSpaceDE/>
      <w:autoSpaceDN/>
      <w:spacing w:before="120" w:after="160" w:line="276" w:lineRule="auto"/>
      <w:contextualSpacing/>
    </w:pPr>
    <w:rPr>
      <w:rFonts w:ascii="Calibri" w:hAnsi="Calibri"/>
    </w:rPr>
  </w:style>
  <w:style w:type="paragraph" w:styleId="Subtitle">
    <w:name w:val="Subtitle"/>
    <w:basedOn w:val="Normal"/>
    <w:next w:val="Normal"/>
    <w:link w:val="SubtitleChar"/>
    <w:uiPriority w:val="11"/>
    <w:qFormat/>
    <w:rsid w:val="00FB5E9B"/>
    <w:pPr>
      <w:numPr>
        <w:ilvl w:val="1"/>
      </w:numPr>
      <w:spacing w:after="160"/>
    </w:pPr>
    <w:rPr>
      <w:rFonts w:asciiTheme="minorHAnsi" w:eastAsiaTheme="minorEastAsia" w:hAnsiTheme="minorHAnsi" w:cstheme="minorBidi"/>
      <w:spacing w:val="15"/>
      <w:sz w:val="18"/>
    </w:rPr>
  </w:style>
  <w:style w:type="character" w:customStyle="1" w:styleId="dotpointsChar">
    <w:name w:val="dot points Char"/>
    <w:basedOn w:val="ListParagraphChar"/>
    <w:link w:val="dotpoints"/>
    <w:rsid w:val="001111BE"/>
    <w:rPr>
      <w:rFonts w:ascii="Calibri" w:eastAsia="Times New Roman" w:hAnsi="Calibri" w:cs="Times New Roman"/>
      <w:lang w:val="en-AU" w:bidi="en-US"/>
    </w:rPr>
  </w:style>
  <w:style w:type="character" w:customStyle="1" w:styleId="SubtitleChar">
    <w:name w:val="Subtitle Char"/>
    <w:basedOn w:val="DefaultParagraphFont"/>
    <w:link w:val="Subtitle"/>
    <w:uiPriority w:val="11"/>
    <w:rsid w:val="00FB5E9B"/>
    <w:rPr>
      <w:rFonts w:eastAsiaTheme="minorEastAsia"/>
      <w:spacing w:val="15"/>
      <w:sz w:val="18"/>
      <w:lang w:val="en-AU" w:bidi="en-US"/>
    </w:rPr>
  </w:style>
  <w:style w:type="character" w:customStyle="1" w:styleId="A10">
    <w:name w:val="A10"/>
    <w:uiPriority w:val="99"/>
    <w:rsid w:val="00953A23"/>
    <w:rPr>
      <w:rFonts w:cs="Source Sans Pro"/>
      <w:color w:val="2A4169"/>
      <w:sz w:val="22"/>
      <w:szCs w:val="22"/>
    </w:rPr>
  </w:style>
  <w:style w:type="character" w:customStyle="1" w:styleId="A11">
    <w:name w:val="A11"/>
    <w:uiPriority w:val="99"/>
    <w:rsid w:val="00953A23"/>
    <w:rPr>
      <w:rFonts w:cs="Source Sans Pro"/>
      <w:color w:val="2A4169"/>
      <w:sz w:val="12"/>
      <w:szCs w:val="12"/>
    </w:rPr>
  </w:style>
  <w:style w:type="character" w:styleId="Emphasis">
    <w:name w:val="Emphasis"/>
    <w:basedOn w:val="DefaultParagraphFont"/>
    <w:uiPriority w:val="20"/>
    <w:qFormat/>
    <w:rsid w:val="00953A23"/>
    <w:rPr>
      <w:rFonts w:asciiTheme="minorHAnsi" w:hAnsiTheme="minorHAnsi"/>
      <w:b w:val="0"/>
      <w:i/>
      <w:iCs/>
      <w:sz w:val="22"/>
    </w:rPr>
  </w:style>
  <w:style w:type="table" w:styleId="PlainTable2">
    <w:name w:val="Plain Table 2"/>
    <w:basedOn w:val="TableNormal"/>
    <w:uiPriority w:val="42"/>
    <w:rsid w:val="003D1634"/>
    <w:pPr>
      <w:widowControl/>
      <w:autoSpaceDE/>
      <w:autoSpaceDN/>
    </w:pPr>
    <w:rPr>
      <w:lang w:val="en-AU"/>
    </w:rPr>
    <w:tblPr>
      <w:tblStyleRowBandSize w:val="1"/>
      <w:tblStyleColBandSize w:val="1"/>
      <w:tblBorders>
        <w:top w:val="single" w:sz="4" w:space="0" w:color="9F9EA1" w:themeColor="text1" w:themeTint="80"/>
        <w:bottom w:val="single" w:sz="4" w:space="0" w:color="9F9EA1" w:themeColor="text1" w:themeTint="80"/>
      </w:tblBorders>
    </w:tblPr>
    <w:tblStylePr w:type="firstRow">
      <w:rPr>
        <w:b/>
        <w:bCs/>
      </w:rPr>
      <w:tblPr/>
      <w:tcPr>
        <w:tcBorders>
          <w:bottom w:val="single" w:sz="4" w:space="0" w:color="9F9EA1" w:themeColor="text1" w:themeTint="80"/>
        </w:tcBorders>
      </w:tcPr>
    </w:tblStylePr>
    <w:tblStylePr w:type="lastRow">
      <w:rPr>
        <w:b/>
        <w:bCs/>
      </w:rPr>
      <w:tblPr/>
      <w:tcPr>
        <w:tcBorders>
          <w:top w:val="single" w:sz="4" w:space="0" w:color="9F9EA1" w:themeColor="text1" w:themeTint="80"/>
        </w:tcBorders>
      </w:tcPr>
    </w:tblStylePr>
    <w:tblStylePr w:type="firstCol">
      <w:rPr>
        <w:b/>
        <w:bCs/>
      </w:rPr>
    </w:tblStylePr>
    <w:tblStylePr w:type="lastCol">
      <w:rPr>
        <w:b/>
        <w:bCs/>
      </w:rPr>
    </w:tblStylePr>
    <w:tblStylePr w:type="band1Vert">
      <w:tblPr/>
      <w:tcPr>
        <w:tcBorders>
          <w:left w:val="single" w:sz="4" w:space="0" w:color="9F9EA1" w:themeColor="text1" w:themeTint="80"/>
          <w:right w:val="single" w:sz="4" w:space="0" w:color="9F9EA1" w:themeColor="text1" w:themeTint="80"/>
        </w:tcBorders>
      </w:tcPr>
    </w:tblStylePr>
    <w:tblStylePr w:type="band2Vert">
      <w:tblPr/>
      <w:tcPr>
        <w:tcBorders>
          <w:left w:val="single" w:sz="4" w:space="0" w:color="9F9EA1" w:themeColor="text1" w:themeTint="80"/>
          <w:right w:val="single" w:sz="4" w:space="0" w:color="9F9EA1" w:themeColor="text1" w:themeTint="80"/>
        </w:tcBorders>
      </w:tcPr>
    </w:tblStylePr>
    <w:tblStylePr w:type="band1Horz">
      <w:tblPr/>
      <w:tcPr>
        <w:tcBorders>
          <w:top w:val="single" w:sz="4" w:space="0" w:color="9F9EA1" w:themeColor="text1" w:themeTint="80"/>
          <w:bottom w:val="single" w:sz="4" w:space="0" w:color="9F9EA1" w:themeColor="text1" w:themeTint="80"/>
        </w:tcBorders>
      </w:tcPr>
    </w:tblStylePr>
  </w:style>
  <w:style w:type="table" w:styleId="PlainTable3">
    <w:name w:val="Plain Table 3"/>
    <w:basedOn w:val="TableNormal"/>
    <w:uiPriority w:val="43"/>
    <w:rsid w:val="00F2745E"/>
    <w:pPr>
      <w:widowControl/>
      <w:autoSpaceDE/>
      <w:autoSpaceDN/>
    </w:pPr>
    <w:rPr>
      <w:lang w:val="en-AU"/>
    </w:rPr>
    <w:tblPr>
      <w:tblStyleRowBandSize w:val="1"/>
      <w:tblStyleColBandSize w:val="1"/>
    </w:tblPr>
    <w:tblStylePr w:type="firstRow">
      <w:rPr>
        <w:b/>
        <w:bCs/>
        <w:caps/>
      </w:rPr>
      <w:tblPr/>
      <w:tcPr>
        <w:tcBorders>
          <w:bottom w:val="single" w:sz="4" w:space="0" w:color="9F9EA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EA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link w:val="TitleChar"/>
    <w:uiPriority w:val="10"/>
    <w:qFormat/>
    <w:rsid w:val="00696ED0"/>
    <w:pPr>
      <w:spacing w:before="194"/>
      <w:ind w:left="100" w:right="642"/>
    </w:pPr>
    <w:rPr>
      <w:rFonts w:ascii="Calibri" w:eastAsia="Calibri" w:hAnsi="Calibri" w:cs="Calibri"/>
      <w:b/>
      <w:bCs/>
      <w:sz w:val="72"/>
      <w:szCs w:val="72"/>
      <w:lang w:val="en-GB" w:bidi="ar-SA"/>
    </w:rPr>
  </w:style>
  <w:style w:type="character" w:customStyle="1" w:styleId="TitleChar">
    <w:name w:val="Title Char"/>
    <w:basedOn w:val="DefaultParagraphFont"/>
    <w:link w:val="Title"/>
    <w:uiPriority w:val="10"/>
    <w:rsid w:val="00696ED0"/>
    <w:rPr>
      <w:rFonts w:ascii="Calibri" w:eastAsia="Calibri" w:hAnsi="Calibri" w:cs="Calibri"/>
      <w:b/>
      <w:bCs/>
      <w:sz w:val="72"/>
      <w:szCs w:val="7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6586">
      <w:bodyDiv w:val="1"/>
      <w:marLeft w:val="0"/>
      <w:marRight w:val="0"/>
      <w:marTop w:val="0"/>
      <w:marBottom w:val="0"/>
      <w:divBdr>
        <w:top w:val="none" w:sz="0" w:space="0" w:color="auto"/>
        <w:left w:val="none" w:sz="0" w:space="0" w:color="auto"/>
        <w:bottom w:val="none" w:sz="0" w:space="0" w:color="auto"/>
        <w:right w:val="none" w:sz="0" w:space="0" w:color="auto"/>
      </w:divBdr>
    </w:div>
    <w:div w:id="135220810">
      <w:bodyDiv w:val="1"/>
      <w:marLeft w:val="0"/>
      <w:marRight w:val="0"/>
      <w:marTop w:val="0"/>
      <w:marBottom w:val="0"/>
      <w:divBdr>
        <w:top w:val="none" w:sz="0" w:space="0" w:color="auto"/>
        <w:left w:val="none" w:sz="0" w:space="0" w:color="auto"/>
        <w:bottom w:val="none" w:sz="0" w:space="0" w:color="auto"/>
        <w:right w:val="none" w:sz="0" w:space="0" w:color="auto"/>
      </w:divBdr>
      <w:divsChild>
        <w:div w:id="1640500332">
          <w:marLeft w:val="547"/>
          <w:marRight w:val="0"/>
          <w:marTop w:val="0"/>
          <w:marBottom w:val="0"/>
          <w:divBdr>
            <w:top w:val="none" w:sz="0" w:space="0" w:color="auto"/>
            <w:left w:val="none" w:sz="0" w:space="0" w:color="auto"/>
            <w:bottom w:val="none" w:sz="0" w:space="0" w:color="auto"/>
            <w:right w:val="none" w:sz="0" w:space="0" w:color="auto"/>
          </w:divBdr>
        </w:div>
      </w:divsChild>
    </w:div>
    <w:div w:id="164899748">
      <w:bodyDiv w:val="1"/>
      <w:marLeft w:val="0"/>
      <w:marRight w:val="0"/>
      <w:marTop w:val="0"/>
      <w:marBottom w:val="0"/>
      <w:divBdr>
        <w:top w:val="none" w:sz="0" w:space="0" w:color="auto"/>
        <w:left w:val="none" w:sz="0" w:space="0" w:color="auto"/>
        <w:bottom w:val="none" w:sz="0" w:space="0" w:color="auto"/>
        <w:right w:val="none" w:sz="0" w:space="0" w:color="auto"/>
      </w:divBdr>
    </w:div>
    <w:div w:id="276837571">
      <w:bodyDiv w:val="1"/>
      <w:marLeft w:val="0"/>
      <w:marRight w:val="0"/>
      <w:marTop w:val="0"/>
      <w:marBottom w:val="0"/>
      <w:divBdr>
        <w:top w:val="none" w:sz="0" w:space="0" w:color="auto"/>
        <w:left w:val="none" w:sz="0" w:space="0" w:color="auto"/>
        <w:bottom w:val="none" w:sz="0" w:space="0" w:color="auto"/>
        <w:right w:val="none" w:sz="0" w:space="0" w:color="auto"/>
      </w:divBdr>
    </w:div>
    <w:div w:id="340855288">
      <w:bodyDiv w:val="1"/>
      <w:marLeft w:val="0"/>
      <w:marRight w:val="0"/>
      <w:marTop w:val="0"/>
      <w:marBottom w:val="0"/>
      <w:divBdr>
        <w:top w:val="none" w:sz="0" w:space="0" w:color="auto"/>
        <w:left w:val="none" w:sz="0" w:space="0" w:color="auto"/>
        <w:bottom w:val="none" w:sz="0" w:space="0" w:color="auto"/>
        <w:right w:val="none" w:sz="0" w:space="0" w:color="auto"/>
      </w:divBdr>
      <w:divsChild>
        <w:div w:id="720983443">
          <w:marLeft w:val="0"/>
          <w:marRight w:val="0"/>
          <w:marTop w:val="0"/>
          <w:marBottom w:val="0"/>
          <w:divBdr>
            <w:top w:val="none" w:sz="0" w:space="0" w:color="auto"/>
            <w:left w:val="none" w:sz="0" w:space="0" w:color="auto"/>
            <w:bottom w:val="none" w:sz="0" w:space="0" w:color="auto"/>
            <w:right w:val="none" w:sz="0" w:space="0" w:color="auto"/>
          </w:divBdr>
        </w:div>
      </w:divsChild>
    </w:div>
    <w:div w:id="364643529">
      <w:bodyDiv w:val="1"/>
      <w:marLeft w:val="0"/>
      <w:marRight w:val="0"/>
      <w:marTop w:val="0"/>
      <w:marBottom w:val="0"/>
      <w:divBdr>
        <w:top w:val="none" w:sz="0" w:space="0" w:color="auto"/>
        <w:left w:val="none" w:sz="0" w:space="0" w:color="auto"/>
        <w:bottom w:val="none" w:sz="0" w:space="0" w:color="auto"/>
        <w:right w:val="none" w:sz="0" w:space="0" w:color="auto"/>
      </w:divBdr>
    </w:div>
    <w:div w:id="633102173">
      <w:bodyDiv w:val="1"/>
      <w:marLeft w:val="0"/>
      <w:marRight w:val="0"/>
      <w:marTop w:val="0"/>
      <w:marBottom w:val="0"/>
      <w:divBdr>
        <w:top w:val="none" w:sz="0" w:space="0" w:color="auto"/>
        <w:left w:val="none" w:sz="0" w:space="0" w:color="auto"/>
        <w:bottom w:val="none" w:sz="0" w:space="0" w:color="auto"/>
        <w:right w:val="none" w:sz="0" w:space="0" w:color="auto"/>
      </w:divBdr>
    </w:div>
    <w:div w:id="649947636">
      <w:bodyDiv w:val="1"/>
      <w:marLeft w:val="0"/>
      <w:marRight w:val="0"/>
      <w:marTop w:val="0"/>
      <w:marBottom w:val="0"/>
      <w:divBdr>
        <w:top w:val="none" w:sz="0" w:space="0" w:color="auto"/>
        <w:left w:val="none" w:sz="0" w:space="0" w:color="auto"/>
        <w:bottom w:val="none" w:sz="0" w:space="0" w:color="auto"/>
        <w:right w:val="none" w:sz="0" w:space="0" w:color="auto"/>
      </w:divBdr>
      <w:divsChild>
        <w:div w:id="1099525001">
          <w:marLeft w:val="0"/>
          <w:marRight w:val="0"/>
          <w:marTop w:val="0"/>
          <w:marBottom w:val="0"/>
          <w:divBdr>
            <w:top w:val="none" w:sz="0" w:space="0" w:color="auto"/>
            <w:left w:val="none" w:sz="0" w:space="0" w:color="auto"/>
            <w:bottom w:val="none" w:sz="0" w:space="0" w:color="auto"/>
            <w:right w:val="none" w:sz="0" w:space="0" w:color="auto"/>
          </w:divBdr>
        </w:div>
        <w:div w:id="399789720">
          <w:marLeft w:val="0"/>
          <w:marRight w:val="0"/>
          <w:marTop w:val="0"/>
          <w:marBottom w:val="0"/>
          <w:divBdr>
            <w:top w:val="none" w:sz="0" w:space="0" w:color="auto"/>
            <w:left w:val="none" w:sz="0" w:space="0" w:color="auto"/>
            <w:bottom w:val="none" w:sz="0" w:space="0" w:color="auto"/>
            <w:right w:val="none" w:sz="0" w:space="0" w:color="auto"/>
          </w:divBdr>
        </w:div>
        <w:div w:id="1093277564">
          <w:marLeft w:val="0"/>
          <w:marRight w:val="0"/>
          <w:marTop w:val="0"/>
          <w:marBottom w:val="0"/>
          <w:divBdr>
            <w:top w:val="none" w:sz="0" w:space="0" w:color="auto"/>
            <w:left w:val="none" w:sz="0" w:space="0" w:color="auto"/>
            <w:bottom w:val="none" w:sz="0" w:space="0" w:color="auto"/>
            <w:right w:val="none" w:sz="0" w:space="0" w:color="auto"/>
          </w:divBdr>
          <w:divsChild>
            <w:div w:id="1331566323">
              <w:marLeft w:val="0"/>
              <w:marRight w:val="0"/>
              <w:marTop w:val="0"/>
              <w:marBottom w:val="0"/>
              <w:divBdr>
                <w:top w:val="none" w:sz="0" w:space="0" w:color="auto"/>
                <w:left w:val="none" w:sz="0" w:space="0" w:color="auto"/>
                <w:bottom w:val="none" w:sz="0" w:space="0" w:color="auto"/>
                <w:right w:val="none" w:sz="0" w:space="0" w:color="auto"/>
              </w:divBdr>
            </w:div>
            <w:div w:id="148644013">
              <w:marLeft w:val="0"/>
              <w:marRight w:val="0"/>
              <w:marTop w:val="0"/>
              <w:marBottom w:val="0"/>
              <w:divBdr>
                <w:top w:val="none" w:sz="0" w:space="0" w:color="auto"/>
                <w:left w:val="none" w:sz="0" w:space="0" w:color="auto"/>
                <w:bottom w:val="none" w:sz="0" w:space="0" w:color="auto"/>
                <w:right w:val="none" w:sz="0" w:space="0" w:color="auto"/>
              </w:divBdr>
            </w:div>
            <w:div w:id="1266885291">
              <w:marLeft w:val="0"/>
              <w:marRight w:val="0"/>
              <w:marTop w:val="0"/>
              <w:marBottom w:val="0"/>
              <w:divBdr>
                <w:top w:val="none" w:sz="0" w:space="0" w:color="auto"/>
                <w:left w:val="none" w:sz="0" w:space="0" w:color="auto"/>
                <w:bottom w:val="none" w:sz="0" w:space="0" w:color="auto"/>
                <w:right w:val="none" w:sz="0" w:space="0" w:color="auto"/>
              </w:divBdr>
            </w:div>
            <w:div w:id="2145156850">
              <w:marLeft w:val="0"/>
              <w:marRight w:val="0"/>
              <w:marTop w:val="0"/>
              <w:marBottom w:val="0"/>
              <w:divBdr>
                <w:top w:val="none" w:sz="0" w:space="0" w:color="auto"/>
                <w:left w:val="none" w:sz="0" w:space="0" w:color="auto"/>
                <w:bottom w:val="none" w:sz="0" w:space="0" w:color="auto"/>
                <w:right w:val="none" w:sz="0" w:space="0" w:color="auto"/>
              </w:divBdr>
            </w:div>
          </w:divsChild>
        </w:div>
        <w:div w:id="107745028">
          <w:marLeft w:val="0"/>
          <w:marRight w:val="0"/>
          <w:marTop w:val="0"/>
          <w:marBottom w:val="0"/>
          <w:divBdr>
            <w:top w:val="none" w:sz="0" w:space="0" w:color="auto"/>
            <w:left w:val="none" w:sz="0" w:space="0" w:color="auto"/>
            <w:bottom w:val="none" w:sz="0" w:space="0" w:color="auto"/>
            <w:right w:val="none" w:sz="0" w:space="0" w:color="auto"/>
          </w:divBdr>
          <w:divsChild>
            <w:div w:id="1360082324">
              <w:marLeft w:val="0"/>
              <w:marRight w:val="0"/>
              <w:marTop w:val="30"/>
              <w:marBottom w:val="30"/>
              <w:divBdr>
                <w:top w:val="none" w:sz="0" w:space="0" w:color="auto"/>
                <w:left w:val="none" w:sz="0" w:space="0" w:color="auto"/>
                <w:bottom w:val="none" w:sz="0" w:space="0" w:color="auto"/>
                <w:right w:val="none" w:sz="0" w:space="0" w:color="auto"/>
              </w:divBdr>
              <w:divsChild>
                <w:div w:id="1908565503">
                  <w:marLeft w:val="0"/>
                  <w:marRight w:val="0"/>
                  <w:marTop w:val="0"/>
                  <w:marBottom w:val="0"/>
                  <w:divBdr>
                    <w:top w:val="none" w:sz="0" w:space="0" w:color="auto"/>
                    <w:left w:val="none" w:sz="0" w:space="0" w:color="auto"/>
                    <w:bottom w:val="none" w:sz="0" w:space="0" w:color="auto"/>
                    <w:right w:val="none" w:sz="0" w:space="0" w:color="auto"/>
                  </w:divBdr>
                  <w:divsChild>
                    <w:div w:id="22218338">
                      <w:marLeft w:val="0"/>
                      <w:marRight w:val="0"/>
                      <w:marTop w:val="0"/>
                      <w:marBottom w:val="0"/>
                      <w:divBdr>
                        <w:top w:val="none" w:sz="0" w:space="0" w:color="auto"/>
                        <w:left w:val="none" w:sz="0" w:space="0" w:color="auto"/>
                        <w:bottom w:val="none" w:sz="0" w:space="0" w:color="auto"/>
                        <w:right w:val="none" w:sz="0" w:space="0" w:color="auto"/>
                      </w:divBdr>
                    </w:div>
                  </w:divsChild>
                </w:div>
                <w:div w:id="1731075139">
                  <w:marLeft w:val="0"/>
                  <w:marRight w:val="0"/>
                  <w:marTop w:val="0"/>
                  <w:marBottom w:val="0"/>
                  <w:divBdr>
                    <w:top w:val="none" w:sz="0" w:space="0" w:color="auto"/>
                    <w:left w:val="none" w:sz="0" w:space="0" w:color="auto"/>
                    <w:bottom w:val="none" w:sz="0" w:space="0" w:color="auto"/>
                    <w:right w:val="none" w:sz="0" w:space="0" w:color="auto"/>
                  </w:divBdr>
                  <w:divsChild>
                    <w:div w:id="18556920">
                      <w:marLeft w:val="0"/>
                      <w:marRight w:val="0"/>
                      <w:marTop w:val="0"/>
                      <w:marBottom w:val="0"/>
                      <w:divBdr>
                        <w:top w:val="none" w:sz="0" w:space="0" w:color="auto"/>
                        <w:left w:val="none" w:sz="0" w:space="0" w:color="auto"/>
                        <w:bottom w:val="none" w:sz="0" w:space="0" w:color="auto"/>
                        <w:right w:val="none" w:sz="0" w:space="0" w:color="auto"/>
                      </w:divBdr>
                    </w:div>
                  </w:divsChild>
                </w:div>
                <w:div w:id="2000620126">
                  <w:marLeft w:val="0"/>
                  <w:marRight w:val="0"/>
                  <w:marTop w:val="0"/>
                  <w:marBottom w:val="0"/>
                  <w:divBdr>
                    <w:top w:val="none" w:sz="0" w:space="0" w:color="auto"/>
                    <w:left w:val="none" w:sz="0" w:space="0" w:color="auto"/>
                    <w:bottom w:val="none" w:sz="0" w:space="0" w:color="auto"/>
                    <w:right w:val="none" w:sz="0" w:space="0" w:color="auto"/>
                  </w:divBdr>
                  <w:divsChild>
                    <w:div w:id="1423376557">
                      <w:marLeft w:val="0"/>
                      <w:marRight w:val="0"/>
                      <w:marTop w:val="0"/>
                      <w:marBottom w:val="0"/>
                      <w:divBdr>
                        <w:top w:val="none" w:sz="0" w:space="0" w:color="auto"/>
                        <w:left w:val="none" w:sz="0" w:space="0" w:color="auto"/>
                        <w:bottom w:val="none" w:sz="0" w:space="0" w:color="auto"/>
                        <w:right w:val="none" w:sz="0" w:space="0" w:color="auto"/>
                      </w:divBdr>
                    </w:div>
                  </w:divsChild>
                </w:div>
                <w:div w:id="1719627509">
                  <w:marLeft w:val="0"/>
                  <w:marRight w:val="0"/>
                  <w:marTop w:val="0"/>
                  <w:marBottom w:val="0"/>
                  <w:divBdr>
                    <w:top w:val="none" w:sz="0" w:space="0" w:color="auto"/>
                    <w:left w:val="none" w:sz="0" w:space="0" w:color="auto"/>
                    <w:bottom w:val="none" w:sz="0" w:space="0" w:color="auto"/>
                    <w:right w:val="none" w:sz="0" w:space="0" w:color="auto"/>
                  </w:divBdr>
                  <w:divsChild>
                    <w:div w:id="830947705">
                      <w:marLeft w:val="0"/>
                      <w:marRight w:val="0"/>
                      <w:marTop w:val="0"/>
                      <w:marBottom w:val="0"/>
                      <w:divBdr>
                        <w:top w:val="none" w:sz="0" w:space="0" w:color="auto"/>
                        <w:left w:val="none" w:sz="0" w:space="0" w:color="auto"/>
                        <w:bottom w:val="none" w:sz="0" w:space="0" w:color="auto"/>
                        <w:right w:val="none" w:sz="0" w:space="0" w:color="auto"/>
                      </w:divBdr>
                    </w:div>
                  </w:divsChild>
                </w:div>
                <w:div w:id="2002809932">
                  <w:marLeft w:val="0"/>
                  <w:marRight w:val="0"/>
                  <w:marTop w:val="0"/>
                  <w:marBottom w:val="0"/>
                  <w:divBdr>
                    <w:top w:val="none" w:sz="0" w:space="0" w:color="auto"/>
                    <w:left w:val="none" w:sz="0" w:space="0" w:color="auto"/>
                    <w:bottom w:val="none" w:sz="0" w:space="0" w:color="auto"/>
                    <w:right w:val="none" w:sz="0" w:space="0" w:color="auto"/>
                  </w:divBdr>
                  <w:divsChild>
                    <w:div w:id="1580015408">
                      <w:marLeft w:val="0"/>
                      <w:marRight w:val="0"/>
                      <w:marTop w:val="0"/>
                      <w:marBottom w:val="0"/>
                      <w:divBdr>
                        <w:top w:val="none" w:sz="0" w:space="0" w:color="auto"/>
                        <w:left w:val="none" w:sz="0" w:space="0" w:color="auto"/>
                        <w:bottom w:val="none" w:sz="0" w:space="0" w:color="auto"/>
                        <w:right w:val="none" w:sz="0" w:space="0" w:color="auto"/>
                      </w:divBdr>
                    </w:div>
                  </w:divsChild>
                </w:div>
                <w:div w:id="81219880">
                  <w:marLeft w:val="0"/>
                  <w:marRight w:val="0"/>
                  <w:marTop w:val="0"/>
                  <w:marBottom w:val="0"/>
                  <w:divBdr>
                    <w:top w:val="none" w:sz="0" w:space="0" w:color="auto"/>
                    <w:left w:val="none" w:sz="0" w:space="0" w:color="auto"/>
                    <w:bottom w:val="none" w:sz="0" w:space="0" w:color="auto"/>
                    <w:right w:val="none" w:sz="0" w:space="0" w:color="auto"/>
                  </w:divBdr>
                  <w:divsChild>
                    <w:div w:id="668870285">
                      <w:marLeft w:val="0"/>
                      <w:marRight w:val="0"/>
                      <w:marTop w:val="0"/>
                      <w:marBottom w:val="0"/>
                      <w:divBdr>
                        <w:top w:val="none" w:sz="0" w:space="0" w:color="auto"/>
                        <w:left w:val="none" w:sz="0" w:space="0" w:color="auto"/>
                        <w:bottom w:val="none" w:sz="0" w:space="0" w:color="auto"/>
                        <w:right w:val="none" w:sz="0" w:space="0" w:color="auto"/>
                      </w:divBdr>
                    </w:div>
                  </w:divsChild>
                </w:div>
                <w:div w:id="1696691167">
                  <w:marLeft w:val="0"/>
                  <w:marRight w:val="0"/>
                  <w:marTop w:val="0"/>
                  <w:marBottom w:val="0"/>
                  <w:divBdr>
                    <w:top w:val="none" w:sz="0" w:space="0" w:color="auto"/>
                    <w:left w:val="none" w:sz="0" w:space="0" w:color="auto"/>
                    <w:bottom w:val="none" w:sz="0" w:space="0" w:color="auto"/>
                    <w:right w:val="none" w:sz="0" w:space="0" w:color="auto"/>
                  </w:divBdr>
                  <w:divsChild>
                    <w:div w:id="366181484">
                      <w:marLeft w:val="0"/>
                      <w:marRight w:val="0"/>
                      <w:marTop w:val="0"/>
                      <w:marBottom w:val="0"/>
                      <w:divBdr>
                        <w:top w:val="none" w:sz="0" w:space="0" w:color="auto"/>
                        <w:left w:val="none" w:sz="0" w:space="0" w:color="auto"/>
                        <w:bottom w:val="none" w:sz="0" w:space="0" w:color="auto"/>
                        <w:right w:val="none" w:sz="0" w:space="0" w:color="auto"/>
                      </w:divBdr>
                    </w:div>
                  </w:divsChild>
                </w:div>
                <w:div w:id="500197913">
                  <w:marLeft w:val="0"/>
                  <w:marRight w:val="0"/>
                  <w:marTop w:val="0"/>
                  <w:marBottom w:val="0"/>
                  <w:divBdr>
                    <w:top w:val="none" w:sz="0" w:space="0" w:color="auto"/>
                    <w:left w:val="none" w:sz="0" w:space="0" w:color="auto"/>
                    <w:bottom w:val="none" w:sz="0" w:space="0" w:color="auto"/>
                    <w:right w:val="none" w:sz="0" w:space="0" w:color="auto"/>
                  </w:divBdr>
                  <w:divsChild>
                    <w:div w:id="1475412209">
                      <w:marLeft w:val="0"/>
                      <w:marRight w:val="0"/>
                      <w:marTop w:val="0"/>
                      <w:marBottom w:val="0"/>
                      <w:divBdr>
                        <w:top w:val="none" w:sz="0" w:space="0" w:color="auto"/>
                        <w:left w:val="none" w:sz="0" w:space="0" w:color="auto"/>
                        <w:bottom w:val="none" w:sz="0" w:space="0" w:color="auto"/>
                        <w:right w:val="none" w:sz="0" w:space="0" w:color="auto"/>
                      </w:divBdr>
                    </w:div>
                  </w:divsChild>
                </w:div>
                <w:div w:id="1379478446">
                  <w:marLeft w:val="0"/>
                  <w:marRight w:val="0"/>
                  <w:marTop w:val="0"/>
                  <w:marBottom w:val="0"/>
                  <w:divBdr>
                    <w:top w:val="none" w:sz="0" w:space="0" w:color="auto"/>
                    <w:left w:val="none" w:sz="0" w:space="0" w:color="auto"/>
                    <w:bottom w:val="none" w:sz="0" w:space="0" w:color="auto"/>
                    <w:right w:val="none" w:sz="0" w:space="0" w:color="auto"/>
                  </w:divBdr>
                  <w:divsChild>
                    <w:div w:id="1817406187">
                      <w:marLeft w:val="0"/>
                      <w:marRight w:val="0"/>
                      <w:marTop w:val="0"/>
                      <w:marBottom w:val="0"/>
                      <w:divBdr>
                        <w:top w:val="none" w:sz="0" w:space="0" w:color="auto"/>
                        <w:left w:val="none" w:sz="0" w:space="0" w:color="auto"/>
                        <w:bottom w:val="none" w:sz="0" w:space="0" w:color="auto"/>
                        <w:right w:val="none" w:sz="0" w:space="0" w:color="auto"/>
                      </w:divBdr>
                    </w:div>
                  </w:divsChild>
                </w:div>
                <w:div w:id="706637196">
                  <w:marLeft w:val="0"/>
                  <w:marRight w:val="0"/>
                  <w:marTop w:val="0"/>
                  <w:marBottom w:val="0"/>
                  <w:divBdr>
                    <w:top w:val="none" w:sz="0" w:space="0" w:color="auto"/>
                    <w:left w:val="none" w:sz="0" w:space="0" w:color="auto"/>
                    <w:bottom w:val="none" w:sz="0" w:space="0" w:color="auto"/>
                    <w:right w:val="none" w:sz="0" w:space="0" w:color="auto"/>
                  </w:divBdr>
                  <w:divsChild>
                    <w:div w:id="1394356452">
                      <w:marLeft w:val="0"/>
                      <w:marRight w:val="0"/>
                      <w:marTop w:val="0"/>
                      <w:marBottom w:val="0"/>
                      <w:divBdr>
                        <w:top w:val="none" w:sz="0" w:space="0" w:color="auto"/>
                        <w:left w:val="none" w:sz="0" w:space="0" w:color="auto"/>
                        <w:bottom w:val="none" w:sz="0" w:space="0" w:color="auto"/>
                        <w:right w:val="none" w:sz="0" w:space="0" w:color="auto"/>
                      </w:divBdr>
                    </w:div>
                  </w:divsChild>
                </w:div>
                <w:div w:id="1539588554">
                  <w:marLeft w:val="0"/>
                  <w:marRight w:val="0"/>
                  <w:marTop w:val="0"/>
                  <w:marBottom w:val="0"/>
                  <w:divBdr>
                    <w:top w:val="none" w:sz="0" w:space="0" w:color="auto"/>
                    <w:left w:val="none" w:sz="0" w:space="0" w:color="auto"/>
                    <w:bottom w:val="none" w:sz="0" w:space="0" w:color="auto"/>
                    <w:right w:val="none" w:sz="0" w:space="0" w:color="auto"/>
                  </w:divBdr>
                  <w:divsChild>
                    <w:div w:id="895092562">
                      <w:marLeft w:val="0"/>
                      <w:marRight w:val="0"/>
                      <w:marTop w:val="0"/>
                      <w:marBottom w:val="0"/>
                      <w:divBdr>
                        <w:top w:val="none" w:sz="0" w:space="0" w:color="auto"/>
                        <w:left w:val="none" w:sz="0" w:space="0" w:color="auto"/>
                        <w:bottom w:val="none" w:sz="0" w:space="0" w:color="auto"/>
                        <w:right w:val="none" w:sz="0" w:space="0" w:color="auto"/>
                      </w:divBdr>
                    </w:div>
                  </w:divsChild>
                </w:div>
                <w:div w:id="1523662476">
                  <w:marLeft w:val="0"/>
                  <w:marRight w:val="0"/>
                  <w:marTop w:val="0"/>
                  <w:marBottom w:val="0"/>
                  <w:divBdr>
                    <w:top w:val="none" w:sz="0" w:space="0" w:color="auto"/>
                    <w:left w:val="none" w:sz="0" w:space="0" w:color="auto"/>
                    <w:bottom w:val="none" w:sz="0" w:space="0" w:color="auto"/>
                    <w:right w:val="none" w:sz="0" w:space="0" w:color="auto"/>
                  </w:divBdr>
                  <w:divsChild>
                    <w:div w:id="1836803552">
                      <w:marLeft w:val="0"/>
                      <w:marRight w:val="0"/>
                      <w:marTop w:val="0"/>
                      <w:marBottom w:val="0"/>
                      <w:divBdr>
                        <w:top w:val="none" w:sz="0" w:space="0" w:color="auto"/>
                        <w:left w:val="none" w:sz="0" w:space="0" w:color="auto"/>
                        <w:bottom w:val="none" w:sz="0" w:space="0" w:color="auto"/>
                        <w:right w:val="none" w:sz="0" w:space="0" w:color="auto"/>
                      </w:divBdr>
                    </w:div>
                  </w:divsChild>
                </w:div>
                <w:div w:id="199827790">
                  <w:marLeft w:val="0"/>
                  <w:marRight w:val="0"/>
                  <w:marTop w:val="0"/>
                  <w:marBottom w:val="0"/>
                  <w:divBdr>
                    <w:top w:val="none" w:sz="0" w:space="0" w:color="auto"/>
                    <w:left w:val="none" w:sz="0" w:space="0" w:color="auto"/>
                    <w:bottom w:val="none" w:sz="0" w:space="0" w:color="auto"/>
                    <w:right w:val="none" w:sz="0" w:space="0" w:color="auto"/>
                  </w:divBdr>
                  <w:divsChild>
                    <w:div w:id="569536020">
                      <w:marLeft w:val="0"/>
                      <w:marRight w:val="0"/>
                      <w:marTop w:val="0"/>
                      <w:marBottom w:val="0"/>
                      <w:divBdr>
                        <w:top w:val="none" w:sz="0" w:space="0" w:color="auto"/>
                        <w:left w:val="none" w:sz="0" w:space="0" w:color="auto"/>
                        <w:bottom w:val="none" w:sz="0" w:space="0" w:color="auto"/>
                        <w:right w:val="none" w:sz="0" w:space="0" w:color="auto"/>
                      </w:divBdr>
                    </w:div>
                  </w:divsChild>
                </w:div>
                <w:div w:id="472453206">
                  <w:marLeft w:val="0"/>
                  <w:marRight w:val="0"/>
                  <w:marTop w:val="0"/>
                  <w:marBottom w:val="0"/>
                  <w:divBdr>
                    <w:top w:val="none" w:sz="0" w:space="0" w:color="auto"/>
                    <w:left w:val="none" w:sz="0" w:space="0" w:color="auto"/>
                    <w:bottom w:val="none" w:sz="0" w:space="0" w:color="auto"/>
                    <w:right w:val="none" w:sz="0" w:space="0" w:color="auto"/>
                  </w:divBdr>
                  <w:divsChild>
                    <w:div w:id="1052729678">
                      <w:marLeft w:val="0"/>
                      <w:marRight w:val="0"/>
                      <w:marTop w:val="0"/>
                      <w:marBottom w:val="0"/>
                      <w:divBdr>
                        <w:top w:val="none" w:sz="0" w:space="0" w:color="auto"/>
                        <w:left w:val="none" w:sz="0" w:space="0" w:color="auto"/>
                        <w:bottom w:val="none" w:sz="0" w:space="0" w:color="auto"/>
                        <w:right w:val="none" w:sz="0" w:space="0" w:color="auto"/>
                      </w:divBdr>
                    </w:div>
                  </w:divsChild>
                </w:div>
                <w:div w:id="2012952491">
                  <w:marLeft w:val="0"/>
                  <w:marRight w:val="0"/>
                  <w:marTop w:val="0"/>
                  <w:marBottom w:val="0"/>
                  <w:divBdr>
                    <w:top w:val="none" w:sz="0" w:space="0" w:color="auto"/>
                    <w:left w:val="none" w:sz="0" w:space="0" w:color="auto"/>
                    <w:bottom w:val="none" w:sz="0" w:space="0" w:color="auto"/>
                    <w:right w:val="none" w:sz="0" w:space="0" w:color="auto"/>
                  </w:divBdr>
                  <w:divsChild>
                    <w:div w:id="903178160">
                      <w:marLeft w:val="0"/>
                      <w:marRight w:val="0"/>
                      <w:marTop w:val="0"/>
                      <w:marBottom w:val="0"/>
                      <w:divBdr>
                        <w:top w:val="none" w:sz="0" w:space="0" w:color="auto"/>
                        <w:left w:val="none" w:sz="0" w:space="0" w:color="auto"/>
                        <w:bottom w:val="none" w:sz="0" w:space="0" w:color="auto"/>
                        <w:right w:val="none" w:sz="0" w:space="0" w:color="auto"/>
                      </w:divBdr>
                    </w:div>
                  </w:divsChild>
                </w:div>
                <w:div w:id="485754463">
                  <w:marLeft w:val="0"/>
                  <w:marRight w:val="0"/>
                  <w:marTop w:val="0"/>
                  <w:marBottom w:val="0"/>
                  <w:divBdr>
                    <w:top w:val="none" w:sz="0" w:space="0" w:color="auto"/>
                    <w:left w:val="none" w:sz="0" w:space="0" w:color="auto"/>
                    <w:bottom w:val="none" w:sz="0" w:space="0" w:color="auto"/>
                    <w:right w:val="none" w:sz="0" w:space="0" w:color="auto"/>
                  </w:divBdr>
                  <w:divsChild>
                    <w:div w:id="570699136">
                      <w:marLeft w:val="0"/>
                      <w:marRight w:val="0"/>
                      <w:marTop w:val="0"/>
                      <w:marBottom w:val="0"/>
                      <w:divBdr>
                        <w:top w:val="none" w:sz="0" w:space="0" w:color="auto"/>
                        <w:left w:val="none" w:sz="0" w:space="0" w:color="auto"/>
                        <w:bottom w:val="none" w:sz="0" w:space="0" w:color="auto"/>
                        <w:right w:val="none" w:sz="0" w:space="0" w:color="auto"/>
                      </w:divBdr>
                    </w:div>
                  </w:divsChild>
                </w:div>
                <w:div w:id="1960986918">
                  <w:marLeft w:val="0"/>
                  <w:marRight w:val="0"/>
                  <w:marTop w:val="0"/>
                  <w:marBottom w:val="0"/>
                  <w:divBdr>
                    <w:top w:val="none" w:sz="0" w:space="0" w:color="auto"/>
                    <w:left w:val="none" w:sz="0" w:space="0" w:color="auto"/>
                    <w:bottom w:val="none" w:sz="0" w:space="0" w:color="auto"/>
                    <w:right w:val="none" w:sz="0" w:space="0" w:color="auto"/>
                  </w:divBdr>
                  <w:divsChild>
                    <w:div w:id="1670598174">
                      <w:marLeft w:val="0"/>
                      <w:marRight w:val="0"/>
                      <w:marTop w:val="0"/>
                      <w:marBottom w:val="0"/>
                      <w:divBdr>
                        <w:top w:val="none" w:sz="0" w:space="0" w:color="auto"/>
                        <w:left w:val="none" w:sz="0" w:space="0" w:color="auto"/>
                        <w:bottom w:val="none" w:sz="0" w:space="0" w:color="auto"/>
                        <w:right w:val="none" w:sz="0" w:space="0" w:color="auto"/>
                      </w:divBdr>
                    </w:div>
                  </w:divsChild>
                </w:div>
                <w:div w:id="1530333812">
                  <w:marLeft w:val="0"/>
                  <w:marRight w:val="0"/>
                  <w:marTop w:val="0"/>
                  <w:marBottom w:val="0"/>
                  <w:divBdr>
                    <w:top w:val="none" w:sz="0" w:space="0" w:color="auto"/>
                    <w:left w:val="none" w:sz="0" w:space="0" w:color="auto"/>
                    <w:bottom w:val="none" w:sz="0" w:space="0" w:color="auto"/>
                    <w:right w:val="none" w:sz="0" w:space="0" w:color="auto"/>
                  </w:divBdr>
                  <w:divsChild>
                    <w:div w:id="1663701015">
                      <w:marLeft w:val="0"/>
                      <w:marRight w:val="0"/>
                      <w:marTop w:val="0"/>
                      <w:marBottom w:val="0"/>
                      <w:divBdr>
                        <w:top w:val="none" w:sz="0" w:space="0" w:color="auto"/>
                        <w:left w:val="none" w:sz="0" w:space="0" w:color="auto"/>
                        <w:bottom w:val="none" w:sz="0" w:space="0" w:color="auto"/>
                        <w:right w:val="none" w:sz="0" w:space="0" w:color="auto"/>
                      </w:divBdr>
                    </w:div>
                  </w:divsChild>
                </w:div>
                <w:div w:id="2127263371">
                  <w:marLeft w:val="0"/>
                  <w:marRight w:val="0"/>
                  <w:marTop w:val="0"/>
                  <w:marBottom w:val="0"/>
                  <w:divBdr>
                    <w:top w:val="none" w:sz="0" w:space="0" w:color="auto"/>
                    <w:left w:val="none" w:sz="0" w:space="0" w:color="auto"/>
                    <w:bottom w:val="none" w:sz="0" w:space="0" w:color="auto"/>
                    <w:right w:val="none" w:sz="0" w:space="0" w:color="auto"/>
                  </w:divBdr>
                  <w:divsChild>
                    <w:div w:id="264312183">
                      <w:marLeft w:val="0"/>
                      <w:marRight w:val="0"/>
                      <w:marTop w:val="0"/>
                      <w:marBottom w:val="0"/>
                      <w:divBdr>
                        <w:top w:val="none" w:sz="0" w:space="0" w:color="auto"/>
                        <w:left w:val="none" w:sz="0" w:space="0" w:color="auto"/>
                        <w:bottom w:val="none" w:sz="0" w:space="0" w:color="auto"/>
                        <w:right w:val="none" w:sz="0" w:space="0" w:color="auto"/>
                      </w:divBdr>
                    </w:div>
                  </w:divsChild>
                </w:div>
                <w:div w:id="2124759316">
                  <w:marLeft w:val="0"/>
                  <w:marRight w:val="0"/>
                  <w:marTop w:val="0"/>
                  <w:marBottom w:val="0"/>
                  <w:divBdr>
                    <w:top w:val="none" w:sz="0" w:space="0" w:color="auto"/>
                    <w:left w:val="none" w:sz="0" w:space="0" w:color="auto"/>
                    <w:bottom w:val="none" w:sz="0" w:space="0" w:color="auto"/>
                    <w:right w:val="none" w:sz="0" w:space="0" w:color="auto"/>
                  </w:divBdr>
                  <w:divsChild>
                    <w:div w:id="1700276800">
                      <w:marLeft w:val="0"/>
                      <w:marRight w:val="0"/>
                      <w:marTop w:val="0"/>
                      <w:marBottom w:val="0"/>
                      <w:divBdr>
                        <w:top w:val="none" w:sz="0" w:space="0" w:color="auto"/>
                        <w:left w:val="none" w:sz="0" w:space="0" w:color="auto"/>
                        <w:bottom w:val="none" w:sz="0" w:space="0" w:color="auto"/>
                        <w:right w:val="none" w:sz="0" w:space="0" w:color="auto"/>
                      </w:divBdr>
                    </w:div>
                  </w:divsChild>
                </w:div>
                <w:div w:id="1836457104">
                  <w:marLeft w:val="0"/>
                  <w:marRight w:val="0"/>
                  <w:marTop w:val="0"/>
                  <w:marBottom w:val="0"/>
                  <w:divBdr>
                    <w:top w:val="none" w:sz="0" w:space="0" w:color="auto"/>
                    <w:left w:val="none" w:sz="0" w:space="0" w:color="auto"/>
                    <w:bottom w:val="none" w:sz="0" w:space="0" w:color="auto"/>
                    <w:right w:val="none" w:sz="0" w:space="0" w:color="auto"/>
                  </w:divBdr>
                  <w:divsChild>
                    <w:div w:id="985160930">
                      <w:marLeft w:val="0"/>
                      <w:marRight w:val="0"/>
                      <w:marTop w:val="0"/>
                      <w:marBottom w:val="0"/>
                      <w:divBdr>
                        <w:top w:val="none" w:sz="0" w:space="0" w:color="auto"/>
                        <w:left w:val="none" w:sz="0" w:space="0" w:color="auto"/>
                        <w:bottom w:val="none" w:sz="0" w:space="0" w:color="auto"/>
                        <w:right w:val="none" w:sz="0" w:space="0" w:color="auto"/>
                      </w:divBdr>
                    </w:div>
                  </w:divsChild>
                </w:div>
                <w:div w:id="1004012030">
                  <w:marLeft w:val="0"/>
                  <w:marRight w:val="0"/>
                  <w:marTop w:val="0"/>
                  <w:marBottom w:val="0"/>
                  <w:divBdr>
                    <w:top w:val="none" w:sz="0" w:space="0" w:color="auto"/>
                    <w:left w:val="none" w:sz="0" w:space="0" w:color="auto"/>
                    <w:bottom w:val="none" w:sz="0" w:space="0" w:color="auto"/>
                    <w:right w:val="none" w:sz="0" w:space="0" w:color="auto"/>
                  </w:divBdr>
                  <w:divsChild>
                    <w:div w:id="1421678842">
                      <w:marLeft w:val="0"/>
                      <w:marRight w:val="0"/>
                      <w:marTop w:val="0"/>
                      <w:marBottom w:val="0"/>
                      <w:divBdr>
                        <w:top w:val="none" w:sz="0" w:space="0" w:color="auto"/>
                        <w:left w:val="none" w:sz="0" w:space="0" w:color="auto"/>
                        <w:bottom w:val="none" w:sz="0" w:space="0" w:color="auto"/>
                        <w:right w:val="none" w:sz="0" w:space="0" w:color="auto"/>
                      </w:divBdr>
                    </w:div>
                  </w:divsChild>
                </w:div>
                <w:div w:id="954218724">
                  <w:marLeft w:val="0"/>
                  <w:marRight w:val="0"/>
                  <w:marTop w:val="0"/>
                  <w:marBottom w:val="0"/>
                  <w:divBdr>
                    <w:top w:val="none" w:sz="0" w:space="0" w:color="auto"/>
                    <w:left w:val="none" w:sz="0" w:space="0" w:color="auto"/>
                    <w:bottom w:val="none" w:sz="0" w:space="0" w:color="auto"/>
                    <w:right w:val="none" w:sz="0" w:space="0" w:color="auto"/>
                  </w:divBdr>
                  <w:divsChild>
                    <w:div w:id="2136485459">
                      <w:marLeft w:val="0"/>
                      <w:marRight w:val="0"/>
                      <w:marTop w:val="0"/>
                      <w:marBottom w:val="0"/>
                      <w:divBdr>
                        <w:top w:val="none" w:sz="0" w:space="0" w:color="auto"/>
                        <w:left w:val="none" w:sz="0" w:space="0" w:color="auto"/>
                        <w:bottom w:val="none" w:sz="0" w:space="0" w:color="auto"/>
                        <w:right w:val="none" w:sz="0" w:space="0" w:color="auto"/>
                      </w:divBdr>
                    </w:div>
                  </w:divsChild>
                </w:div>
                <w:div w:id="1151555507">
                  <w:marLeft w:val="0"/>
                  <w:marRight w:val="0"/>
                  <w:marTop w:val="0"/>
                  <w:marBottom w:val="0"/>
                  <w:divBdr>
                    <w:top w:val="none" w:sz="0" w:space="0" w:color="auto"/>
                    <w:left w:val="none" w:sz="0" w:space="0" w:color="auto"/>
                    <w:bottom w:val="none" w:sz="0" w:space="0" w:color="auto"/>
                    <w:right w:val="none" w:sz="0" w:space="0" w:color="auto"/>
                  </w:divBdr>
                  <w:divsChild>
                    <w:div w:id="710037621">
                      <w:marLeft w:val="0"/>
                      <w:marRight w:val="0"/>
                      <w:marTop w:val="0"/>
                      <w:marBottom w:val="0"/>
                      <w:divBdr>
                        <w:top w:val="none" w:sz="0" w:space="0" w:color="auto"/>
                        <w:left w:val="none" w:sz="0" w:space="0" w:color="auto"/>
                        <w:bottom w:val="none" w:sz="0" w:space="0" w:color="auto"/>
                        <w:right w:val="none" w:sz="0" w:space="0" w:color="auto"/>
                      </w:divBdr>
                    </w:div>
                  </w:divsChild>
                </w:div>
                <w:div w:id="983005139">
                  <w:marLeft w:val="0"/>
                  <w:marRight w:val="0"/>
                  <w:marTop w:val="0"/>
                  <w:marBottom w:val="0"/>
                  <w:divBdr>
                    <w:top w:val="none" w:sz="0" w:space="0" w:color="auto"/>
                    <w:left w:val="none" w:sz="0" w:space="0" w:color="auto"/>
                    <w:bottom w:val="none" w:sz="0" w:space="0" w:color="auto"/>
                    <w:right w:val="none" w:sz="0" w:space="0" w:color="auto"/>
                  </w:divBdr>
                  <w:divsChild>
                    <w:div w:id="378210573">
                      <w:marLeft w:val="0"/>
                      <w:marRight w:val="0"/>
                      <w:marTop w:val="0"/>
                      <w:marBottom w:val="0"/>
                      <w:divBdr>
                        <w:top w:val="none" w:sz="0" w:space="0" w:color="auto"/>
                        <w:left w:val="none" w:sz="0" w:space="0" w:color="auto"/>
                        <w:bottom w:val="none" w:sz="0" w:space="0" w:color="auto"/>
                        <w:right w:val="none" w:sz="0" w:space="0" w:color="auto"/>
                      </w:divBdr>
                    </w:div>
                  </w:divsChild>
                </w:div>
                <w:div w:id="1456679268">
                  <w:marLeft w:val="0"/>
                  <w:marRight w:val="0"/>
                  <w:marTop w:val="0"/>
                  <w:marBottom w:val="0"/>
                  <w:divBdr>
                    <w:top w:val="none" w:sz="0" w:space="0" w:color="auto"/>
                    <w:left w:val="none" w:sz="0" w:space="0" w:color="auto"/>
                    <w:bottom w:val="none" w:sz="0" w:space="0" w:color="auto"/>
                    <w:right w:val="none" w:sz="0" w:space="0" w:color="auto"/>
                  </w:divBdr>
                  <w:divsChild>
                    <w:div w:id="205532145">
                      <w:marLeft w:val="0"/>
                      <w:marRight w:val="0"/>
                      <w:marTop w:val="0"/>
                      <w:marBottom w:val="0"/>
                      <w:divBdr>
                        <w:top w:val="none" w:sz="0" w:space="0" w:color="auto"/>
                        <w:left w:val="none" w:sz="0" w:space="0" w:color="auto"/>
                        <w:bottom w:val="none" w:sz="0" w:space="0" w:color="auto"/>
                        <w:right w:val="none" w:sz="0" w:space="0" w:color="auto"/>
                      </w:divBdr>
                    </w:div>
                  </w:divsChild>
                </w:div>
                <w:div w:id="976378846">
                  <w:marLeft w:val="0"/>
                  <w:marRight w:val="0"/>
                  <w:marTop w:val="0"/>
                  <w:marBottom w:val="0"/>
                  <w:divBdr>
                    <w:top w:val="none" w:sz="0" w:space="0" w:color="auto"/>
                    <w:left w:val="none" w:sz="0" w:space="0" w:color="auto"/>
                    <w:bottom w:val="none" w:sz="0" w:space="0" w:color="auto"/>
                    <w:right w:val="none" w:sz="0" w:space="0" w:color="auto"/>
                  </w:divBdr>
                  <w:divsChild>
                    <w:div w:id="2070879265">
                      <w:marLeft w:val="0"/>
                      <w:marRight w:val="0"/>
                      <w:marTop w:val="0"/>
                      <w:marBottom w:val="0"/>
                      <w:divBdr>
                        <w:top w:val="none" w:sz="0" w:space="0" w:color="auto"/>
                        <w:left w:val="none" w:sz="0" w:space="0" w:color="auto"/>
                        <w:bottom w:val="none" w:sz="0" w:space="0" w:color="auto"/>
                        <w:right w:val="none" w:sz="0" w:space="0" w:color="auto"/>
                      </w:divBdr>
                    </w:div>
                  </w:divsChild>
                </w:div>
                <w:div w:id="54593191">
                  <w:marLeft w:val="0"/>
                  <w:marRight w:val="0"/>
                  <w:marTop w:val="0"/>
                  <w:marBottom w:val="0"/>
                  <w:divBdr>
                    <w:top w:val="none" w:sz="0" w:space="0" w:color="auto"/>
                    <w:left w:val="none" w:sz="0" w:space="0" w:color="auto"/>
                    <w:bottom w:val="none" w:sz="0" w:space="0" w:color="auto"/>
                    <w:right w:val="none" w:sz="0" w:space="0" w:color="auto"/>
                  </w:divBdr>
                  <w:divsChild>
                    <w:div w:id="18760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10371">
      <w:bodyDiv w:val="1"/>
      <w:marLeft w:val="0"/>
      <w:marRight w:val="0"/>
      <w:marTop w:val="0"/>
      <w:marBottom w:val="0"/>
      <w:divBdr>
        <w:top w:val="none" w:sz="0" w:space="0" w:color="auto"/>
        <w:left w:val="none" w:sz="0" w:space="0" w:color="auto"/>
        <w:bottom w:val="none" w:sz="0" w:space="0" w:color="auto"/>
        <w:right w:val="none" w:sz="0" w:space="0" w:color="auto"/>
      </w:divBdr>
    </w:div>
    <w:div w:id="795375110">
      <w:bodyDiv w:val="1"/>
      <w:marLeft w:val="0"/>
      <w:marRight w:val="0"/>
      <w:marTop w:val="0"/>
      <w:marBottom w:val="0"/>
      <w:divBdr>
        <w:top w:val="none" w:sz="0" w:space="0" w:color="auto"/>
        <w:left w:val="none" w:sz="0" w:space="0" w:color="auto"/>
        <w:bottom w:val="none" w:sz="0" w:space="0" w:color="auto"/>
        <w:right w:val="none" w:sz="0" w:space="0" w:color="auto"/>
      </w:divBdr>
      <w:divsChild>
        <w:div w:id="120541300">
          <w:marLeft w:val="0"/>
          <w:marRight w:val="0"/>
          <w:marTop w:val="0"/>
          <w:marBottom w:val="0"/>
          <w:divBdr>
            <w:top w:val="none" w:sz="0" w:space="0" w:color="auto"/>
            <w:left w:val="none" w:sz="0" w:space="0" w:color="auto"/>
            <w:bottom w:val="none" w:sz="0" w:space="0" w:color="auto"/>
            <w:right w:val="none" w:sz="0" w:space="0" w:color="auto"/>
          </w:divBdr>
        </w:div>
        <w:div w:id="448821745">
          <w:marLeft w:val="0"/>
          <w:marRight w:val="0"/>
          <w:marTop w:val="0"/>
          <w:marBottom w:val="0"/>
          <w:divBdr>
            <w:top w:val="none" w:sz="0" w:space="0" w:color="auto"/>
            <w:left w:val="none" w:sz="0" w:space="0" w:color="auto"/>
            <w:bottom w:val="none" w:sz="0" w:space="0" w:color="auto"/>
            <w:right w:val="none" w:sz="0" w:space="0" w:color="auto"/>
          </w:divBdr>
        </w:div>
      </w:divsChild>
    </w:div>
    <w:div w:id="1137531494">
      <w:bodyDiv w:val="1"/>
      <w:marLeft w:val="0"/>
      <w:marRight w:val="0"/>
      <w:marTop w:val="0"/>
      <w:marBottom w:val="0"/>
      <w:divBdr>
        <w:top w:val="none" w:sz="0" w:space="0" w:color="auto"/>
        <w:left w:val="none" w:sz="0" w:space="0" w:color="auto"/>
        <w:bottom w:val="none" w:sz="0" w:space="0" w:color="auto"/>
        <w:right w:val="none" w:sz="0" w:space="0" w:color="auto"/>
      </w:divBdr>
    </w:div>
    <w:div w:id="1159809515">
      <w:bodyDiv w:val="1"/>
      <w:marLeft w:val="0"/>
      <w:marRight w:val="0"/>
      <w:marTop w:val="0"/>
      <w:marBottom w:val="0"/>
      <w:divBdr>
        <w:top w:val="none" w:sz="0" w:space="0" w:color="auto"/>
        <w:left w:val="none" w:sz="0" w:space="0" w:color="auto"/>
        <w:bottom w:val="none" w:sz="0" w:space="0" w:color="auto"/>
        <w:right w:val="none" w:sz="0" w:space="0" w:color="auto"/>
      </w:divBdr>
    </w:div>
    <w:div w:id="1198664404">
      <w:bodyDiv w:val="1"/>
      <w:marLeft w:val="0"/>
      <w:marRight w:val="0"/>
      <w:marTop w:val="0"/>
      <w:marBottom w:val="0"/>
      <w:divBdr>
        <w:top w:val="none" w:sz="0" w:space="0" w:color="auto"/>
        <w:left w:val="none" w:sz="0" w:space="0" w:color="auto"/>
        <w:bottom w:val="none" w:sz="0" w:space="0" w:color="auto"/>
        <w:right w:val="none" w:sz="0" w:space="0" w:color="auto"/>
      </w:divBdr>
    </w:div>
    <w:div w:id="1227640791">
      <w:bodyDiv w:val="1"/>
      <w:marLeft w:val="0"/>
      <w:marRight w:val="0"/>
      <w:marTop w:val="0"/>
      <w:marBottom w:val="0"/>
      <w:divBdr>
        <w:top w:val="none" w:sz="0" w:space="0" w:color="auto"/>
        <w:left w:val="none" w:sz="0" w:space="0" w:color="auto"/>
        <w:bottom w:val="none" w:sz="0" w:space="0" w:color="auto"/>
        <w:right w:val="none" w:sz="0" w:space="0" w:color="auto"/>
      </w:divBdr>
    </w:div>
    <w:div w:id="1262840699">
      <w:bodyDiv w:val="1"/>
      <w:marLeft w:val="0"/>
      <w:marRight w:val="0"/>
      <w:marTop w:val="0"/>
      <w:marBottom w:val="0"/>
      <w:divBdr>
        <w:top w:val="none" w:sz="0" w:space="0" w:color="auto"/>
        <w:left w:val="none" w:sz="0" w:space="0" w:color="auto"/>
        <w:bottom w:val="none" w:sz="0" w:space="0" w:color="auto"/>
        <w:right w:val="none" w:sz="0" w:space="0" w:color="auto"/>
      </w:divBdr>
    </w:div>
    <w:div w:id="1381318491">
      <w:bodyDiv w:val="1"/>
      <w:marLeft w:val="0"/>
      <w:marRight w:val="0"/>
      <w:marTop w:val="0"/>
      <w:marBottom w:val="0"/>
      <w:divBdr>
        <w:top w:val="none" w:sz="0" w:space="0" w:color="auto"/>
        <w:left w:val="none" w:sz="0" w:space="0" w:color="auto"/>
        <w:bottom w:val="none" w:sz="0" w:space="0" w:color="auto"/>
        <w:right w:val="none" w:sz="0" w:space="0" w:color="auto"/>
      </w:divBdr>
      <w:divsChild>
        <w:div w:id="1121076591">
          <w:marLeft w:val="0"/>
          <w:marRight w:val="0"/>
          <w:marTop w:val="0"/>
          <w:marBottom w:val="0"/>
          <w:divBdr>
            <w:top w:val="none" w:sz="0" w:space="0" w:color="auto"/>
            <w:left w:val="none" w:sz="0" w:space="0" w:color="auto"/>
            <w:bottom w:val="none" w:sz="0" w:space="0" w:color="auto"/>
            <w:right w:val="none" w:sz="0" w:space="0" w:color="auto"/>
          </w:divBdr>
        </w:div>
      </w:divsChild>
    </w:div>
    <w:div w:id="1714311174">
      <w:bodyDiv w:val="1"/>
      <w:marLeft w:val="0"/>
      <w:marRight w:val="0"/>
      <w:marTop w:val="0"/>
      <w:marBottom w:val="0"/>
      <w:divBdr>
        <w:top w:val="none" w:sz="0" w:space="0" w:color="auto"/>
        <w:left w:val="none" w:sz="0" w:space="0" w:color="auto"/>
        <w:bottom w:val="none" w:sz="0" w:space="0" w:color="auto"/>
        <w:right w:val="none" w:sz="0" w:space="0" w:color="auto"/>
      </w:divBdr>
      <w:divsChild>
        <w:div w:id="953751890">
          <w:marLeft w:val="0"/>
          <w:marRight w:val="0"/>
          <w:marTop w:val="0"/>
          <w:marBottom w:val="0"/>
          <w:divBdr>
            <w:top w:val="none" w:sz="0" w:space="0" w:color="auto"/>
            <w:left w:val="none" w:sz="0" w:space="0" w:color="auto"/>
            <w:bottom w:val="none" w:sz="0" w:space="0" w:color="auto"/>
            <w:right w:val="none" w:sz="0" w:space="0" w:color="auto"/>
          </w:divBdr>
        </w:div>
      </w:divsChild>
    </w:div>
    <w:div w:id="1738092395">
      <w:bodyDiv w:val="1"/>
      <w:marLeft w:val="0"/>
      <w:marRight w:val="0"/>
      <w:marTop w:val="0"/>
      <w:marBottom w:val="0"/>
      <w:divBdr>
        <w:top w:val="none" w:sz="0" w:space="0" w:color="auto"/>
        <w:left w:val="none" w:sz="0" w:space="0" w:color="auto"/>
        <w:bottom w:val="none" w:sz="0" w:space="0" w:color="auto"/>
        <w:right w:val="none" w:sz="0" w:space="0" w:color="auto"/>
      </w:divBdr>
    </w:div>
    <w:div w:id="1797141297">
      <w:bodyDiv w:val="1"/>
      <w:marLeft w:val="0"/>
      <w:marRight w:val="0"/>
      <w:marTop w:val="0"/>
      <w:marBottom w:val="0"/>
      <w:divBdr>
        <w:top w:val="none" w:sz="0" w:space="0" w:color="auto"/>
        <w:left w:val="none" w:sz="0" w:space="0" w:color="auto"/>
        <w:bottom w:val="none" w:sz="0" w:space="0" w:color="auto"/>
        <w:right w:val="none" w:sz="0" w:space="0" w:color="auto"/>
      </w:divBdr>
      <w:divsChild>
        <w:div w:id="478687925">
          <w:marLeft w:val="446"/>
          <w:marRight w:val="0"/>
          <w:marTop w:val="0"/>
          <w:marBottom w:val="0"/>
          <w:divBdr>
            <w:top w:val="none" w:sz="0" w:space="0" w:color="auto"/>
            <w:left w:val="none" w:sz="0" w:space="0" w:color="auto"/>
            <w:bottom w:val="none" w:sz="0" w:space="0" w:color="auto"/>
            <w:right w:val="none" w:sz="0" w:space="0" w:color="auto"/>
          </w:divBdr>
        </w:div>
        <w:div w:id="977229108">
          <w:marLeft w:val="1166"/>
          <w:marRight w:val="0"/>
          <w:marTop w:val="0"/>
          <w:marBottom w:val="0"/>
          <w:divBdr>
            <w:top w:val="none" w:sz="0" w:space="0" w:color="auto"/>
            <w:left w:val="none" w:sz="0" w:space="0" w:color="auto"/>
            <w:bottom w:val="none" w:sz="0" w:space="0" w:color="auto"/>
            <w:right w:val="none" w:sz="0" w:space="0" w:color="auto"/>
          </w:divBdr>
        </w:div>
        <w:div w:id="1389499706">
          <w:marLeft w:val="1166"/>
          <w:marRight w:val="0"/>
          <w:marTop w:val="0"/>
          <w:marBottom w:val="0"/>
          <w:divBdr>
            <w:top w:val="none" w:sz="0" w:space="0" w:color="auto"/>
            <w:left w:val="none" w:sz="0" w:space="0" w:color="auto"/>
            <w:bottom w:val="none" w:sz="0" w:space="0" w:color="auto"/>
            <w:right w:val="none" w:sz="0" w:space="0" w:color="auto"/>
          </w:divBdr>
        </w:div>
        <w:div w:id="28141962">
          <w:marLeft w:val="1166"/>
          <w:marRight w:val="0"/>
          <w:marTop w:val="0"/>
          <w:marBottom w:val="0"/>
          <w:divBdr>
            <w:top w:val="none" w:sz="0" w:space="0" w:color="auto"/>
            <w:left w:val="none" w:sz="0" w:space="0" w:color="auto"/>
            <w:bottom w:val="none" w:sz="0" w:space="0" w:color="auto"/>
            <w:right w:val="none" w:sz="0" w:space="0" w:color="auto"/>
          </w:divBdr>
        </w:div>
      </w:divsChild>
    </w:div>
    <w:div w:id="1802845927">
      <w:bodyDiv w:val="1"/>
      <w:marLeft w:val="0"/>
      <w:marRight w:val="0"/>
      <w:marTop w:val="0"/>
      <w:marBottom w:val="0"/>
      <w:divBdr>
        <w:top w:val="none" w:sz="0" w:space="0" w:color="auto"/>
        <w:left w:val="none" w:sz="0" w:space="0" w:color="auto"/>
        <w:bottom w:val="none" w:sz="0" w:space="0" w:color="auto"/>
        <w:right w:val="none" w:sz="0" w:space="0" w:color="auto"/>
      </w:divBdr>
    </w:div>
    <w:div w:id="1842045905">
      <w:bodyDiv w:val="1"/>
      <w:marLeft w:val="0"/>
      <w:marRight w:val="0"/>
      <w:marTop w:val="0"/>
      <w:marBottom w:val="0"/>
      <w:divBdr>
        <w:top w:val="none" w:sz="0" w:space="0" w:color="auto"/>
        <w:left w:val="none" w:sz="0" w:space="0" w:color="auto"/>
        <w:bottom w:val="none" w:sz="0" w:space="0" w:color="auto"/>
        <w:right w:val="none" w:sz="0" w:space="0" w:color="auto"/>
      </w:divBdr>
    </w:div>
    <w:div w:id="1917401706">
      <w:bodyDiv w:val="1"/>
      <w:marLeft w:val="0"/>
      <w:marRight w:val="0"/>
      <w:marTop w:val="0"/>
      <w:marBottom w:val="0"/>
      <w:divBdr>
        <w:top w:val="none" w:sz="0" w:space="0" w:color="auto"/>
        <w:left w:val="none" w:sz="0" w:space="0" w:color="auto"/>
        <w:bottom w:val="none" w:sz="0" w:space="0" w:color="auto"/>
        <w:right w:val="none" w:sz="0" w:space="0" w:color="auto"/>
      </w:divBdr>
      <w:divsChild>
        <w:div w:id="989944969">
          <w:marLeft w:val="1253"/>
          <w:marRight w:val="0"/>
          <w:marTop w:val="0"/>
          <w:marBottom w:val="0"/>
          <w:divBdr>
            <w:top w:val="none" w:sz="0" w:space="0" w:color="auto"/>
            <w:left w:val="none" w:sz="0" w:space="0" w:color="auto"/>
            <w:bottom w:val="none" w:sz="0" w:space="0" w:color="auto"/>
            <w:right w:val="none" w:sz="0" w:space="0" w:color="auto"/>
          </w:divBdr>
        </w:div>
        <w:div w:id="484049587">
          <w:marLeft w:val="1253"/>
          <w:marRight w:val="0"/>
          <w:marTop w:val="0"/>
          <w:marBottom w:val="0"/>
          <w:divBdr>
            <w:top w:val="none" w:sz="0" w:space="0" w:color="auto"/>
            <w:left w:val="none" w:sz="0" w:space="0" w:color="auto"/>
            <w:bottom w:val="none" w:sz="0" w:space="0" w:color="auto"/>
            <w:right w:val="none" w:sz="0" w:space="0" w:color="auto"/>
          </w:divBdr>
        </w:div>
        <w:div w:id="1646743051">
          <w:marLeft w:val="1253"/>
          <w:marRight w:val="0"/>
          <w:marTop w:val="0"/>
          <w:marBottom w:val="0"/>
          <w:divBdr>
            <w:top w:val="none" w:sz="0" w:space="0" w:color="auto"/>
            <w:left w:val="none" w:sz="0" w:space="0" w:color="auto"/>
            <w:bottom w:val="none" w:sz="0" w:space="0" w:color="auto"/>
            <w:right w:val="none" w:sz="0" w:space="0" w:color="auto"/>
          </w:divBdr>
        </w:div>
        <w:div w:id="87435702">
          <w:marLeft w:val="1253"/>
          <w:marRight w:val="0"/>
          <w:marTop w:val="0"/>
          <w:marBottom w:val="0"/>
          <w:divBdr>
            <w:top w:val="none" w:sz="0" w:space="0" w:color="auto"/>
            <w:left w:val="none" w:sz="0" w:space="0" w:color="auto"/>
            <w:bottom w:val="none" w:sz="0" w:space="0" w:color="auto"/>
            <w:right w:val="none" w:sz="0" w:space="0" w:color="auto"/>
          </w:divBdr>
        </w:div>
        <w:div w:id="1513687344">
          <w:marLeft w:val="1253"/>
          <w:marRight w:val="0"/>
          <w:marTop w:val="0"/>
          <w:marBottom w:val="0"/>
          <w:divBdr>
            <w:top w:val="none" w:sz="0" w:space="0" w:color="auto"/>
            <w:left w:val="none" w:sz="0" w:space="0" w:color="auto"/>
            <w:bottom w:val="none" w:sz="0" w:space="0" w:color="auto"/>
            <w:right w:val="none" w:sz="0" w:space="0" w:color="auto"/>
          </w:divBdr>
        </w:div>
        <w:div w:id="1187716441">
          <w:marLeft w:val="1253"/>
          <w:marRight w:val="0"/>
          <w:marTop w:val="0"/>
          <w:marBottom w:val="0"/>
          <w:divBdr>
            <w:top w:val="none" w:sz="0" w:space="0" w:color="auto"/>
            <w:left w:val="none" w:sz="0" w:space="0" w:color="auto"/>
            <w:bottom w:val="none" w:sz="0" w:space="0" w:color="auto"/>
            <w:right w:val="none" w:sz="0" w:space="0" w:color="auto"/>
          </w:divBdr>
        </w:div>
      </w:divsChild>
    </w:div>
    <w:div w:id="1980720000">
      <w:bodyDiv w:val="1"/>
      <w:marLeft w:val="0"/>
      <w:marRight w:val="0"/>
      <w:marTop w:val="0"/>
      <w:marBottom w:val="0"/>
      <w:divBdr>
        <w:top w:val="none" w:sz="0" w:space="0" w:color="auto"/>
        <w:left w:val="none" w:sz="0" w:space="0" w:color="auto"/>
        <w:bottom w:val="none" w:sz="0" w:space="0" w:color="auto"/>
        <w:right w:val="none" w:sz="0" w:space="0" w:color="auto"/>
      </w:divBdr>
    </w:div>
    <w:div w:id="2059357341">
      <w:bodyDiv w:val="1"/>
      <w:marLeft w:val="0"/>
      <w:marRight w:val="0"/>
      <w:marTop w:val="0"/>
      <w:marBottom w:val="0"/>
      <w:divBdr>
        <w:top w:val="none" w:sz="0" w:space="0" w:color="auto"/>
        <w:left w:val="none" w:sz="0" w:space="0" w:color="auto"/>
        <w:bottom w:val="none" w:sz="0" w:space="0" w:color="auto"/>
        <w:right w:val="none" w:sz="0" w:space="0" w:color="auto"/>
      </w:divBdr>
    </w:div>
    <w:div w:id="2096435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6/appi.books.9780890425596" TargetMode="External"/><Relationship Id="rId18" Type="http://schemas.openxmlformats.org/officeDocument/2006/relationships/hyperlink" Target="https://doi.org/10.3109/13668250.2017.1327040" TargetMode="External"/><Relationship Id="rId26" Type="http://schemas.openxmlformats.org/officeDocument/2006/relationships/hyperlink" Target="https://doi.org/10.3233/JVR-180928" TargetMode="External"/><Relationship Id="rId39" Type="http://schemas.openxmlformats.org/officeDocument/2006/relationships/hyperlink" Target="https://doi.org/10.3233/JVR-2012-0607" TargetMode="External"/><Relationship Id="rId21" Type="http://schemas.openxmlformats.org/officeDocument/2006/relationships/hyperlink" Target="https://engage.dss.gov.au/wp-content/uploads/2017/12/discussion_paper_-_ensuring_a_strong_future_for_supported_employment.pdf" TargetMode="External"/><Relationship Id="rId34" Type="http://schemas.openxmlformats.org/officeDocument/2006/relationships/hyperlink" Target="https://doi.org/10.1787/9789264308817-en" TargetMode="External"/><Relationship Id="rId42" Type="http://schemas.openxmlformats.org/officeDocument/2006/relationships/hyperlink" Target="https://apo.org.au/node/31765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ira.nsw.gov.au/__data/assets/pdf_file/0006/869568/Best-practice-for-vocational-programs.pdf" TargetMode="External"/><Relationship Id="rId29" Type="http://schemas.openxmlformats.org/officeDocument/2006/relationships/hyperlink" Target="https://doi.org/10.1891/0047-2220.37.4.1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yperlink" Target="https://doi.org/10.2139/ssrn.3390310" TargetMode="External"/><Relationship Id="rId32" Type="http://schemas.openxmlformats.org/officeDocument/2006/relationships/hyperlink" Target="https://data.ndis.gov.au/reports-and-analyses/outcomes-and-goals/employment-outcomes-participants-their-families-and-carers" TargetMode="External"/><Relationship Id="rId37" Type="http://schemas.openxmlformats.org/officeDocument/2006/relationships/hyperlink" Target="https://doi.org/10.3233/JVR-170916" TargetMode="External"/><Relationship Id="rId40" Type="http://schemas.openxmlformats.org/officeDocument/2006/relationships/hyperlink" Target="https://doi.org/10.1177/154079691877773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sl.org.au/research/publications/scan-research-disability-employment-interventions/" TargetMode="External"/><Relationship Id="rId23" Type="http://schemas.openxmlformats.org/officeDocument/2006/relationships/hyperlink" Target="https://www.monash.edu/__data/assets/pdf_file/0003/1450146/WCQ-RB-Risk-Factor-Identification-Final.pdf" TargetMode="External"/><Relationship Id="rId28" Type="http://schemas.openxmlformats.org/officeDocument/2006/relationships/hyperlink" Target="https://mspgh.unimelb.edu.au/research-groups/centre-for-health-equity/disability-and-health-unit/strategies-to-increase-employment-and-economic-participation-for-people-with-a-cognitive-disability" TargetMode="External"/><Relationship Id="rId36" Type="http://schemas.openxmlformats.org/officeDocument/2006/relationships/hyperlink" Target="https://doi.org/10.1007/s10803-015-2426-5" TargetMode="External"/><Relationship Id="rId10" Type="http://schemas.openxmlformats.org/officeDocument/2006/relationships/endnotes" Target="endnotes.xml"/><Relationship Id="rId19" Type="http://schemas.openxmlformats.org/officeDocument/2006/relationships/hyperlink" Target="https://bridges.monash.edu/articles/report/Barriers_and_Enablers_for_Return_to_Work_Findings_from_a_Survey_of_RTW_Professionals/12899918" TargetMode="External"/><Relationship Id="rId31" Type="http://schemas.openxmlformats.org/officeDocument/2006/relationships/hyperlink" Target="https://doi.org/10.1177/1744629514564448"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ss.gov.au/disability-and-carers-programs-services-disability-employment-services/mid-term-review-of-the-disability-employment-services-des-program" TargetMode="External"/><Relationship Id="rId22" Type="http://schemas.openxmlformats.org/officeDocument/2006/relationships/hyperlink" Target="https://doi.org/10.3390/ijerph182111485" TargetMode="External"/><Relationship Id="rId27" Type="http://schemas.openxmlformats.org/officeDocument/2006/relationships/hyperlink" Target="https://doi.org/10.1111/jar.12207" TargetMode="External"/><Relationship Id="rId30" Type="http://schemas.openxmlformats.org/officeDocument/2006/relationships/hyperlink" Target="https://www.unsw.edu.au/content/dam/pdfs/unsw-adobe-websites/arts-design-architecture/ada-faculty/sprc/2021-06-Comparative-study-of-three-employment-models.pdf" TargetMode="External"/><Relationship Id="rId35" Type="http://schemas.openxmlformats.org/officeDocument/2006/relationships/hyperlink" Target="https://doi.org/10.3233/JVR-150768"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hyperlink" Target="https://doi.org/10.25916/pt29-tq18" TargetMode="External"/><Relationship Id="rId25" Type="http://schemas.openxmlformats.org/officeDocument/2006/relationships/hyperlink" Target="https://www.inclusionaustralia.org.au/wp-content/uploads/2022/02/Our-Submissions_2022_02_Submission-on-Disability-Employment-System-Reform.pdf" TargetMode="External"/><Relationship Id="rId33" Type="http://schemas.openxmlformats.org/officeDocument/2006/relationships/hyperlink" Target="https://www.ndis.gov.au/participants/finding-keeping-and-changing-jobs/leaving-school" TargetMode="External"/><Relationship Id="rId38" Type="http://schemas.openxmlformats.org/officeDocument/2006/relationships/hyperlink" Target="https://tickettowork.org.au/resource/170/" TargetMode="External"/><Relationship Id="rId46" Type="http://schemas.openxmlformats.org/officeDocument/2006/relationships/theme" Target="theme/theme1.xml"/><Relationship Id="rId20" Type="http://schemas.openxmlformats.org/officeDocument/2006/relationships/hyperlink" Target="https://www.dss.gov.au/sites/default/files/documents/06_2020/evaluation-jobaccess-services-july-2019.pdf" TargetMode="External"/><Relationship Id="rId41" Type="http://schemas.openxmlformats.org/officeDocument/2006/relationships/hyperlink" Target="https://doi.org/10.1177/216514341775009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3528120\Desktop\CSI%20Template_20191018.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Sheet1!$B$12</c:f>
              <c:strCache>
                <c:ptCount val="1"/>
                <c:pt idx="0">
                  <c:v>15-24 years</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Sheet1!$A$13:$A$16</c:f>
              <c:strCache>
                <c:ptCount val="4"/>
                <c:pt idx="0">
                  <c:v>Support from DES</c:v>
                </c:pt>
                <c:pt idx="1">
                  <c:v>Other (family, friends, course/study/training; support workers, disability organisations)</c:v>
                </c:pt>
                <c:pt idx="2">
                  <c:v>Support from general employment service</c:v>
                </c:pt>
                <c:pt idx="3">
                  <c:v>NDIS funded support</c:v>
                </c:pt>
              </c:strCache>
            </c:strRef>
          </c:cat>
          <c:val>
            <c:numRef>
              <c:f>Sheet1!$B$13:$B$16</c:f>
              <c:numCache>
                <c:formatCode>0%</c:formatCode>
                <c:ptCount val="4"/>
                <c:pt idx="0">
                  <c:v>0.28000000000000003</c:v>
                </c:pt>
                <c:pt idx="1">
                  <c:v>0.28000000000000003</c:v>
                </c:pt>
                <c:pt idx="2">
                  <c:v>0.1</c:v>
                </c:pt>
                <c:pt idx="3">
                  <c:v>7.0000000000000007E-2</c:v>
                </c:pt>
              </c:numCache>
            </c:numRef>
          </c:val>
          <c:extLst>
            <c:ext xmlns:c16="http://schemas.microsoft.com/office/drawing/2014/chart" uri="{C3380CC4-5D6E-409C-BE32-E72D297353CC}">
              <c16:uniqueId val="{00000000-BA55-409C-911C-E3FDF7B9EEB0}"/>
            </c:ext>
          </c:extLst>
        </c:ser>
        <c:ser>
          <c:idx val="1"/>
          <c:order val="1"/>
          <c:tx>
            <c:strRef>
              <c:f>Sheet1!$C$12</c:f>
              <c:strCache>
                <c:ptCount val="1"/>
                <c:pt idx="0">
                  <c:v>25+ years</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Sheet1!$A$13:$A$16</c:f>
              <c:strCache>
                <c:ptCount val="4"/>
                <c:pt idx="0">
                  <c:v>Support from DES</c:v>
                </c:pt>
                <c:pt idx="1">
                  <c:v>Other (family, friends, course/study/training; support workers, disability organisations)</c:v>
                </c:pt>
                <c:pt idx="2">
                  <c:v>Support from general employment service</c:v>
                </c:pt>
                <c:pt idx="3">
                  <c:v>NDIS funded support</c:v>
                </c:pt>
              </c:strCache>
            </c:strRef>
          </c:cat>
          <c:val>
            <c:numRef>
              <c:f>Sheet1!$C$13:$C$16</c:f>
              <c:numCache>
                <c:formatCode>0%</c:formatCode>
                <c:ptCount val="4"/>
                <c:pt idx="0">
                  <c:v>0.36</c:v>
                </c:pt>
                <c:pt idx="1">
                  <c:v>0.18</c:v>
                </c:pt>
                <c:pt idx="2">
                  <c:v>0.11</c:v>
                </c:pt>
                <c:pt idx="3">
                  <c:v>0.14000000000000001</c:v>
                </c:pt>
              </c:numCache>
            </c:numRef>
          </c:val>
          <c:extLst>
            <c:ext xmlns:c16="http://schemas.microsoft.com/office/drawing/2014/chart" uri="{C3380CC4-5D6E-409C-BE32-E72D297353CC}">
              <c16:uniqueId val="{00000001-BA55-409C-911C-E3FDF7B9EEB0}"/>
            </c:ext>
          </c:extLst>
        </c:ser>
        <c:dLbls>
          <c:dLblPos val="outEnd"/>
          <c:showLegendKey val="0"/>
          <c:showVal val="1"/>
          <c:showCatName val="0"/>
          <c:showSerName val="0"/>
          <c:showPercent val="0"/>
          <c:showBubbleSize val="0"/>
        </c:dLbls>
        <c:gapWidth val="182"/>
        <c:axId val="1703609568"/>
        <c:axId val="1703607072"/>
      </c:barChart>
      <c:catAx>
        <c:axId val="1703609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607072"/>
        <c:crosses val="autoZero"/>
        <c:auto val="1"/>
        <c:lblAlgn val="ctr"/>
        <c:lblOffset val="100"/>
        <c:noMultiLvlLbl val="0"/>
      </c:catAx>
      <c:valAx>
        <c:axId val="1703607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60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15-24 years</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Supports from employer</c:v>
                </c:pt>
                <c:pt idx="1">
                  <c:v>Other (family, friends, co-workers, support workers, AT, disability organisations)</c:v>
                </c:pt>
                <c:pt idx="2">
                  <c:v>Support from DES</c:v>
                </c:pt>
                <c:pt idx="3">
                  <c:v>NDIS funded support</c:v>
                </c:pt>
                <c:pt idx="4">
                  <c:v>Support from general employment service</c:v>
                </c:pt>
              </c:strCache>
            </c:strRef>
          </c:cat>
          <c:val>
            <c:numRef>
              <c:f>Sheet1!$B$2:$B$6</c:f>
              <c:numCache>
                <c:formatCode>0%</c:formatCode>
                <c:ptCount val="5"/>
                <c:pt idx="0">
                  <c:v>0.44</c:v>
                </c:pt>
                <c:pt idx="1">
                  <c:v>0.12</c:v>
                </c:pt>
                <c:pt idx="2">
                  <c:v>0.09</c:v>
                </c:pt>
                <c:pt idx="3">
                  <c:v>0.03</c:v>
                </c:pt>
                <c:pt idx="4">
                  <c:v>0.02</c:v>
                </c:pt>
              </c:numCache>
            </c:numRef>
          </c:val>
          <c:extLst>
            <c:ext xmlns:c16="http://schemas.microsoft.com/office/drawing/2014/chart" uri="{C3380CC4-5D6E-409C-BE32-E72D297353CC}">
              <c16:uniqueId val="{00000000-1543-4F09-81F4-7428257C9A6E}"/>
            </c:ext>
          </c:extLst>
        </c:ser>
        <c:ser>
          <c:idx val="1"/>
          <c:order val="1"/>
          <c:tx>
            <c:strRef>
              <c:f>Sheet1!$C$1</c:f>
              <c:strCache>
                <c:ptCount val="1"/>
                <c:pt idx="0">
                  <c:v>25+ years</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Supports from employer</c:v>
                </c:pt>
                <c:pt idx="1">
                  <c:v>Other (family, friends, co-workers, support workers, AT, disability organisations)</c:v>
                </c:pt>
                <c:pt idx="2">
                  <c:v>Support from DES</c:v>
                </c:pt>
                <c:pt idx="3">
                  <c:v>NDIS funded support</c:v>
                </c:pt>
                <c:pt idx="4">
                  <c:v>Support from general employment service</c:v>
                </c:pt>
              </c:strCache>
            </c:strRef>
          </c:cat>
          <c:val>
            <c:numRef>
              <c:f>Sheet1!$C$2:$C$6</c:f>
              <c:numCache>
                <c:formatCode>0%</c:formatCode>
                <c:ptCount val="5"/>
                <c:pt idx="0">
                  <c:v>0.39</c:v>
                </c:pt>
                <c:pt idx="1">
                  <c:v>0.1</c:v>
                </c:pt>
                <c:pt idx="2">
                  <c:v>7.0000000000000007E-2</c:v>
                </c:pt>
                <c:pt idx="3">
                  <c:v>0.04</c:v>
                </c:pt>
                <c:pt idx="4">
                  <c:v>0.01</c:v>
                </c:pt>
              </c:numCache>
            </c:numRef>
          </c:val>
          <c:extLst>
            <c:ext xmlns:c16="http://schemas.microsoft.com/office/drawing/2014/chart" uri="{C3380CC4-5D6E-409C-BE32-E72D297353CC}">
              <c16:uniqueId val="{00000001-1543-4F09-81F4-7428257C9A6E}"/>
            </c:ext>
          </c:extLst>
        </c:ser>
        <c:dLbls>
          <c:dLblPos val="outEnd"/>
          <c:showLegendKey val="0"/>
          <c:showVal val="1"/>
          <c:showCatName val="0"/>
          <c:showSerName val="0"/>
          <c:showPercent val="0"/>
          <c:showBubbleSize val="0"/>
        </c:dLbls>
        <c:gapWidth val="182"/>
        <c:axId val="1699077360"/>
        <c:axId val="1699078192"/>
      </c:barChart>
      <c:catAx>
        <c:axId val="169907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9078192"/>
        <c:crosses val="autoZero"/>
        <c:auto val="1"/>
        <c:lblAlgn val="ctr"/>
        <c:lblOffset val="100"/>
        <c:noMultiLvlLbl val="0"/>
      </c:catAx>
      <c:valAx>
        <c:axId val="1699078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907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SI v2">
      <a:dk1>
        <a:srgbClr val="414042"/>
      </a:dk1>
      <a:lt1>
        <a:srgbClr val="FFFFFF"/>
      </a:lt1>
      <a:dk2>
        <a:srgbClr val="FCF277"/>
      </a:dk2>
      <a:lt2>
        <a:srgbClr val="EF4050"/>
      </a:lt2>
      <a:accent1>
        <a:srgbClr val="FF6A40"/>
      </a:accent1>
      <a:accent2>
        <a:srgbClr val="F13CA7"/>
      </a:accent2>
      <a:accent3>
        <a:srgbClr val="79427C"/>
      </a:accent3>
      <a:accent4>
        <a:srgbClr val="25408F"/>
      </a:accent4>
      <a:accent5>
        <a:srgbClr val="80D5BC"/>
      </a:accent5>
      <a:accent6>
        <a:srgbClr val="62AC57"/>
      </a:accent6>
      <a:hlink>
        <a:srgbClr val="25408F"/>
      </a:hlink>
      <a:folHlink>
        <a:srgbClr val="7943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328441457815B4784C7AF49121AF3B0" ma:contentTypeVersion="16" ma:contentTypeDescription="Create a new document." ma:contentTypeScope="" ma:versionID="02761437564e089f9c5fa73171279390">
  <xsd:schema xmlns:xsd="http://www.w3.org/2001/XMLSchema" xmlns:xs="http://www.w3.org/2001/XMLSchema" xmlns:p="http://schemas.microsoft.com/office/2006/metadata/properties" xmlns:ns2="6696bc79-a29a-4e88-8d1d-e07845a5273f" xmlns:ns3="42bb5c4d-0532-4743-8157-8065115a43dd" targetNamespace="http://schemas.microsoft.com/office/2006/metadata/properties" ma:root="true" ma:fieldsID="7e57462d58a3593b3b8aa4be41015e37" ns2:_="" ns3:_="">
    <xsd:import namespace="6696bc79-a29a-4e88-8d1d-e07845a5273f"/>
    <xsd:import namespace="42bb5c4d-0532-4743-8157-8065115a43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6bc79-a29a-4e88-8d1d-e07845a52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4b2f4e7-b333-4133-9696-cdcd9b8dc49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bb5c4d-0532-4743-8157-8065115a43d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6b30017-1b1a-4ae7-a3db-d6b88d75b373}" ma:internalName="TaxCatchAll" ma:showField="CatchAllData" ma:web="42bb5c4d-0532-4743-8157-8065115a43d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96bc79-a29a-4e88-8d1d-e07845a5273f">
      <Terms xmlns="http://schemas.microsoft.com/office/infopath/2007/PartnerControls"/>
    </lcf76f155ced4ddcb4097134ff3c332f>
    <TaxCatchAll xmlns="42bb5c4d-0532-4743-8157-8065115a43dd" xsi:nil="true"/>
  </documentManagement>
</p:properties>
</file>

<file path=customXml/itemProps1.xml><?xml version="1.0" encoding="utf-8"?>
<ds:datastoreItem xmlns:ds="http://schemas.openxmlformats.org/officeDocument/2006/customXml" ds:itemID="{F7E4BA00-0C0D-4BCE-8436-87CA5CAAFE07}">
  <ds:schemaRefs>
    <ds:schemaRef ds:uri="http://schemas.microsoft.com/sharepoint/v3/contenttype/forms"/>
  </ds:schemaRefs>
</ds:datastoreItem>
</file>

<file path=customXml/itemProps2.xml><?xml version="1.0" encoding="utf-8"?>
<ds:datastoreItem xmlns:ds="http://schemas.openxmlformats.org/officeDocument/2006/customXml" ds:itemID="{4F9FBB16-3FA9-4927-AC6D-30FE551FD0DC}">
  <ds:schemaRefs>
    <ds:schemaRef ds:uri="http://schemas.openxmlformats.org/officeDocument/2006/bibliography"/>
  </ds:schemaRefs>
</ds:datastoreItem>
</file>

<file path=customXml/itemProps3.xml><?xml version="1.0" encoding="utf-8"?>
<ds:datastoreItem xmlns:ds="http://schemas.openxmlformats.org/officeDocument/2006/customXml" ds:itemID="{2F72A0C2-B415-4FA7-A11B-5237C10C2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6bc79-a29a-4e88-8d1d-e07845a5273f"/>
    <ds:schemaRef ds:uri="42bb5c4d-0532-4743-8157-8065115a4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8A7374-4BCF-46FB-9FFD-3E58D904C0DF}">
  <ds:schemaRefs>
    <ds:schemaRef ds:uri="http://schemas.microsoft.com/office/2006/metadata/properties"/>
    <ds:schemaRef ds:uri="http://schemas.microsoft.com/office/infopath/2007/PartnerControls"/>
    <ds:schemaRef ds:uri="6696bc79-a29a-4e88-8d1d-e07845a5273f"/>
    <ds:schemaRef ds:uri="42bb5c4d-0532-4743-8157-8065115a43dd"/>
  </ds:schemaRefs>
</ds:datastoreItem>
</file>

<file path=docProps/app.xml><?xml version="1.0" encoding="utf-8"?>
<Properties xmlns="http://schemas.openxmlformats.org/officeDocument/2006/extended-properties" xmlns:vt="http://schemas.openxmlformats.org/officeDocument/2006/docPropsVTypes">
  <Template>CSI Template_20191018.dotx</Template>
  <TotalTime>12</TotalTime>
  <Pages>45</Pages>
  <Words>17875</Words>
  <Characters>101889</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Buena</dc:creator>
  <cp:lastModifiedBy>Erin Wilson</cp:lastModifiedBy>
  <cp:revision>6</cp:revision>
  <cp:lastPrinted>2022-11-20T02:40:00Z</cp:lastPrinted>
  <dcterms:created xsi:type="dcterms:W3CDTF">2023-02-27T02:43:00Z</dcterms:created>
  <dcterms:modified xsi:type="dcterms:W3CDTF">2023-03-20T02:21:00Z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2019-01-18T00:00:00Z</vt:filetime>
  </property>
  <property fmtid="{D5CDD505-2E9C-101B-9397-08002B2CF9AE}" pid="3" name="Creator">
    <vt:lpwstr>Adobe InDesign CC 14.0 (Macintosh)</vt:lpwstr>
  </property>
  <property fmtid="{D5CDD505-2E9C-101B-9397-08002B2CF9AE}" pid="4" name="LastSaved">
    <vt:filetime>2019-01-17T00:00:00Z</vt:filetime>
  </property>
  <property fmtid="{D5CDD505-2E9C-101B-9397-08002B2CF9AE}" pid="5" name="ContentTypeId">
    <vt:lpwstr>0x0101000328441457815B4784C7AF49121AF3B0</vt:lpwstr>
  </property>
  <property fmtid="{D5CDD505-2E9C-101B-9397-08002B2CF9AE}" pid="6" name="AuthorIds_UIVersion_5632">
    <vt:lpwstr>601</vt:lpwstr>
  </property>
  <property fmtid="{D5CDD505-2E9C-101B-9397-08002B2CF9AE}" pid="7" name="_dlc_DocIdItemGuid">
    <vt:lpwstr>9c5f1bb1-4ac3-4e43-9c39-5edd10f79b7e</vt:lpwstr>
  </property>
</Properties>
</file>