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CE74E5" w14:textId="77777777" w:rsidR="003A5C4A" w:rsidRPr="00FB5E9B" w:rsidRDefault="003A5C4A" w:rsidP="00FB5E9B">
      <w:pPr>
        <w:pStyle w:val="Heading1"/>
        <w:pBdr>
          <w:bottom w:val="single" w:sz="4" w:space="1" w:color="auto"/>
        </w:pBdr>
        <w:spacing w:after="60"/>
        <w:rPr>
          <w:sz w:val="40"/>
          <w:szCs w:val="40"/>
        </w:rPr>
      </w:pPr>
      <w:r w:rsidRPr="00FB5E9B">
        <w:rPr>
          <w:sz w:val="40"/>
          <w:szCs w:val="40"/>
        </w:rPr>
        <w:t>Explaining the evidence for reform series</w:t>
      </w:r>
    </w:p>
    <w:p w14:paraId="3512749B" w14:textId="77777777" w:rsidR="00A5558B" w:rsidRPr="00686535" w:rsidRDefault="00A5558B" w:rsidP="00A5558B">
      <w:pPr>
        <w:pStyle w:val="Heading2"/>
        <w:rPr>
          <w:bCs/>
        </w:rPr>
      </w:pPr>
      <w:r w:rsidRPr="00686535">
        <w:rPr>
          <w:bCs/>
        </w:rPr>
        <w:t>The WISE-Ability model</w:t>
      </w:r>
    </w:p>
    <w:p w14:paraId="1F7DBA1A" w14:textId="77777777" w:rsidR="00FB5E9B" w:rsidRPr="00FB5E9B" w:rsidRDefault="00FB5E9B" w:rsidP="00FB5E9B"/>
    <w:p w14:paraId="53F57D69" w14:textId="7E082C8C" w:rsidR="00FB5E9B" w:rsidRPr="00F0786B" w:rsidRDefault="00FB5E9B" w:rsidP="00FB5E9B">
      <w:pPr>
        <w:pStyle w:val="Subtitle"/>
        <w:rPr>
          <w:rFonts w:ascii="Arial Nova Cond Light" w:hAnsi="Arial Nova Cond Light"/>
        </w:rPr>
      </w:pPr>
      <w:r w:rsidRPr="00FB5E9B">
        <w:rPr>
          <w:rFonts w:ascii="Arial Nova Cond Light" w:hAnsi="Arial Nova Cond Light"/>
        </w:rPr>
        <w:t>Campbell, P.</w:t>
      </w:r>
      <w:r w:rsidR="00A5558B">
        <w:rPr>
          <w:rFonts w:ascii="Arial Nova Cond Light" w:hAnsi="Arial Nova Cond Light"/>
        </w:rPr>
        <w:t xml:space="preserve">, </w:t>
      </w:r>
      <w:r w:rsidR="00A5558B" w:rsidRPr="00FB5E9B">
        <w:rPr>
          <w:rFonts w:ascii="Arial Nova Cond Light" w:hAnsi="Arial Nova Cond Light"/>
        </w:rPr>
        <w:t>Wilson, E.</w:t>
      </w:r>
      <w:r w:rsidR="00686535">
        <w:rPr>
          <w:rFonts w:ascii="Arial Nova Cond Light" w:hAnsi="Arial Nova Cond Light"/>
        </w:rPr>
        <w:t>,</w:t>
      </w:r>
      <w:r w:rsidR="00A5558B" w:rsidRPr="00FB5E9B">
        <w:rPr>
          <w:rFonts w:ascii="Arial Nova Cond Light" w:hAnsi="Arial Nova Cond Light"/>
        </w:rPr>
        <w:t xml:space="preserve"> Crosbie, J.</w:t>
      </w:r>
      <w:r w:rsidR="00686535">
        <w:rPr>
          <w:rFonts w:ascii="Arial Nova Cond Light" w:hAnsi="Arial Nova Cond Light"/>
        </w:rPr>
        <w:t>,</w:t>
      </w:r>
      <w:r w:rsidR="00A5558B">
        <w:rPr>
          <w:rFonts w:ascii="Arial Nova Cond Light" w:hAnsi="Arial Nova Cond Light"/>
        </w:rPr>
        <w:t xml:space="preserve"> &amp; </w:t>
      </w:r>
      <w:r w:rsidR="00A5558B" w:rsidRPr="00FB5E9B">
        <w:rPr>
          <w:rFonts w:ascii="Arial Nova Cond Light" w:hAnsi="Arial Nova Cond Light"/>
        </w:rPr>
        <w:t>Qian-Khoo, J.</w:t>
      </w:r>
      <w:r w:rsidR="00A5558B">
        <w:rPr>
          <w:rFonts w:ascii="Arial Nova Cond Light" w:hAnsi="Arial Nova Cond Light"/>
        </w:rPr>
        <w:t xml:space="preserve"> </w:t>
      </w:r>
      <w:r w:rsidRPr="00FB5E9B">
        <w:rPr>
          <w:rFonts w:ascii="Arial Nova Cond Light" w:hAnsi="Arial Nova Cond Light"/>
        </w:rPr>
        <w:t>(2022).</w:t>
      </w:r>
      <w:r w:rsidR="00686535">
        <w:rPr>
          <w:rFonts w:ascii="Arial Nova Cond Light" w:hAnsi="Arial Nova Cond Light"/>
        </w:rPr>
        <w:t xml:space="preserve"> </w:t>
      </w:r>
      <w:r w:rsidR="00F0786B">
        <w:rPr>
          <w:rFonts w:ascii="Arial Nova Cond Light" w:hAnsi="Arial Nova Cond Light"/>
        </w:rPr>
        <w:t xml:space="preserve">Paper 5: </w:t>
      </w:r>
      <w:r w:rsidR="00A5558B">
        <w:rPr>
          <w:rFonts w:ascii="Arial Nova Cond Light" w:hAnsi="Arial Nova Cond Light"/>
        </w:rPr>
        <w:t>The WISE-Ability Model</w:t>
      </w:r>
      <w:r w:rsidRPr="00FB5E9B">
        <w:rPr>
          <w:rFonts w:ascii="Arial Nova Cond Light" w:hAnsi="Arial Nova Cond Light"/>
        </w:rPr>
        <w:t xml:space="preserve">, </w:t>
      </w:r>
      <w:r w:rsidRPr="00386FAD">
        <w:rPr>
          <w:rFonts w:ascii="Arial Nova Cond Light" w:hAnsi="Arial Nova Cond Light"/>
          <w:i/>
          <w:iCs/>
        </w:rPr>
        <w:t>Explaining the Evidence for Reform Series</w:t>
      </w:r>
      <w:r w:rsidRPr="00FB5E9B">
        <w:rPr>
          <w:rFonts w:ascii="Arial Nova Cond Light" w:hAnsi="Arial Nova Cond Light"/>
        </w:rPr>
        <w:t>. Hawthorn: Centre for Social Impact.</w:t>
      </w:r>
      <w:r w:rsidR="00F0786B">
        <w:rPr>
          <w:rFonts w:ascii="Arial Nova Cond Light" w:hAnsi="Arial Nova Cond Light"/>
        </w:rPr>
        <w:t xml:space="preserve"> </w:t>
      </w:r>
      <w:r w:rsidR="00F0786B" w:rsidRPr="00F0786B">
        <w:t>DOI: 10.25916/4evh-cs63</w:t>
      </w:r>
    </w:p>
    <w:p w14:paraId="6F031075" w14:textId="77777777" w:rsidR="00430971" w:rsidRPr="00386FAD" w:rsidRDefault="00430971" w:rsidP="00386FAD"/>
    <w:p w14:paraId="34EF3190" w14:textId="23DD087A" w:rsidR="00C0312B" w:rsidRDefault="00C0312B" w:rsidP="00F006C9">
      <w:pPr>
        <w:pStyle w:val="Heading2"/>
      </w:pPr>
      <w:r>
        <w:t>Headlines</w:t>
      </w:r>
    </w:p>
    <w:p w14:paraId="485BFEEB" w14:textId="658F5E34" w:rsidR="00C0312B" w:rsidRDefault="00A67ED0" w:rsidP="00C0312B">
      <w:pPr>
        <w:pStyle w:val="dotpoints"/>
      </w:pPr>
      <w:r>
        <w:t xml:space="preserve">ADEs </w:t>
      </w:r>
      <w:r w:rsidR="00C45F2A">
        <w:t>can draw on a range of organisational features that have been shown to create a supportive work environment and develop pathways to open and hybrid employment</w:t>
      </w:r>
      <w:r w:rsidR="00851475">
        <w:t>.</w:t>
      </w:r>
    </w:p>
    <w:p w14:paraId="2D378C43" w14:textId="0FB12754" w:rsidR="00C45F2A" w:rsidRDefault="002C5AD8" w:rsidP="00C0312B">
      <w:pPr>
        <w:pStyle w:val="dotpoints"/>
      </w:pPr>
      <w:r>
        <w:t xml:space="preserve">Many of these features are already embedded in the organisational design of </w:t>
      </w:r>
      <w:r w:rsidR="0F0E63D0">
        <w:t xml:space="preserve">advanced </w:t>
      </w:r>
      <w:r>
        <w:t>ADEs</w:t>
      </w:r>
      <w:r w:rsidR="00851475">
        <w:t>.</w:t>
      </w:r>
    </w:p>
    <w:p w14:paraId="405B4E13" w14:textId="7BAE1B9A" w:rsidR="00851475" w:rsidRDefault="00851475" w:rsidP="00C0312B">
      <w:pPr>
        <w:pStyle w:val="dotpoints"/>
      </w:pPr>
      <w:r>
        <w:t>An explicit ‘pathway to open employment’ can be built</w:t>
      </w:r>
      <w:r w:rsidR="00920BF3">
        <w:t>.</w:t>
      </w:r>
    </w:p>
    <w:p w14:paraId="4F9AAB65" w14:textId="03D86364" w:rsidR="00920BF3" w:rsidRDefault="00920BF3" w:rsidP="00C0312B">
      <w:pPr>
        <w:pStyle w:val="dotpoints"/>
      </w:pPr>
      <w:r>
        <w:t xml:space="preserve">Opportunities for hybrid employment, part time ADE and part time open employment, appear to </w:t>
      </w:r>
      <w:r w:rsidR="00F46F0D">
        <w:t>meet the needs of some supported employees.</w:t>
      </w:r>
    </w:p>
    <w:p w14:paraId="1F69AF20" w14:textId="6CA67D20" w:rsidR="00F46F0D" w:rsidRDefault="00F46F0D" w:rsidP="00C0312B">
      <w:pPr>
        <w:pStyle w:val="dotpoints"/>
      </w:pPr>
      <w:r>
        <w:t>NDIS funding remains a barrier to employment transitions to open or hybrid employment</w:t>
      </w:r>
      <w:r w:rsidR="00686535">
        <w:t>.</w:t>
      </w:r>
    </w:p>
    <w:p w14:paraId="05FCBC0C" w14:textId="2E361A94" w:rsidR="00F46F0D" w:rsidRDefault="00F46F0D" w:rsidP="00C0312B">
      <w:pPr>
        <w:pStyle w:val="dotpoints"/>
      </w:pPr>
      <w:r>
        <w:t>Employer knowledge</w:t>
      </w:r>
      <w:r w:rsidR="001D23F4">
        <w:t xml:space="preserve"> of how to recruit and support employees with significant disability remains a barrier</w:t>
      </w:r>
      <w:r w:rsidR="00686535">
        <w:t>.</w:t>
      </w:r>
    </w:p>
    <w:p w14:paraId="08572937" w14:textId="68E3A6B8" w:rsidR="006C361E" w:rsidRPr="00FB5E9B" w:rsidRDefault="001D23F4" w:rsidP="006C361E">
      <w:pPr>
        <w:pStyle w:val="dotpoints"/>
      </w:pPr>
      <w:r>
        <w:t>Ongoing supports in the workplace are needed.</w:t>
      </w:r>
    </w:p>
    <w:p w14:paraId="0500BCC9" w14:textId="77777777" w:rsidR="006C361E" w:rsidRPr="006C361E" w:rsidRDefault="006C361E" w:rsidP="006C361E"/>
    <w:p w14:paraId="6C7A9267" w14:textId="186C159C" w:rsidR="00DC2A51" w:rsidRDefault="00DC2A51" w:rsidP="00F006C9">
      <w:pPr>
        <w:pStyle w:val="Heading2"/>
      </w:pPr>
      <w:r>
        <w:t>the wise-ability model</w:t>
      </w:r>
    </w:p>
    <w:p w14:paraId="27EDCCC4" w14:textId="5F96EC69" w:rsidR="001E346C" w:rsidRDefault="00DC2A51" w:rsidP="001E346C">
      <w:pPr>
        <w:pStyle w:val="Normal4"/>
      </w:pPr>
      <w:r w:rsidRPr="00464392">
        <w:t xml:space="preserve">The WISE-Ability model captures social enterprise organisational design </w:t>
      </w:r>
      <w:r>
        <w:t xml:space="preserve">elements </w:t>
      </w:r>
      <w:r w:rsidRPr="00464392">
        <w:t xml:space="preserve">which support the wellbeing and employment pathways of people with a disability. The model combines elements that support individuals with a disability (for example, wraparound support, learning opportunities, safe spaces, and elements that support WISE </w:t>
      </w:r>
      <w:r w:rsidRPr="007E1787">
        <w:t>organisations</w:t>
      </w:r>
      <w:r w:rsidRPr="00464392">
        <w:t xml:space="preserve">), with </w:t>
      </w:r>
      <w:r>
        <w:t xml:space="preserve">organisational </w:t>
      </w:r>
      <w:r w:rsidRPr="00464392">
        <w:t xml:space="preserve">elements that WISE require (for example, strong structure, good partnerships, stable funding). </w:t>
      </w:r>
      <w:r w:rsidR="00650189">
        <w:t xml:space="preserve">The WISE-Ability model captures eight organisational design elements. </w:t>
      </w:r>
      <w:r w:rsidR="001E346C" w:rsidRPr="00464392">
        <w:t xml:space="preserve">Figure </w:t>
      </w:r>
      <w:r w:rsidR="001E346C">
        <w:t>1</w:t>
      </w:r>
      <w:r w:rsidR="001E346C" w:rsidRPr="00464392">
        <w:t xml:space="preserve"> </w:t>
      </w:r>
      <w:r w:rsidR="001E346C">
        <w:t>shows the WISE-Ability model.</w:t>
      </w:r>
    </w:p>
    <w:p w14:paraId="2DC5416D" w14:textId="6D31C982" w:rsidR="00686535" w:rsidRDefault="00686535" w:rsidP="001E346C">
      <w:pPr>
        <w:pStyle w:val="Normal4"/>
      </w:pPr>
    </w:p>
    <w:p w14:paraId="56613AF5" w14:textId="6B1FB1C0" w:rsidR="00686535" w:rsidRDefault="00686535" w:rsidP="001E346C">
      <w:pPr>
        <w:pStyle w:val="Normal4"/>
      </w:pPr>
    </w:p>
    <w:p w14:paraId="39F31068" w14:textId="3CC930C9" w:rsidR="00686535" w:rsidRDefault="00686535" w:rsidP="001E346C">
      <w:pPr>
        <w:pStyle w:val="Normal4"/>
      </w:pPr>
    </w:p>
    <w:p w14:paraId="0D61620B" w14:textId="6BFAFD5C" w:rsidR="00686535" w:rsidRDefault="00686535" w:rsidP="001E346C">
      <w:pPr>
        <w:pStyle w:val="Normal4"/>
      </w:pPr>
    </w:p>
    <w:p w14:paraId="16D6A990" w14:textId="3BB54909" w:rsidR="00686535" w:rsidRDefault="00686535" w:rsidP="001E346C">
      <w:pPr>
        <w:pStyle w:val="Normal4"/>
      </w:pPr>
    </w:p>
    <w:p w14:paraId="0C649F79" w14:textId="55AA7EDB" w:rsidR="00686535" w:rsidRDefault="00686535" w:rsidP="001E346C">
      <w:pPr>
        <w:pStyle w:val="Normal4"/>
      </w:pPr>
    </w:p>
    <w:p w14:paraId="300D5815" w14:textId="302600DD" w:rsidR="00686535" w:rsidRDefault="00686535" w:rsidP="001E346C">
      <w:pPr>
        <w:pStyle w:val="Normal4"/>
      </w:pPr>
    </w:p>
    <w:p w14:paraId="090A2CFF" w14:textId="666CF924" w:rsidR="00686535" w:rsidRDefault="00686535" w:rsidP="001E346C">
      <w:pPr>
        <w:pStyle w:val="Normal4"/>
      </w:pPr>
    </w:p>
    <w:p w14:paraId="7D9ED75B" w14:textId="51B8B2DF" w:rsidR="00686535" w:rsidRDefault="00686535" w:rsidP="001E346C">
      <w:pPr>
        <w:pStyle w:val="Normal4"/>
      </w:pPr>
    </w:p>
    <w:p w14:paraId="35B2F5BF" w14:textId="2D8A66F8" w:rsidR="00686535" w:rsidRDefault="00686535" w:rsidP="001E346C">
      <w:pPr>
        <w:pStyle w:val="Normal4"/>
      </w:pPr>
    </w:p>
    <w:p w14:paraId="319D15FB" w14:textId="1FF53486" w:rsidR="00686535" w:rsidRDefault="00686535" w:rsidP="001E346C">
      <w:pPr>
        <w:pStyle w:val="Normal4"/>
      </w:pPr>
    </w:p>
    <w:p w14:paraId="0F906AA0" w14:textId="006EDCD3" w:rsidR="00686535" w:rsidRPr="00464392" w:rsidRDefault="00686535" w:rsidP="001E346C">
      <w:pPr>
        <w:pStyle w:val="Normal4"/>
      </w:pPr>
    </w:p>
    <w:p w14:paraId="6F690212" w14:textId="77777777" w:rsidR="00974C8F" w:rsidRDefault="00974C8F" w:rsidP="002D4A58">
      <w:pPr>
        <w:pStyle w:val="Table"/>
      </w:pPr>
    </w:p>
    <w:p w14:paraId="4D543809" w14:textId="41B8F3AD" w:rsidR="00DC2A51" w:rsidRDefault="001E346C" w:rsidP="002D4A58">
      <w:pPr>
        <w:pStyle w:val="Table"/>
      </w:pPr>
      <w:r>
        <w:t>Figure 1: The WISE-Ability model overview</w:t>
      </w:r>
    </w:p>
    <w:p w14:paraId="72E9189B" w14:textId="13DCFD7C" w:rsidR="00A854AC" w:rsidRDefault="18048005" w:rsidP="75391C51">
      <w:r>
        <w:rPr>
          <w:noProof/>
        </w:rPr>
        <w:drawing>
          <wp:inline distT="0" distB="0" distL="0" distR="0" wp14:anchorId="71987CF8" wp14:editId="278114EF">
            <wp:extent cx="5662177" cy="3998912"/>
            <wp:effectExtent l="0" t="0" r="0" b="0"/>
            <wp:docPr id="366438799" name="Picture 366438799" descr="This diagram depicts the WISE-Ability organisational model which is comprised of eight parts. Each part is explained briefly as follows:&#10;1. Structure - key elements include: Multi-site locations; training and development; wrap around support team.&#10;2. Space and Environment - key elements include: environment and work pace; accessible and modifiable layout; safe time and areas.&#10;3. Culture - key elements include: Going above and beyond; Belonging; High quality products and services.&#10;4. Relationships - key elements include: Building shared goals and knowledge; In-depth relationships.&#10;5. Finance and funding - key elements include: Social good and financial benefit; Funding options (NDIS); Diverse business offerings.&#10;6. Industry - key elements include: Type of industry; Labour market and employment. &#10;7. Policy and Procedure - key elements include: Guidance on who should work at the WISE; formal communication channels; engaging stakeholders; policies that support disability focused WISE; tailored business systems; structure, routine and support.&#10;8. Pathways to employment - key elements include: Customised Employment and job carving; hybrid employment; Discovery; using services and supports; using funding flexib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438799" name="Picture 366438799" descr="This diagram depicts the WISE-Ability organisational model which is comprised of eight parts. Each part is explained briefly as follows:&#10;1. Structure - key elements include: Multi-site locations; training and development; wrap around support team.&#10;2. Space and Environment - key elements include: environment and work pace; accessible and modifiable layout; safe time and areas.&#10;3. Culture - key elements include: Going above and beyond; Belonging; High quality products and services.&#10;4. Relationships - key elements include: Building shared goals and knowledge; In-depth relationships.&#10;5. Finance and funding - key elements include: Social good and financial benefit; Funding options (NDIS); Diverse business offerings.&#10;6. Industry - key elements include: Type of industry; Labour market and employment. &#10;7. Policy and Procedure - key elements include: Guidance on who should work at the WISE; formal communication channels; engaging stakeholders; policies that support disability focused WISE; tailored business systems; structure, routine and support.&#10;8. Pathways to employment - key elements include: Customised Employment and job carving; hybrid employment; Discovery; using services and supports; using funding flexibly."/>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662177" cy="3998912"/>
                    </a:xfrm>
                    <a:prstGeom prst="rect">
                      <a:avLst/>
                    </a:prstGeom>
                  </pic:spPr>
                </pic:pic>
              </a:graphicData>
            </a:graphic>
          </wp:inline>
        </w:drawing>
      </w:r>
    </w:p>
    <w:p w14:paraId="0CE3E783" w14:textId="77777777" w:rsidR="00686535" w:rsidRDefault="00686535" w:rsidP="75391C51"/>
    <w:p w14:paraId="4B93B35F" w14:textId="1673C8C0" w:rsidR="00F006C9" w:rsidRDefault="00F006C9" w:rsidP="00F006C9">
      <w:pPr>
        <w:pStyle w:val="Heading2"/>
      </w:pPr>
      <w:r>
        <w:t>Purpose</w:t>
      </w:r>
    </w:p>
    <w:p w14:paraId="7C55261D" w14:textId="6C676FE8" w:rsidR="00F006C9" w:rsidRDefault="00F006C9" w:rsidP="0033350E">
      <w:pPr>
        <w:pStyle w:val="Normal4"/>
      </w:pPr>
      <w:r>
        <w:t xml:space="preserve">The purpose of the WISE-Ability model is to show how Australian Disability Enterprises and Social Enterprises </w:t>
      </w:r>
      <w:r w:rsidR="00901058">
        <w:t xml:space="preserve">(ADEs) </w:t>
      </w:r>
      <w:r>
        <w:t>can design their organisation to create a supportive work environment and develop pathways out of this supportive environment into appropriate forms of employment for people with a disability.</w:t>
      </w:r>
    </w:p>
    <w:p w14:paraId="3BB8789E" w14:textId="3DF49EA7" w:rsidR="00901058" w:rsidRDefault="00901058" w:rsidP="0033350E">
      <w:pPr>
        <w:pStyle w:val="Normal4"/>
      </w:pPr>
      <w:r>
        <w:t>The model offers an organisational ‘blueprint’ to ADEs and disability-focused social enterprises</w:t>
      </w:r>
      <w:r w:rsidR="001F7A7D">
        <w:t xml:space="preserve">, to </w:t>
      </w:r>
      <w:r w:rsidR="005C7451">
        <w:t xml:space="preserve">guide the development and utilisation of organisational features to </w:t>
      </w:r>
      <w:r w:rsidR="001478BE">
        <w:t>underpin employment outcomes</w:t>
      </w:r>
      <w:r>
        <w:t>.</w:t>
      </w:r>
    </w:p>
    <w:p w14:paraId="574E240F" w14:textId="77777777" w:rsidR="006C361E" w:rsidRPr="00FB5E9B" w:rsidRDefault="006C361E" w:rsidP="006C361E"/>
    <w:p w14:paraId="69A4283C" w14:textId="77777777" w:rsidR="00F006C9" w:rsidRDefault="00F006C9" w:rsidP="00F006C9">
      <w:pPr>
        <w:pStyle w:val="Heading2"/>
      </w:pPr>
      <w:r>
        <w:t>Method of development</w:t>
      </w:r>
    </w:p>
    <w:p w14:paraId="59A86FD2" w14:textId="5BE8F1FE" w:rsidR="00F006C9" w:rsidRDefault="00F006C9" w:rsidP="0033350E">
      <w:pPr>
        <w:pStyle w:val="Normal4"/>
      </w:pPr>
      <w:r w:rsidRPr="75391C51">
        <w:rPr>
          <w:lang w:val="en-US"/>
        </w:rPr>
        <w:t xml:space="preserve">The project </w:t>
      </w:r>
      <w:r>
        <w:t xml:space="preserve">team worked collaboratively with project partner </w:t>
      </w:r>
      <w:proofErr w:type="spellStart"/>
      <w:r>
        <w:t>genU</w:t>
      </w:r>
      <w:proofErr w:type="spellEnd"/>
      <w:r>
        <w:t xml:space="preserve"> and a variety of stakeholders in the Barwon region to develop and implement the Work Integration Social Enterprise ‘WISE’ model to improve Supported Employees’ work readiness and their transitions to </w:t>
      </w:r>
      <w:r w:rsidR="001436D5">
        <w:t>h</w:t>
      </w:r>
      <w:r>
        <w:t>ybrid</w:t>
      </w:r>
      <w:r w:rsidR="001436D5">
        <w:t xml:space="preserve"> employment</w:t>
      </w:r>
      <w:r>
        <w:t xml:space="preserve"> (working in both a supported </w:t>
      </w:r>
      <w:r w:rsidR="001436D5">
        <w:t xml:space="preserve">employment </w:t>
      </w:r>
      <w:r>
        <w:t xml:space="preserve">setting and in </w:t>
      </w:r>
      <w:r w:rsidR="10F102EB">
        <w:t>o</w:t>
      </w:r>
      <w:r>
        <w:t xml:space="preserve">pen </w:t>
      </w:r>
      <w:r w:rsidR="68EE8191">
        <w:t>e</w:t>
      </w:r>
      <w:r>
        <w:t xml:space="preserve">mployment) or </w:t>
      </w:r>
      <w:r w:rsidR="526F4C11">
        <w:t>o</w:t>
      </w:r>
      <w:r>
        <w:t xml:space="preserve">pen </w:t>
      </w:r>
      <w:r w:rsidR="4EF993D9">
        <w:t>e</w:t>
      </w:r>
      <w:r>
        <w:t xml:space="preserve">mployment. </w:t>
      </w:r>
      <w:r w:rsidR="001436D5">
        <w:t xml:space="preserve">Project partner </w:t>
      </w:r>
      <w:proofErr w:type="spellStart"/>
      <w:r w:rsidR="001436D5">
        <w:t>genU</w:t>
      </w:r>
      <w:proofErr w:type="spellEnd"/>
      <w:r w:rsidR="001436D5">
        <w:t xml:space="preserve"> provided an example of both an ADE setting as well as other employment support activities beyond the ADE.</w:t>
      </w:r>
      <w:r w:rsidR="040EB5EE">
        <w:t xml:space="preserve"> Two branches of </w:t>
      </w:r>
      <w:proofErr w:type="spellStart"/>
      <w:r w:rsidR="040EB5EE">
        <w:t>genU</w:t>
      </w:r>
      <w:proofErr w:type="spellEnd"/>
      <w:r w:rsidR="040EB5EE">
        <w:t xml:space="preserve"> were </w:t>
      </w:r>
      <w:r w:rsidR="6E3A269C">
        <w:t>involved</w:t>
      </w:r>
      <w:r w:rsidR="040EB5EE">
        <w:t>: Business Enterprises (ADE) and Employment Pathways (</w:t>
      </w:r>
      <w:r w:rsidR="00A55980">
        <w:t>using NDIS funding related to c</w:t>
      </w:r>
      <w:r w:rsidR="040EB5EE">
        <w:t xml:space="preserve">apacity building supports to assist with employment). </w:t>
      </w:r>
      <w:r w:rsidR="165B5542">
        <w:t>Business enterprises provide employment and support to more than 200 people with a disability across the Geelong region.</w:t>
      </w:r>
      <w:r w:rsidR="75B60F54">
        <w:t xml:space="preserve"> Supports for B</w:t>
      </w:r>
      <w:r w:rsidR="1F722FA3">
        <w:t xml:space="preserve">usiness enterprise employees </w:t>
      </w:r>
      <w:proofErr w:type="gramStart"/>
      <w:r w:rsidR="1F722FA3">
        <w:t>include:</w:t>
      </w:r>
      <w:proofErr w:type="gramEnd"/>
      <w:r w:rsidR="1F722FA3">
        <w:t xml:space="preserve"> training, life skills coaching, welfare and behaviour support, mental health and emotional support, as well guidance for NDIS funding, service access and referrals</w:t>
      </w:r>
      <w:r w:rsidR="7B1B71D2">
        <w:t xml:space="preserve">. Employment Pathways work with people with a disability building and tailoring employment </w:t>
      </w:r>
      <w:r w:rsidR="5A6DE46B">
        <w:t>in the open lab</w:t>
      </w:r>
      <w:r w:rsidR="00A227A6">
        <w:t>ou</w:t>
      </w:r>
      <w:r w:rsidR="5A6DE46B">
        <w:t xml:space="preserve">r market. Individuals </w:t>
      </w:r>
      <w:r w:rsidR="4C6FE80E">
        <w:t xml:space="preserve">work with </w:t>
      </w:r>
      <w:r w:rsidR="4C6FE80E">
        <w:lastRenderedPageBreak/>
        <w:t xml:space="preserve">Pathways Coordinators </w:t>
      </w:r>
      <w:r w:rsidR="5A6DE46B">
        <w:t xml:space="preserve">to </w:t>
      </w:r>
      <w:r w:rsidR="5D64DD59">
        <w:t>devel</w:t>
      </w:r>
      <w:r w:rsidR="78653C35">
        <w:t xml:space="preserve">op employment plans that align with their personal interests, </w:t>
      </w:r>
      <w:proofErr w:type="gramStart"/>
      <w:r w:rsidR="78653C35">
        <w:t>skills</w:t>
      </w:r>
      <w:proofErr w:type="gramEnd"/>
      <w:r w:rsidR="78653C35">
        <w:t xml:space="preserve"> and goals (Campbell et al., 2022</w:t>
      </w:r>
      <w:r w:rsidR="00127E99">
        <w:t>, p.</w:t>
      </w:r>
      <w:r w:rsidR="0B14CD40">
        <w:t xml:space="preserve"> 5)</w:t>
      </w:r>
      <w:r w:rsidR="78653C35">
        <w:t xml:space="preserve">. </w:t>
      </w:r>
    </w:p>
    <w:p w14:paraId="7C0CC632" w14:textId="1E6F0870" w:rsidR="00BF717E" w:rsidRPr="008C6458" w:rsidRDefault="00F006C9" w:rsidP="0033350E">
      <w:pPr>
        <w:pStyle w:val="Normal4"/>
      </w:pPr>
      <w:r>
        <w:t xml:space="preserve"> </w:t>
      </w:r>
      <w:bookmarkStart w:id="0" w:name="_Hlk13998604"/>
      <w:r w:rsidR="00BF717E" w:rsidRPr="008C6458">
        <w:t xml:space="preserve">The following research questions guided the project: </w:t>
      </w:r>
    </w:p>
    <w:p w14:paraId="111C58E3" w14:textId="263A0470" w:rsidR="00BF717E" w:rsidRPr="00A436EC" w:rsidRDefault="00BF717E" w:rsidP="00BF717E">
      <w:pPr>
        <w:pStyle w:val="dotpoints"/>
      </w:pPr>
      <w:r>
        <w:t xml:space="preserve">What are the barriers to </w:t>
      </w:r>
      <w:r w:rsidR="6D67FE58">
        <w:t>o</w:t>
      </w:r>
      <w:r>
        <w:t xml:space="preserve">pen </w:t>
      </w:r>
      <w:r w:rsidR="7C8C7029">
        <w:t>e</w:t>
      </w:r>
      <w:r>
        <w:t>mployment</w:t>
      </w:r>
      <w:r w:rsidR="009E36CF">
        <w:t xml:space="preserve"> from ADE/business enterprise settings</w:t>
      </w:r>
      <w:r>
        <w:t>?</w:t>
      </w:r>
    </w:p>
    <w:p w14:paraId="078AC586" w14:textId="2C336718" w:rsidR="00BF717E" w:rsidRPr="00A436EC" w:rsidRDefault="00BF717E" w:rsidP="00BF717E">
      <w:pPr>
        <w:pStyle w:val="dotpoints"/>
      </w:pPr>
      <w:r>
        <w:t xml:space="preserve">What </w:t>
      </w:r>
      <w:r w:rsidR="00BC1F0F">
        <w:t>f</w:t>
      </w:r>
      <w:r>
        <w:t xml:space="preserve">acilitates </w:t>
      </w:r>
      <w:r w:rsidR="00BC1F0F">
        <w:t xml:space="preserve">movement into </w:t>
      </w:r>
      <w:r w:rsidR="0106FA46">
        <w:t>o</w:t>
      </w:r>
      <w:r>
        <w:t xml:space="preserve">pen </w:t>
      </w:r>
      <w:r w:rsidR="7D2E4F7E">
        <w:t>e</w:t>
      </w:r>
      <w:r>
        <w:t>mployment?</w:t>
      </w:r>
    </w:p>
    <w:p w14:paraId="71C85CF9" w14:textId="70065A84" w:rsidR="00BF717E" w:rsidRPr="00A436EC" w:rsidRDefault="00BF717E" w:rsidP="00BF717E">
      <w:pPr>
        <w:pStyle w:val="dotpoints"/>
      </w:pPr>
      <w:r>
        <w:t xml:space="preserve">How can the WISE model be adapted to support </w:t>
      </w:r>
      <w:r w:rsidR="05753AB0">
        <w:t>o</w:t>
      </w:r>
      <w:r>
        <w:t xml:space="preserve">pen </w:t>
      </w:r>
      <w:r w:rsidR="6DCD8D3E">
        <w:t>e</w:t>
      </w:r>
      <w:r>
        <w:t>mployment pathways in WISE/ADE contexts?</w:t>
      </w:r>
      <w:r w:rsidR="00686535">
        <w:t xml:space="preserve"> </w:t>
      </w:r>
    </w:p>
    <w:p w14:paraId="4D5C2E1B" w14:textId="1F34010B" w:rsidR="00BC1F0F" w:rsidRDefault="00BF717E" w:rsidP="0033350E">
      <w:pPr>
        <w:pStyle w:val="Normal4"/>
      </w:pPr>
      <w:r>
        <w:t>The project utilised a WISE model developed in an earlier project</w:t>
      </w:r>
      <w:r w:rsidR="43531C0D">
        <w:t xml:space="preserve"> (Barraket et al., 2019)</w:t>
      </w:r>
      <w:r>
        <w:t>. This model had identified 7 organisational elements that supported the wellbeing and employment capacity building of targeted employees in social enterprises.</w:t>
      </w:r>
      <w:r w:rsidR="00686535">
        <w:t xml:space="preserve"> </w:t>
      </w:r>
    </w:p>
    <w:p w14:paraId="016DBA59" w14:textId="2EB5C4CB" w:rsidR="00F006C9" w:rsidRPr="00080701" w:rsidRDefault="008F0317" w:rsidP="0033350E">
      <w:pPr>
        <w:pStyle w:val="Normal4"/>
      </w:pPr>
      <w:r>
        <w:t xml:space="preserve">This model was used as a base to compare information from the </w:t>
      </w:r>
      <w:proofErr w:type="spellStart"/>
      <w:r>
        <w:t>genU</w:t>
      </w:r>
      <w:proofErr w:type="spellEnd"/>
      <w:r>
        <w:t xml:space="preserve"> setting. </w:t>
      </w:r>
      <w:r w:rsidR="00F006C9">
        <w:t>The research team conducted interviews, Action Learning and Steering Committee meetings to gather data</w:t>
      </w:r>
      <w:r w:rsidR="00A11C21">
        <w:t xml:space="preserve"> with </w:t>
      </w:r>
      <w:proofErr w:type="spellStart"/>
      <w:r w:rsidR="00A11C21">
        <w:t>genU</w:t>
      </w:r>
      <w:proofErr w:type="spellEnd"/>
      <w:r w:rsidR="00A11C21">
        <w:t xml:space="preserve"> and other stakeholders</w:t>
      </w:r>
      <w:r w:rsidR="00F006C9">
        <w:t>. This included a total of 27 interviews, 4 Action Learning workshops, and 5 Steering Committee</w:t>
      </w:r>
      <w:r w:rsidR="00BF717E">
        <w:t xml:space="preserve"> meetings</w:t>
      </w:r>
      <w:r w:rsidR="00F006C9">
        <w:t xml:space="preserve"> held with different groups of stakeholders </w:t>
      </w:r>
      <w:r w:rsidR="00A11C21">
        <w:t>(including staff, supported employees</w:t>
      </w:r>
      <w:r w:rsidR="00917463">
        <w:t xml:space="preserve">, open employers and others) </w:t>
      </w:r>
      <w:r w:rsidR="00F006C9">
        <w:t xml:space="preserve">between November 2021 and March 2022. </w:t>
      </w:r>
      <w:r w:rsidR="00BF717E">
        <w:t xml:space="preserve">Via these methods, </w:t>
      </w:r>
      <w:bookmarkEnd w:id="0"/>
      <w:r w:rsidR="00BF717E">
        <w:t>e</w:t>
      </w:r>
      <w:r w:rsidR="00F006C9">
        <w:t xml:space="preserve">ach element </w:t>
      </w:r>
      <w:r w:rsidR="00C41E74">
        <w:t xml:space="preserve">of the WISE model </w:t>
      </w:r>
      <w:r w:rsidR="00F006C9">
        <w:t>was examined to determine how it supports the needs of people with a disability</w:t>
      </w:r>
      <w:r w:rsidR="00C41E74">
        <w:t xml:space="preserve"> in ADE settings</w:t>
      </w:r>
      <w:r w:rsidR="00F006C9">
        <w:t xml:space="preserve">. Participants discussed how model elements, like having customised employment pathways, would assist people with a disability to learn hard and soft skills and maintain a job in </w:t>
      </w:r>
      <w:r w:rsidR="510368E0">
        <w:t>o</w:t>
      </w:r>
      <w:r w:rsidR="00F006C9">
        <w:t xml:space="preserve">pen </w:t>
      </w:r>
      <w:r w:rsidR="488ECDEA">
        <w:t>e</w:t>
      </w:r>
      <w:r w:rsidR="00F006C9">
        <w:t>mployment. Participants identified a range of employment barriers, supports and tools.</w:t>
      </w:r>
    </w:p>
    <w:p w14:paraId="672F40BD" w14:textId="7DD81FF1" w:rsidR="00430971" w:rsidRPr="00ED394D" w:rsidRDefault="00F006C9" w:rsidP="0033350E">
      <w:pPr>
        <w:pStyle w:val="Normal4"/>
      </w:pPr>
      <w:r>
        <w:t>The WISE</w:t>
      </w:r>
      <w:r w:rsidR="00C41E74">
        <w:t>-Ability</w:t>
      </w:r>
      <w:r>
        <w:t xml:space="preserve"> model </w:t>
      </w:r>
      <w:r w:rsidR="00C41E74">
        <w:t xml:space="preserve">(related to supporting employees with disability) </w:t>
      </w:r>
      <w:r>
        <w:t xml:space="preserve">was adapted by first identifying </w:t>
      </w:r>
      <w:r w:rsidR="00C41E74">
        <w:t xml:space="preserve">the level of </w:t>
      </w:r>
      <w:r w:rsidR="5C6D4592">
        <w:t xml:space="preserve">organisational </w:t>
      </w:r>
      <w:r w:rsidR="6436C18F">
        <w:t xml:space="preserve">alignment </w:t>
      </w:r>
      <w:r w:rsidR="00C41E74">
        <w:t>to WISE model</w:t>
      </w:r>
      <w:r>
        <w:t xml:space="preserve"> elements</w:t>
      </w:r>
      <w:r w:rsidR="00C41E74">
        <w:t>, based on analysis of coded data</w:t>
      </w:r>
      <w:r>
        <w:t>. New WISE model categories and sub-categories were identified from coding interview data and then cross-checked with the Action Learning Group data and through discussions in Steering Committee meetings.</w:t>
      </w:r>
    </w:p>
    <w:p w14:paraId="000CABC6" w14:textId="39B79264" w:rsidR="00F006C9" w:rsidRDefault="00F006C9" w:rsidP="0033350E">
      <w:pPr>
        <w:pStyle w:val="Normal4"/>
      </w:pPr>
      <w:r>
        <w:t xml:space="preserve">All categories of the original WISE model </w:t>
      </w:r>
      <w:r w:rsidR="00EF7C1E">
        <w:t>were found to be</w:t>
      </w:r>
      <w:r>
        <w:t xml:space="preserve"> relevant to the disability sector. The adapted model identifies one new category ‘Pathways to Hybrid and Open Employment’. There </w:t>
      </w:r>
      <w:r w:rsidR="1D269224">
        <w:t xml:space="preserve">are </w:t>
      </w:r>
      <w:r w:rsidR="00430971">
        <w:t xml:space="preserve">also </w:t>
      </w:r>
      <w:r w:rsidR="674643A8">
        <w:t xml:space="preserve">an </w:t>
      </w:r>
      <w:r>
        <w:t xml:space="preserve">additional </w:t>
      </w:r>
      <w:r w:rsidR="5EA30853">
        <w:t xml:space="preserve">41 </w:t>
      </w:r>
      <w:r w:rsidR="23534E7B">
        <w:t xml:space="preserve">categories </w:t>
      </w:r>
      <w:r w:rsidR="5EA30853">
        <w:t xml:space="preserve">of </w:t>
      </w:r>
      <w:r>
        <w:t xml:space="preserve">information that </w:t>
      </w:r>
      <w:r w:rsidR="07624C09">
        <w:t xml:space="preserve">were </w:t>
      </w:r>
      <w:r>
        <w:t>not included in the original WISE model</w:t>
      </w:r>
      <w:r w:rsidR="08780332">
        <w:t>,</w:t>
      </w:r>
      <w:r w:rsidR="00430971">
        <w:t xml:space="preserve"> </w:t>
      </w:r>
      <w:r w:rsidR="1C824998">
        <w:t xml:space="preserve">and </w:t>
      </w:r>
      <w:r w:rsidR="00430971">
        <w:t>that directly address the needs of people with disability</w:t>
      </w:r>
      <w:r>
        <w:t xml:space="preserve">. </w:t>
      </w:r>
    </w:p>
    <w:p w14:paraId="6BCA3740" w14:textId="77777777" w:rsidR="006C361E" w:rsidRPr="00FB5E9B" w:rsidRDefault="006C361E" w:rsidP="006C361E"/>
    <w:p w14:paraId="13A8C23E" w14:textId="62C00E2E" w:rsidR="008C42B2" w:rsidRDefault="008C42B2" w:rsidP="00B25329">
      <w:pPr>
        <w:pStyle w:val="Heading2"/>
      </w:pPr>
      <w:r>
        <w:t>THE key features of the WISE-ability model: a blueprint for transitions from ade’s to open employment</w:t>
      </w:r>
    </w:p>
    <w:p w14:paraId="79A0D35E" w14:textId="6AE09EFE" w:rsidR="008C42B2" w:rsidRDefault="002F28CE" w:rsidP="0033350E">
      <w:pPr>
        <w:pStyle w:val="Normal4"/>
      </w:pPr>
      <w:r>
        <w:t xml:space="preserve">The WISE-Ability model captures eight organisational design elements. </w:t>
      </w:r>
      <w:r w:rsidR="00901058">
        <w:t>Each is briefly described below</w:t>
      </w:r>
      <w:r w:rsidR="001910B8">
        <w:t xml:space="preserve"> and further described in Campbell et al. (2021)</w:t>
      </w:r>
      <w:r w:rsidR="00901058">
        <w:t>.</w:t>
      </w:r>
      <w:r w:rsidR="00686535">
        <w:t xml:space="preserve"> </w:t>
      </w:r>
      <w:r w:rsidR="001910B8">
        <w:t xml:space="preserve">There are opportunities for ADEs to </w:t>
      </w:r>
      <w:proofErr w:type="gramStart"/>
      <w:r w:rsidR="001910B8">
        <w:t>more explicitly utilise these design elements</w:t>
      </w:r>
      <w:proofErr w:type="gramEnd"/>
      <w:r w:rsidR="001910B8">
        <w:t xml:space="preserve"> to better maximise the employment and wellbeing outcomes of their employees.</w:t>
      </w:r>
    </w:p>
    <w:p w14:paraId="4F92110F" w14:textId="5F2119E1" w:rsidR="00901058" w:rsidRDefault="00901058" w:rsidP="004B1696">
      <w:pPr>
        <w:pStyle w:val="Heading3"/>
        <w:numPr>
          <w:ilvl w:val="0"/>
          <w:numId w:val="7"/>
        </w:numPr>
        <w:ind w:left="426" w:hanging="426"/>
      </w:pPr>
      <w:r>
        <w:t>Structure</w:t>
      </w:r>
    </w:p>
    <w:p w14:paraId="60109826" w14:textId="5090A981" w:rsidR="00901058" w:rsidRDefault="00901058" w:rsidP="0033350E">
      <w:pPr>
        <w:pStyle w:val="Normal4"/>
      </w:pPr>
      <w:r>
        <w:t xml:space="preserve">The structure of an organisation can support or impede supportive and inclusive work environments for people with disability. Many ADEs have multi-site or multi-enterprise structures, which </w:t>
      </w:r>
      <w:proofErr w:type="gramStart"/>
      <w:r>
        <w:t>open up</w:t>
      </w:r>
      <w:proofErr w:type="gramEnd"/>
      <w:r>
        <w:t xml:space="preserve"> a range of opportunities for employees with disability, </w:t>
      </w:r>
      <w:r w:rsidR="00AC2FFC">
        <w:t>acting</w:t>
      </w:r>
      <w:r>
        <w:t xml:space="preserve"> to counter otherwise limited opportunities people with disability may have had </w:t>
      </w:r>
      <w:r w:rsidR="00AC2FFC">
        <w:t>to explore</w:t>
      </w:r>
      <w:r>
        <w:t xml:space="preserve"> </w:t>
      </w:r>
      <w:r w:rsidR="00B25329">
        <w:t xml:space="preserve">a variety of </w:t>
      </w:r>
      <w:r>
        <w:t>employment settings</w:t>
      </w:r>
      <w:r w:rsidR="00B25329">
        <w:t xml:space="preserve"> and industry types</w:t>
      </w:r>
      <w:r>
        <w:t>.</w:t>
      </w:r>
      <w:r w:rsidR="00AC2FFC">
        <w:t xml:space="preserve"> Diversity and choice </w:t>
      </w:r>
      <w:proofErr w:type="gramStart"/>
      <w:r w:rsidR="00AC2FFC">
        <w:t>enables</w:t>
      </w:r>
      <w:proofErr w:type="gramEnd"/>
      <w:r w:rsidR="00AC2FFC">
        <w:t xml:space="preserve"> people to explore interests, strengths and preferences, </w:t>
      </w:r>
      <w:r w:rsidR="00AC2FFC">
        <w:lastRenderedPageBreak/>
        <w:t xml:space="preserve">including the type of work environments they like and work best in. In addition to the multi-site/enterprise structure of many ADEs, is the way the workforce is structured. This includes the provision of a team of employment support staff, attending to the biopsychosocial needs of employees, and providing training, support and mentoring on-site in the workplace. The structure of training and learning opportunities is particularly important, being based on hands-on learning, appropriately modified to be accessible, and enabling real work experience in </w:t>
      </w:r>
      <w:r w:rsidR="00732275">
        <w:t>industry</w:t>
      </w:r>
      <w:r w:rsidR="00AC2FFC">
        <w:t xml:space="preserve"> conditions.</w:t>
      </w:r>
    </w:p>
    <w:p w14:paraId="221F4AE9" w14:textId="73CBD1E6" w:rsidR="009A730A" w:rsidRDefault="009A730A" w:rsidP="0033350E">
      <w:pPr>
        <w:pStyle w:val="Normal4"/>
      </w:pPr>
      <w:r>
        <w:t>Key activities that support employment capacity building are:</w:t>
      </w:r>
    </w:p>
    <w:p w14:paraId="5F2FC541" w14:textId="232C7726" w:rsidR="00383900" w:rsidRDefault="00383900" w:rsidP="00383900">
      <w:pPr>
        <w:pStyle w:val="dotpoints"/>
      </w:pPr>
      <w:r>
        <w:t>Offer</w:t>
      </w:r>
      <w:r w:rsidR="009A730A">
        <w:t>ing</w:t>
      </w:r>
      <w:r>
        <w:t xml:space="preserve"> different work types, </w:t>
      </w:r>
      <w:proofErr w:type="gramStart"/>
      <w:r>
        <w:t>tasks</w:t>
      </w:r>
      <w:proofErr w:type="gramEnd"/>
      <w:r>
        <w:t xml:space="preserve"> and work environments/settings</w:t>
      </w:r>
    </w:p>
    <w:p w14:paraId="3D2764FF" w14:textId="3C21EBB8" w:rsidR="00383900" w:rsidRDefault="00383900" w:rsidP="00383900">
      <w:pPr>
        <w:pStyle w:val="dotpoints"/>
      </w:pPr>
      <w:r>
        <w:t>Allow</w:t>
      </w:r>
      <w:r w:rsidR="009A730A">
        <w:t>ing</w:t>
      </w:r>
      <w:r>
        <w:t xml:space="preserve"> time for employees to prepare to change environments</w:t>
      </w:r>
    </w:p>
    <w:p w14:paraId="3A923C97" w14:textId="0965164D" w:rsidR="00383900" w:rsidRDefault="00383900" w:rsidP="00383900">
      <w:pPr>
        <w:pStyle w:val="dotpoints"/>
      </w:pPr>
      <w:r>
        <w:t>Identify</w:t>
      </w:r>
      <w:r w:rsidR="009A730A">
        <w:t>ing</w:t>
      </w:r>
      <w:r>
        <w:t xml:space="preserve"> a staff person as buddy or mentor</w:t>
      </w:r>
    </w:p>
    <w:p w14:paraId="2C3CD533" w14:textId="0C61B412" w:rsidR="00383900" w:rsidRDefault="00383900" w:rsidP="00383900">
      <w:pPr>
        <w:pStyle w:val="dotpoints"/>
      </w:pPr>
      <w:r>
        <w:t>Link</w:t>
      </w:r>
      <w:r w:rsidR="009A730A">
        <w:t>ing</w:t>
      </w:r>
      <w:r>
        <w:t xml:space="preserve"> a support worker with each person to build </w:t>
      </w:r>
      <w:r w:rsidR="009A730A">
        <w:t>in-</w:t>
      </w:r>
      <w:r>
        <w:t>depth understanding</w:t>
      </w:r>
    </w:p>
    <w:p w14:paraId="71B115AE" w14:textId="26619831" w:rsidR="00383900" w:rsidRDefault="00383900" w:rsidP="00383900">
      <w:pPr>
        <w:pStyle w:val="dotpoints"/>
      </w:pPr>
      <w:r>
        <w:t>Identify</w:t>
      </w:r>
      <w:r w:rsidR="009A730A">
        <w:t>ing</w:t>
      </w:r>
      <w:r>
        <w:t xml:space="preserve"> accessible equipment requirements</w:t>
      </w:r>
    </w:p>
    <w:p w14:paraId="0C159276" w14:textId="268C6586" w:rsidR="00383900" w:rsidRDefault="00383900" w:rsidP="00383900">
      <w:pPr>
        <w:pStyle w:val="dotpoints"/>
      </w:pPr>
      <w:r>
        <w:t>Us</w:t>
      </w:r>
      <w:r w:rsidR="009A730A">
        <w:t xml:space="preserve">ing </w:t>
      </w:r>
      <w:r>
        <w:t>hands-on learning and document</w:t>
      </w:r>
      <w:r w:rsidR="009A730A">
        <w:t>ing</w:t>
      </w:r>
      <w:r>
        <w:t xml:space="preserve"> interests and skills, linked to work goals</w:t>
      </w:r>
    </w:p>
    <w:p w14:paraId="798D4CB2" w14:textId="34BFCD08" w:rsidR="00383900" w:rsidRDefault="00383900" w:rsidP="00383900">
      <w:pPr>
        <w:pStyle w:val="dotpoints"/>
      </w:pPr>
      <w:r>
        <w:t>Support</w:t>
      </w:r>
      <w:r w:rsidR="009A730A">
        <w:t>ing</w:t>
      </w:r>
      <w:r>
        <w:t xml:space="preserve"> a healthy work-life balance</w:t>
      </w:r>
      <w:r w:rsidR="009A730A">
        <w:t>.</w:t>
      </w:r>
    </w:p>
    <w:p w14:paraId="42B867C5" w14:textId="4FF303BA" w:rsidR="00AC2FFC" w:rsidRDefault="00AC2FFC" w:rsidP="004B1696">
      <w:pPr>
        <w:pStyle w:val="Heading3"/>
        <w:numPr>
          <w:ilvl w:val="0"/>
          <w:numId w:val="7"/>
        </w:numPr>
        <w:ind w:left="426" w:hanging="426"/>
      </w:pPr>
      <w:r>
        <w:t>Space and environment</w:t>
      </w:r>
    </w:p>
    <w:p w14:paraId="111E518E" w14:textId="58C38F21" w:rsidR="00AC2FFC" w:rsidRDefault="0078737B" w:rsidP="0033350E">
      <w:pPr>
        <w:pStyle w:val="Normal4"/>
      </w:pPr>
      <w:r>
        <w:t xml:space="preserve">The use of physical space can improve or undermine participation. A range of workspaces, offering both busy and calm environments, with work at different paces, supports appropriate job matches and regulates stress and negative behaviours. Some people thrive in outdoor settings and others in indoor work roles. Workplaces can actively utilise space to manage stress and de-escalate tensions or </w:t>
      </w:r>
      <w:r w:rsidR="073E621E">
        <w:t xml:space="preserve">challenging </w:t>
      </w:r>
      <w:r>
        <w:t xml:space="preserve">behaviours </w:t>
      </w:r>
      <w:proofErr w:type="gramStart"/>
      <w:r>
        <w:t>through the use of</w:t>
      </w:r>
      <w:proofErr w:type="gramEnd"/>
      <w:r>
        <w:t xml:space="preserve"> calm spaces, or places that enable walking and physical movement. ADEs have </w:t>
      </w:r>
      <w:proofErr w:type="gramStart"/>
      <w:r>
        <w:t>particular strengths</w:t>
      </w:r>
      <w:proofErr w:type="gramEnd"/>
      <w:r>
        <w:t xml:space="preserve"> in offering accessible layouts with appropriately modified fittings and equipment. </w:t>
      </w:r>
    </w:p>
    <w:p w14:paraId="55EC1B8A" w14:textId="04622982" w:rsidR="004B4DD9" w:rsidRDefault="004B4DD9" w:rsidP="0033350E">
      <w:pPr>
        <w:pStyle w:val="Normal4"/>
      </w:pPr>
      <w:r>
        <w:t>Key activities that support employment capacity building are:</w:t>
      </w:r>
    </w:p>
    <w:p w14:paraId="13D0A2CA" w14:textId="535648AD" w:rsidR="003B4EA5" w:rsidRDefault="003B4EA5" w:rsidP="003B4EA5">
      <w:pPr>
        <w:pStyle w:val="dotpoints"/>
      </w:pPr>
      <w:r>
        <w:t>Provid</w:t>
      </w:r>
      <w:r w:rsidR="004B4DD9">
        <w:t>ing</w:t>
      </w:r>
      <w:r>
        <w:t xml:space="preserve"> calm spaces and active spaces by sectioning off tasks and work areas</w:t>
      </w:r>
    </w:p>
    <w:p w14:paraId="1EEAF319" w14:textId="6E56D418" w:rsidR="003B4EA5" w:rsidRDefault="003B4EA5" w:rsidP="003B4EA5">
      <w:pPr>
        <w:pStyle w:val="dotpoints"/>
      </w:pPr>
      <w:r>
        <w:t>Provid</w:t>
      </w:r>
      <w:r w:rsidR="004B4DD9">
        <w:t>ing</w:t>
      </w:r>
      <w:r>
        <w:t xml:space="preserve"> quiet and safe times of day for employees to talk freely with peers and trusted staff</w:t>
      </w:r>
    </w:p>
    <w:p w14:paraId="0CF853E3" w14:textId="5E09F8B5" w:rsidR="003B4EA5" w:rsidRDefault="003B4EA5" w:rsidP="003B4EA5">
      <w:pPr>
        <w:pStyle w:val="dotpoints"/>
      </w:pPr>
      <w:r>
        <w:t>Creat</w:t>
      </w:r>
      <w:r w:rsidR="004B4DD9">
        <w:t>ing</w:t>
      </w:r>
      <w:r>
        <w:t xml:space="preserve"> access to outdoor environments</w:t>
      </w:r>
    </w:p>
    <w:p w14:paraId="0F4329B5" w14:textId="60C46CC4" w:rsidR="003B4EA5" w:rsidRDefault="003B4EA5" w:rsidP="003B4EA5">
      <w:pPr>
        <w:pStyle w:val="dotpoints"/>
      </w:pPr>
      <w:r>
        <w:t>Creat</w:t>
      </w:r>
      <w:r w:rsidR="004B4DD9">
        <w:t>ing</w:t>
      </w:r>
      <w:r>
        <w:t xml:space="preserve"> accessible environments</w:t>
      </w:r>
    </w:p>
    <w:p w14:paraId="1BF8DF82" w14:textId="60CCC920" w:rsidR="003B4EA5" w:rsidRDefault="003B4EA5" w:rsidP="004B1696">
      <w:pPr>
        <w:pStyle w:val="dotpoints"/>
      </w:pPr>
      <w:r>
        <w:t>Provi</w:t>
      </w:r>
      <w:r w:rsidR="004B4DD9">
        <w:t>ding</w:t>
      </w:r>
      <w:r>
        <w:t xml:space="preserve"> options for time-out when people are not feeling mentally or physically well.</w:t>
      </w:r>
    </w:p>
    <w:p w14:paraId="45872CAD" w14:textId="45EFAD89" w:rsidR="0078737B" w:rsidRDefault="0078737B" w:rsidP="004B1696">
      <w:pPr>
        <w:pStyle w:val="Heading3"/>
        <w:numPr>
          <w:ilvl w:val="0"/>
          <w:numId w:val="7"/>
        </w:numPr>
        <w:ind w:left="426" w:hanging="426"/>
      </w:pPr>
      <w:r>
        <w:t>Culture</w:t>
      </w:r>
    </w:p>
    <w:p w14:paraId="16E13DAF" w14:textId="13214BD7" w:rsidR="0078737B" w:rsidRDefault="0078737B" w:rsidP="0033350E">
      <w:pPr>
        <w:pStyle w:val="Normal4"/>
      </w:pPr>
      <w:r>
        <w:t xml:space="preserve">Organisational culture is actively created and curated by the people within the workplace and is key in supporting wellbeing. Features of positive culture include: a non-institutional feel, an understanding and inclusive environment where employees’ abilities are valued, a sense of belonging and a culture of support in the workplace (sometime via formal ‘buddy’ systems), </w:t>
      </w:r>
      <w:r w:rsidR="002B0C40">
        <w:t>and a focus on high quality products and services delivered by the enterprise of which employees can be proud.</w:t>
      </w:r>
    </w:p>
    <w:p w14:paraId="7F672EA0" w14:textId="20BD736C" w:rsidR="009353CC" w:rsidRDefault="009353CC" w:rsidP="0033350E">
      <w:pPr>
        <w:pStyle w:val="Normal4"/>
      </w:pPr>
      <w:r>
        <w:t>Key activities that support employment capacity building are:</w:t>
      </w:r>
    </w:p>
    <w:p w14:paraId="11A5E3C5" w14:textId="26F1C0E2" w:rsidR="003B4EA5" w:rsidRDefault="003B4EA5" w:rsidP="003B4EA5">
      <w:pPr>
        <w:pStyle w:val="dotpoints"/>
      </w:pPr>
      <w:r>
        <w:t>Establish</w:t>
      </w:r>
      <w:r w:rsidR="009353CC">
        <w:t>ing</w:t>
      </w:r>
      <w:r>
        <w:t xml:space="preserve"> a culture of understanding and support by having a buddy or go-to person</w:t>
      </w:r>
    </w:p>
    <w:p w14:paraId="28348C0C" w14:textId="4559BADD" w:rsidR="003B4EA5" w:rsidRDefault="003B4EA5" w:rsidP="003B4EA5">
      <w:pPr>
        <w:pStyle w:val="dotpoints"/>
      </w:pPr>
      <w:r>
        <w:t>Creat</w:t>
      </w:r>
      <w:r w:rsidR="009353CC">
        <w:t>ing</w:t>
      </w:r>
      <w:r>
        <w:t xml:space="preserve"> opportunity for employee voices and feedback</w:t>
      </w:r>
    </w:p>
    <w:p w14:paraId="052F7862" w14:textId="41A1D1AB" w:rsidR="003B4EA5" w:rsidRDefault="003B4EA5" w:rsidP="003B4EA5">
      <w:pPr>
        <w:pStyle w:val="dotpoints"/>
      </w:pPr>
      <w:r>
        <w:t>Establish</w:t>
      </w:r>
      <w:r w:rsidR="009353CC">
        <w:t>ing</w:t>
      </w:r>
      <w:r>
        <w:t xml:space="preserve"> a common goal of </w:t>
      </w:r>
      <w:proofErr w:type="gramStart"/>
      <w:r>
        <w:t>high quality</w:t>
      </w:r>
      <w:proofErr w:type="gramEnd"/>
      <w:r>
        <w:t xml:space="preserve"> services and products </w:t>
      </w:r>
      <w:r w:rsidR="003719FD">
        <w:t>to enable</w:t>
      </w:r>
      <w:r>
        <w:t xml:space="preserve"> pride in work.</w:t>
      </w:r>
    </w:p>
    <w:p w14:paraId="7DFA5CE5" w14:textId="3889F0CB" w:rsidR="002B0C40" w:rsidRDefault="002B0C40" w:rsidP="004B1696">
      <w:pPr>
        <w:pStyle w:val="Heading3"/>
        <w:numPr>
          <w:ilvl w:val="0"/>
          <w:numId w:val="7"/>
        </w:numPr>
        <w:ind w:left="426" w:hanging="426"/>
      </w:pPr>
      <w:r>
        <w:lastRenderedPageBreak/>
        <w:t>Relationships</w:t>
      </w:r>
    </w:p>
    <w:p w14:paraId="1EE76D32" w14:textId="0DE9839F" w:rsidR="002B0C40" w:rsidRDefault="002B0C40" w:rsidP="0033350E">
      <w:pPr>
        <w:pStyle w:val="Normal4"/>
      </w:pPr>
      <w:r>
        <w:t>While ‘Culture’ focuses on relationships among workers within the organisation, there are also important relationship</w:t>
      </w:r>
      <w:r w:rsidR="003719FD">
        <w:t>s</w:t>
      </w:r>
      <w:r>
        <w:t xml:space="preserve"> that the organisation has and can foster </w:t>
      </w:r>
      <w:r w:rsidR="003719FD">
        <w:t>externally</w:t>
      </w:r>
      <w:r>
        <w:t xml:space="preserve">. These external relationships with commercial, community and other partners provide important avenues to lever ongoing commercial opportunities (that create jobs in the ADE) </w:t>
      </w:r>
      <w:proofErr w:type="gramStart"/>
      <w:r w:rsidR="00131B7C">
        <w:t>and</w:t>
      </w:r>
      <w:r>
        <w:t xml:space="preserve"> also</w:t>
      </w:r>
      <w:proofErr w:type="gramEnd"/>
      <w:r>
        <w:t xml:space="preserve"> pathways to employment and training for employees beyond the ADE</w:t>
      </w:r>
      <w:r w:rsidR="00C53120">
        <w:t xml:space="preserve">, along with </w:t>
      </w:r>
      <w:r w:rsidR="005E30DF">
        <w:t>providing other forms of support</w:t>
      </w:r>
      <w:r>
        <w:t>.</w:t>
      </w:r>
    </w:p>
    <w:p w14:paraId="51D726D6" w14:textId="63C0EDA6" w:rsidR="00131B7C" w:rsidRDefault="00131B7C" w:rsidP="0033350E">
      <w:pPr>
        <w:pStyle w:val="Normal4"/>
      </w:pPr>
      <w:r>
        <w:t>Key activities that support employment capacity building are:</w:t>
      </w:r>
    </w:p>
    <w:p w14:paraId="7F0E2E3B" w14:textId="571FE036" w:rsidR="003B4EA5" w:rsidRDefault="003B4EA5" w:rsidP="003B4EA5">
      <w:pPr>
        <w:pStyle w:val="dotpoints"/>
      </w:pPr>
      <w:r>
        <w:t>Identify</w:t>
      </w:r>
      <w:r w:rsidR="00131B7C">
        <w:t>ing</w:t>
      </w:r>
      <w:r>
        <w:t xml:space="preserve"> other organisations linked to </w:t>
      </w:r>
      <w:r w:rsidR="002D479E">
        <w:t xml:space="preserve">the </w:t>
      </w:r>
      <w:r>
        <w:t>ADE and build</w:t>
      </w:r>
      <w:r w:rsidR="00131B7C">
        <w:t>ing</w:t>
      </w:r>
      <w:r>
        <w:t xml:space="preserve"> shared employment goals</w:t>
      </w:r>
    </w:p>
    <w:p w14:paraId="262190BD" w14:textId="27756783" w:rsidR="00E86B3E" w:rsidRDefault="00E86B3E" w:rsidP="003B4EA5">
      <w:pPr>
        <w:pStyle w:val="dotpoints"/>
      </w:pPr>
      <w:r>
        <w:t>Supporting partners and stakeholders to build inclusive work environment (</w:t>
      </w:r>
      <w:proofErr w:type="gramStart"/>
      <w:r>
        <w:t>opening up</w:t>
      </w:r>
      <w:proofErr w:type="gramEnd"/>
      <w:r>
        <w:t xml:space="preserve"> opportunities for transition of supported employees</w:t>
      </w:r>
      <w:r w:rsidR="00154919">
        <w:t>, including through work trials etc.</w:t>
      </w:r>
      <w:r>
        <w:t>)</w:t>
      </w:r>
    </w:p>
    <w:p w14:paraId="5E10E694" w14:textId="406EAFC0" w:rsidR="00154919" w:rsidRDefault="005B5D3B" w:rsidP="003B4EA5">
      <w:pPr>
        <w:pStyle w:val="dotpoints"/>
      </w:pPr>
      <w:r>
        <w:t>Building strong knowledge of partners’ interests and cap</w:t>
      </w:r>
      <w:r w:rsidR="002B22FA">
        <w:t xml:space="preserve">abilities </w:t>
      </w:r>
      <w:r w:rsidR="002D479E">
        <w:t xml:space="preserve">to </w:t>
      </w:r>
      <w:r w:rsidR="002B22FA">
        <w:t>help leverage opportunities for new work and training pr</w:t>
      </w:r>
      <w:r w:rsidR="002D479E">
        <w:t>ojects together</w:t>
      </w:r>
      <w:r w:rsidR="001558A0">
        <w:t>.</w:t>
      </w:r>
    </w:p>
    <w:p w14:paraId="23CB6283" w14:textId="087E8CFD" w:rsidR="004D1390" w:rsidRDefault="004D1390" w:rsidP="004B1696">
      <w:pPr>
        <w:pStyle w:val="Heading3"/>
        <w:numPr>
          <w:ilvl w:val="0"/>
          <w:numId w:val="7"/>
        </w:numPr>
        <w:ind w:left="426" w:hanging="426"/>
      </w:pPr>
      <w:r>
        <w:t>FINAnce and funding</w:t>
      </w:r>
    </w:p>
    <w:p w14:paraId="79F384B2" w14:textId="715924B9" w:rsidR="00200E94" w:rsidRDefault="00200E94" w:rsidP="0033350E">
      <w:pPr>
        <w:pStyle w:val="Normal4"/>
      </w:pPr>
      <w:r>
        <w:t>Financial sustainability is often a challenge for ADEs and WISEs. The business model will include grants, government funding, NDIS and commercial income (often across diverse commercial enterprises), among other sources. A key WISE challenge to be built into the organisational model is balancing the support needs of employees, building and maintaining commercial operations, while transitioning supported employees both into and out of the ADE.</w:t>
      </w:r>
    </w:p>
    <w:p w14:paraId="03E2D475" w14:textId="391EA54F" w:rsidR="001558A0" w:rsidRDefault="001558A0" w:rsidP="0033350E">
      <w:pPr>
        <w:pStyle w:val="Normal4"/>
      </w:pPr>
      <w:r>
        <w:t>Key activities that support employment capacity building are:</w:t>
      </w:r>
    </w:p>
    <w:p w14:paraId="5AEF2F05" w14:textId="056BFCEA" w:rsidR="003B4EA5" w:rsidRDefault="003B4EA5" w:rsidP="003B4EA5">
      <w:pPr>
        <w:pStyle w:val="dotpoints"/>
      </w:pPr>
      <w:r>
        <w:t>Draw</w:t>
      </w:r>
      <w:r w:rsidR="00C049E2">
        <w:t>ing</w:t>
      </w:r>
      <w:r>
        <w:t xml:space="preserve"> on </w:t>
      </w:r>
      <w:r w:rsidR="00C049E2">
        <w:t xml:space="preserve">a range of </w:t>
      </w:r>
      <w:r>
        <w:t>ND</w:t>
      </w:r>
      <w:r w:rsidR="00C049E2">
        <w:t>IS</w:t>
      </w:r>
      <w:r>
        <w:t xml:space="preserve"> funding to support employees</w:t>
      </w:r>
    </w:p>
    <w:p w14:paraId="4F559267" w14:textId="1AD255CE" w:rsidR="003B4EA5" w:rsidRDefault="003B4EA5" w:rsidP="003B4EA5">
      <w:pPr>
        <w:pStyle w:val="dotpoints"/>
      </w:pPr>
      <w:r>
        <w:t>Draw</w:t>
      </w:r>
      <w:r w:rsidR="00C049E2">
        <w:t>ing</w:t>
      </w:r>
      <w:r>
        <w:t xml:space="preserve"> on social procurement policy and incentives for commercial businesses to work with ADEs</w:t>
      </w:r>
    </w:p>
    <w:p w14:paraId="6BF573BB" w14:textId="73D69BDD" w:rsidR="003B4EA5" w:rsidRDefault="003B4EA5" w:rsidP="003B4EA5">
      <w:pPr>
        <w:pStyle w:val="dotpoints"/>
      </w:pPr>
      <w:r>
        <w:t>Consider</w:t>
      </w:r>
      <w:r w:rsidR="00C049E2">
        <w:t>ing</w:t>
      </w:r>
      <w:r>
        <w:t xml:space="preserve"> diverse business offerings.</w:t>
      </w:r>
    </w:p>
    <w:p w14:paraId="1405E84A" w14:textId="44034C74" w:rsidR="00200E94" w:rsidRDefault="00200E94" w:rsidP="004B1696">
      <w:pPr>
        <w:pStyle w:val="Heading3"/>
        <w:numPr>
          <w:ilvl w:val="0"/>
          <w:numId w:val="7"/>
        </w:numPr>
        <w:ind w:left="426" w:hanging="426"/>
      </w:pPr>
      <w:r>
        <w:t>INDUSTRY</w:t>
      </w:r>
    </w:p>
    <w:p w14:paraId="4D98DAAE" w14:textId="3DC8132F" w:rsidR="0002028B" w:rsidRDefault="00315C60" w:rsidP="0033350E">
      <w:pPr>
        <w:pStyle w:val="Normal4"/>
      </w:pPr>
      <w:r>
        <w:t>The choice of industry/</w:t>
      </w:r>
      <w:proofErr w:type="spellStart"/>
      <w:r>
        <w:t>ies</w:t>
      </w:r>
      <w:proofErr w:type="spellEnd"/>
      <w:r>
        <w:t xml:space="preserve"> in which the ADE operates not only affects costs and income but also links to opportunities for employment pathways for supported employees. Ideally, the industries within which the ADE enterprises are nested are inclusive and supportive of transitioning supported employees into their workplaces, and the ADE has developed appropriate and relevant employable skill sets in these employees.</w:t>
      </w:r>
    </w:p>
    <w:p w14:paraId="3F94CCAA" w14:textId="0B62586E" w:rsidR="001A2485" w:rsidRDefault="001A2485" w:rsidP="0033350E">
      <w:pPr>
        <w:pStyle w:val="Normal4"/>
      </w:pPr>
      <w:r>
        <w:t>Key activities that support employment capacity building are:</w:t>
      </w:r>
    </w:p>
    <w:p w14:paraId="7A8DFAC4" w14:textId="47F548B9" w:rsidR="003B4EA5" w:rsidRDefault="00E45BA6" w:rsidP="003B4EA5">
      <w:pPr>
        <w:pStyle w:val="dotpoints"/>
      </w:pPr>
      <w:r>
        <w:t>Consider</w:t>
      </w:r>
      <w:r w:rsidR="001A2485">
        <w:t>ing</w:t>
      </w:r>
      <w:r>
        <w:t xml:space="preserve"> operating across multiple industries</w:t>
      </w:r>
    </w:p>
    <w:p w14:paraId="52C541FC" w14:textId="4F1B34DE" w:rsidR="00E45BA6" w:rsidRDefault="00E45BA6" w:rsidP="003B4EA5">
      <w:pPr>
        <w:pStyle w:val="dotpoints"/>
      </w:pPr>
      <w:r>
        <w:t>Understand</w:t>
      </w:r>
      <w:r w:rsidR="001A2485">
        <w:t>ing</w:t>
      </w:r>
      <w:r>
        <w:t xml:space="preserve"> what skills are in demand in the labour market and link</w:t>
      </w:r>
      <w:r w:rsidR="001A2485">
        <w:t>ing</w:t>
      </w:r>
      <w:r>
        <w:t xml:space="preserve"> to skills development of employees</w:t>
      </w:r>
    </w:p>
    <w:p w14:paraId="2549C589" w14:textId="48E7955A" w:rsidR="00E45BA6" w:rsidRPr="0002028B" w:rsidRDefault="00E45BA6" w:rsidP="003B4EA5">
      <w:pPr>
        <w:pStyle w:val="dotpoints"/>
      </w:pPr>
      <w:r>
        <w:t>Prioritis</w:t>
      </w:r>
      <w:r w:rsidR="001A2485">
        <w:t>ing</w:t>
      </w:r>
      <w:r>
        <w:t xml:space="preserve"> inclusive industries that offer supportive workplaces that will make good employment pathways.</w:t>
      </w:r>
    </w:p>
    <w:p w14:paraId="65F374B4" w14:textId="3C883821" w:rsidR="00315C60" w:rsidRDefault="00315C60" w:rsidP="004B1696">
      <w:pPr>
        <w:pStyle w:val="Heading3"/>
        <w:numPr>
          <w:ilvl w:val="0"/>
          <w:numId w:val="7"/>
        </w:numPr>
        <w:ind w:left="426" w:hanging="426"/>
      </w:pPr>
      <w:r>
        <w:t>policy, procedure and process</w:t>
      </w:r>
    </w:p>
    <w:p w14:paraId="50DE2E04" w14:textId="060C9872" w:rsidR="00315C60" w:rsidRDefault="00315C60" w:rsidP="0033350E">
      <w:pPr>
        <w:pStyle w:val="Normal4"/>
      </w:pPr>
      <w:r>
        <w:t>Policies and procedures support the social mission of the organisation</w:t>
      </w:r>
      <w:r w:rsidR="00B269DC">
        <w:t>.</w:t>
      </w:r>
      <w:r>
        <w:t xml:space="preserve"> </w:t>
      </w:r>
      <w:r w:rsidR="00B269DC">
        <w:t>Clear procedures</w:t>
      </w:r>
      <w:r>
        <w:t xml:space="preserve"> are particularly important when WISE support staff bring industry skills but may need guidance on how to best support diverse people with disability. </w:t>
      </w:r>
      <w:r w:rsidR="005903E8">
        <w:t>Ways of working have often been modified to best match employee needs</w:t>
      </w:r>
      <w:r w:rsidR="759082B2">
        <w:t>,</w:t>
      </w:r>
      <w:r w:rsidR="005903E8">
        <w:t xml:space="preserve"> and procedures for key tasks can be communicated on the ‘shopfloor’ via </w:t>
      </w:r>
      <w:r w:rsidR="005903E8">
        <w:lastRenderedPageBreak/>
        <w:t xml:space="preserve">things like visual and tactile tools. </w:t>
      </w:r>
      <w:r>
        <w:t xml:space="preserve">Communication across the workforce enables all teams to stay in touch, and supported employees feel safe to air </w:t>
      </w:r>
      <w:r w:rsidR="2BB325FD">
        <w:t xml:space="preserve">feedback </w:t>
      </w:r>
      <w:r>
        <w:t>and to be part of organisational decisions and feedback. One example is the development of a guide on workplace behaviour developed by supported employees in an ADE. WISE-Ability organisations also recognise the importance of having processes to connect to diverse stakeholders including family and friend</w:t>
      </w:r>
      <w:r w:rsidR="005903E8">
        <w:t>s</w:t>
      </w:r>
      <w:r>
        <w:t xml:space="preserve"> of employees, who are instrumental in informing and supporting employment pathways.</w:t>
      </w:r>
      <w:r w:rsidR="005903E8">
        <w:t xml:space="preserve"> Daily structures, routines and support can be important processes to embed for many supported employees.</w:t>
      </w:r>
    </w:p>
    <w:p w14:paraId="756D51C2" w14:textId="509B3628" w:rsidR="00B269DC" w:rsidRDefault="00B269DC" w:rsidP="0033350E">
      <w:pPr>
        <w:pStyle w:val="Normal4"/>
      </w:pPr>
      <w:r>
        <w:t>Key activities that support employment capacity building are:</w:t>
      </w:r>
    </w:p>
    <w:p w14:paraId="7B4FC1F3" w14:textId="5239295D" w:rsidR="00E45BA6" w:rsidRDefault="00E45BA6" w:rsidP="00E45BA6">
      <w:pPr>
        <w:pStyle w:val="dotpoints"/>
      </w:pPr>
      <w:r>
        <w:t>Provid</w:t>
      </w:r>
      <w:r w:rsidR="00B269DC">
        <w:t>ing</w:t>
      </w:r>
      <w:r>
        <w:t xml:space="preserve"> guidance for </w:t>
      </w:r>
      <w:r w:rsidR="00C214D6">
        <w:t xml:space="preserve">employment support </w:t>
      </w:r>
      <w:r>
        <w:t>staff on how best to provide support.</w:t>
      </w:r>
    </w:p>
    <w:p w14:paraId="075A8274" w14:textId="08F875F1" w:rsidR="00E45BA6" w:rsidRDefault="00E45BA6" w:rsidP="00E45BA6">
      <w:pPr>
        <w:pStyle w:val="dotpoints"/>
      </w:pPr>
      <w:r>
        <w:t>Keep</w:t>
      </w:r>
      <w:r w:rsidR="00C214D6">
        <w:t>ing</w:t>
      </w:r>
      <w:r>
        <w:t xml:space="preserve"> family networks informed</w:t>
      </w:r>
    </w:p>
    <w:p w14:paraId="054551C8" w14:textId="5089E66E" w:rsidR="00E45BA6" w:rsidRDefault="00E45BA6" w:rsidP="00E45BA6">
      <w:pPr>
        <w:pStyle w:val="dotpoints"/>
      </w:pPr>
      <w:r>
        <w:t>Hav</w:t>
      </w:r>
      <w:r w:rsidR="00C214D6">
        <w:t>ing</w:t>
      </w:r>
      <w:r>
        <w:t xml:space="preserve"> policy and procedures to support in</w:t>
      </w:r>
      <w:r w:rsidR="00C214D6">
        <w:t>-t</w:t>
      </w:r>
      <w:r>
        <w:t>ake and exit of employees to keep the workforce balanced</w:t>
      </w:r>
    </w:p>
    <w:p w14:paraId="47EC4837" w14:textId="7E48B8CF" w:rsidR="00E45BA6" w:rsidRPr="00315C60" w:rsidRDefault="00E45BA6" w:rsidP="00E45BA6">
      <w:pPr>
        <w:pStyle w:val="dotpoints"/>
      </w:pPr>
      <w:r>
        <w:t>Us</w:t>
      </w:r>
      <w:r w:rsidR="00C214D6">
        <w:t>ing</w:t>
      </w:r>
      <w:r>
        <w:t xml:space="preserve"> visual and tactile tools to support communication of procedures and work tasks</w:t>
      </w:r>
      <w:r w:rsidR="00C214D6">
        <w:t xml:space="preserve"> (and </w:t>
      </w:r>
      <w:r w:rsidR="00874690">
        <w:t>sharing these accessible procedural supports with open employers in the employment pathway)</w:t>
      </w:r>
      <w:r>
        <w:t>.</w:t>
      </w:r>
    </w:p>
    <w:p w14:paraId="5C2DA948" w14:textId="10F4EAB9" w:rsidR="00315C60" w:rsidRDefault="00315C60" w:rsidP="004B1696">
      <w:pPr>
        <w:pStyle w:val="Heading3"/>
        <w:numPr>
          <w:ilvl w:val="0"/>
          <w:numId w:val="7"/>
        </w:numPr>
        <w:ind w:left="426" w:hanging="426"/>
      </w:pPr>
      <w:r>
        <w:t>Pathways to employment</w:t>
      </w:r>
    </w:p>
    <w:p w14:paraId="0860C334" w14:textId="5305D0EF" w:rsidR="003B4EA5" w:rsidRDefault="005903E8" w:rsidP="0033350E">
      <w:pPr>
        <w:pStyle w:val="Normal4"/>
      </w:pPr>
      <w:r>
        <w:t xml:space="preserve">The transition to open employment is often not linear and may involve hybrid employment (working in both ADE and open employment settings), and movement between </w:t>
      </w:r>
      <w:r w:rsidR="0037043A">
        <w:t>open and ADE settings</w:t>
      </w:r>
      <w:r>
        <w:t>. Informal and formal ‘discovery’ processes that identify and document the employees’ strengths, interests and supports needed</w:t>
      </w:r>
      <w:r w:rsidR="0037043A">
        <w:t xml:space="preserve"> are</w:t>
      </w:r>
      <w:r w:rsidR="003B2BCE">
        <w:t xml:space="preserve"> essential to identifying the right match of employment to employee</w:t>
      </w:r>
      <w:r>
        <w:t xml:space="preserve">. ADEs </w:t>
      </w:r>
      <w:r w:rsidR="061F921D">
        <w:t>can be</w:t>
      </w:r>
      <w:r>
        <w:t xml:space="preserve"> very effective in understanding job carving and customised employment, </w:t>
      </w:r>
      <w:r w:rsidR="003B2BCE">
        <w:t>and this</w:t>
      </w:r>
      <w:r>
        <w:t xml:space="preserve"> can be transferred into open employment settings. Putting in place the relevant funding (</w:t>
      </w:r>
      <w:proofErr w:type="gramStart"/>
      <w:r>
        <w:t>e</w:t>
      </w:r>
      <w:r w:rsidR="003B2BCE">
        <w:t>.</w:t>
      </w:r>
      <w:r>
        <w:t>g</w:t>
      </w:r>
      <w:r w:rsidR="003B2BCE">
        <w:t>.</w:t>
      </w:r>
      <w:proofErr w:type="gramEnd"/>
      <w:r>
        <w:t xml:space="preserve"> NDIS), services and supports is a critical element of the employment pathway. </w:t>
      </w:r>
    </w:p>
    <w:p w14:paraId="4D3EE5D6" w14:textId="77777777" w:rsidR="003B2BCE" w:rsidRDefault="003B2BCE" w:rsidP="003B2BCE">
      <w:pPr>
        <w:pStyle w:val="Normal4"/>
      </w:pPr>
      <w:r>
        <w:t>Key activities that support employment capacity building are:</w:t>
      </w:r>
    </w:p>
    <w:p w14:paraId="7CE60C2E" w14:textId="2312FDAE" w:rsidR="003B4EA5" w:rsidRDefault="003B4EA5" w:rsidP="003B4EA5">
      <w:pPr>
        <w:pStyle w:val="dotpoints"/>
      </w:pPr>
      <w:r>
        <w:t>Creat</w:t>
      </w:r>
      <w:r w:rsidR="00180D6A">
        <w:t>ing</w:t>
      </w:r>
      <w:r>
        <w:t xml:space="preserve"> pathways to outside work experience </w:t>
      </w:r>
      <w:r w:rsidR="00180D6A">
        <w:t>(</w:t>
      </w:r>
      <w:proofErr w:type="gramStart"/>
      <w:r w:rsidR="00180D6A">
        <w:t>e.g.</w:t>
      </w:r>
      <w:proofErr w:type="gramEnd"/>
      <w:r w:rsidR="00180D6A">
        <w:t xml:space="preserve"> trials, job shadowing) </w:t>
      </w:r>
      <w:r>
        <w:t>and jobs</w:t>
      </w:r>
    </w:p>
    <w:p w14:paraId="4783510A" w14:textId="6ED9294F" w:rsidR="003B4EA5" w:rsidRDefault="003B4EA5" w:rsidP="003B4EA5">
      <w:pPr>
        <w:pStyle w:val="dotpoints"/>
      </w:pPr>
      <w:r>
        <w:t>Draw</w:t>
      </w:r>
      <w:r w:rsidR="00180D6A">
        <w:t>ing</w:t>
      </w:r>
      <w:r>
        <w:t xml:space="preserve"> on individual’s networks to link to potential employers</w:t>
      </w:r>
    </w:p>
    <w:p w14:paraId="7F2644A6" w14:textId="1568EB3C" w:rsidR="003B4EA5" w:rsidRDefault="003B4EA5" w:rsidP="003B4EA5">
      <w:pPr>
        <w:pStyle w:val="dotpoints"/>
      </w:pPr>
      <w:r>
        <w:t>Draw</w:t>
      </w:r>
      <w:r w:rsidR="00180D6A">
        <w:t>ing</w:t>
      </w:r>
      <w:r>
        <w:t xml:space="preserve"> on established relationships between ADE and commercial partners to identify work opportunities</w:t>
      </w:r>
    </w:p>
    <w:p w14:paraId="0E843DBA" w14:textId="5E43946E" w:rsidR="003B4EA5" w:rsidRDefault="003B4EA5" w:rsidP="003B4EA5">
      <w:pPr>
        <w:pStyle w:val="dotpoints"/>
      </w:pPr>
      <w:r>
        <w:t>Support</w:t>
      </w:r>
      <w:r w:rsidR="00180D6A">
        <w:t>ing</w:t>
      </w:r>
      <w:r>
        <w:t xml:space="preserve"> careful planning of employment pathway</w:t>
      </w:r>
    </w:p>
    <w:p w14:paraId="7B6A9434" w14:textId="23B95426" w:rsidR="003B4EA5" w:rsidRDefault="003B4EA5" w:rsidP="003B4EA5">
      <w:pPr>
        <w:pStyle w:val="dotpoints"/>
      </w:pPr>
      <w:r>
        <w:t>Customis</w:t>
      </w:r>
      <w:r w:rsidR="00180D6A">
        <w:t>ing</w:t>
      </w:r>
      <w:r>
        <w:t xml:space="preserve"> and carv</w:t>
      </w:r>
      <w:r w:rsidR="00180D6A">
        <w:t>ing</w:t>
      </w:r>
      <w:r>
        <w:t xml:space="preserve"> employment opportunities</w:t>
      </w:r>
      <w:r w:rsidR="00FC0CF5">
        <w:t xml:space="preserve"> (and using these skills to support open employers</w:t>
      </w:r>
      <w:r w:rsidR="009220B7">
        <w:t xml:space="preserve"> to identify employment opportunities)</w:t>
      </w:r>
      <w:r>
        <w:t>.</w:t>
      </w:r>
    </w:p>
    <w:p w14:paraId="37B41E94" w14:textId="74DC89DE" w:rsidR="00200E94" w:rsidRDefault="005903E8" w:rsidP="0033350E">
      <w:pPr>
        <w:pStyle w:val="Normal4"/>
      </w:pPr>
      <w:r>
        <w:t xml:space="preserve">One example of a focus on employment pathways was provided by </w:t>
      </w:r>
      <w:proofErr w:type="spellStart"/>
      <w:r w:rsidR="009220B7">
        <w:t>genU</w:t>
      </w:r>
      <w:proofErr w:type="spellEnd"/>
      <w:r>
        <w:t>:</w:t>
      </w:r>
    </w:p>
    <w:p w14:paraId="58A43195" w14:textId="791D98A9" w:rsidR="001910B8" w:rsidRPr="001910B8" w:rsidRDefault="002F28CE" w:rsidP="005245A4">
      <w:pPr>
        <w:pStyle w:val="Quote"/>
      </w:pPr>
      <w:r w:rsidRPr="007E1787">
        <w:t xml:space="preserve">The model reflects the </w:t>
      </w:r>
      <w:proofErr w:type="spellStart"/>
      <w:r w:rsidRPr="007E1787">
        <w:t>genU</w:t>
      </w:r>
      <w:proofErr w:type="spellEnd"/>
      <w:r w:rsidRPr="007E1787">
        <w:t xml:space="preserve"> </w:t>
      </w:r>
      <w:proofErr w:type="spellStart"/>
      <w:r w:rsidRPr="007E1787">
        <w:t>organisational</w:t>
      </w:r>
      <w:proofErr w:type="spellEnd"/>
      <w:r w:rsidRPr="007E1787">
        <w:t xml:space="preserve"> structure at moments in time when Business Enterprises</w:t>
      </w:r>
      <w:r w:rsidR="00673188">
        <w:t xml:space="preserve"> </w:t>
      </w:r>
      <w:r w:rsidRPr="007E1787">
        <w:t xml:space="preserve">[ADE] and Employment Pathways are working more closely together to generate formal pathways to Hybrid and Open Employment for Business Enterprises clients. This involves supporting pathways into and out of Business Enterprises. The aim is for formal pathways to begin in Business Enterprises guided by a structure, </w:t>
      </w:r>
      <w:proofErr w:type="gramStart"/>
      <w:r w:rsidRPr="007E1787">
        <w:t>policy</w:t>
      </w:r>
      <w:proofErr w:type="gramEnd"/>
      <w:r w:rsidRPr="007E1787">
        <w:t xml:space="preserve"> and process around the individual Supported Employee. This requires a </w:t>
      </w:r>
      <w:proofErr w:type="spellStart"/>
      <w:r w:rsidRPr="007E1787">
        <w:t>formalised</w:t>
      </w:r>
      <w:proofErr w:type="spellEnd"/>
      <w:r w:rsidRPr="007E1787">
        <w:t xml:space="preserve"> relationship and processes linking Business Enterprises and Employment Pathways to document the interests</w:t>
      </w:r>
      <w:r w:rsidR="007E1787">
        <w:t xml:space="preserve"> </w:t>
      </w:r>
      <w:r w:rsidRPr="007E1787">
        <w:t xml:space="preserve">and skills of the Supported Employee, their professional development, their potential for matched or carved employment outside of </w:t>
      </w:r>
      <w:proofErr w:type="spellStart"/>
      <w:r w:rsidRPr="007E1787">
        <w:t>genU</w:t>
      </w:r>
      <w:proofErr w:type="spellEnd"/>
      <w:r w:rsidRPr="007E1787">
        <w:t>, all via a pathway that is aligned to their NDIS supports (Campbell et al., 2022</w:t>
      </w:r>
      <w:r w:rsidR="006C361E">
        <w:t>, p.</w:t>
      </w:r>
      <w:r w:rsidRPr="007E1787">
        <w:t xml:space="preserve"> 11).</w:t>
      </w:r>
    </w:p>
    <w:p w14:paraId="268FCC02" w14:textId="52933738" w:rsidR="00430971" w:rsidRDefault="001910B8" w:rsidP="0033350E">
      <w:pPr>
        <w:pStyle w:val="Normal4"/>
      </w:pPr>
      <w:r>
        <w:lastRenderedPageBreak/>
        <w:t xml:space="preserve">Overall, ADEs offer many of the elements of the WISE-Ability model. In particular, the work to establish and test the model has identified that there are opportunities to further </w:t>
      </w:r>
      <w:r w:rsidR="364248CF">
        <w:t xml:space="preserve">leverage </w:t>
      </w:r>
      <w:r>
        <w:t>these design elements to provide meaningful employment for supported employees that connects with employment pathways and opportunities beyond the ADE.</w:t>
      </w:r>
    </w:p>
    <w:p w14:paraId="5B93136C" w14:textId="517E7C50" w:rsidR="003E563B" w:rsidRDefault="003E563B" w:rsidP="0033350E">
      <w:pPr>
        <w:pStyle w:val="Normal4"/>
      </w:pPr>
      <w:r>
        <w:t>A WISE-Ability Training Guide, and an Employer Toolkit is available to support implementation.</w:t>
      </w:r>
    </w:p>
    <w:p w14:paraId="47B6905B" w14:textId="77777777" w:rsidR="006C361E" w:rsidRPr="00FB5E9B" w:rsidRDefault="006C361E" w:rsidP="006C361E"/>
    <w:p w14:paraId="553EDB9E" w14:textId="466FE314" w:rsidR="00F006C9" w:rsidRDefault="00F006C9" w:rsidP="001910B8">
      <w:pPr>
        <w:pStyle w:val="Heading2"/>
      </w:pPr>
      <w:r>
        <w:t>Challenges to the WISE-Ability model and pathways to employment</w:t>
      </w:r>
    </w:p>
    <w:p w14:paraId="57784942" w14:textId="45E4C727" w:rsidR="00C16508" w:rsidRDefault="00D255F6" w:rsidP="00C16508">
      <w:pPr>
        <w:pStyle w:val="Normal4"/>
      </w:pPr>
      <w:r>
        <w:t>The first phase of the development of the WISE-Ability model (Campbell et al., 2021) identifie</w:t>
      </w:r>
      <w:r w:rsidR="00B82A03">
        <w:t>d</w:t>
      </w:r>
      <w:r>
        <w:t xml:space="preserve"> six core barriers to open employment for supported employees.</w:t>
      </w:r>
      <w:r w:rsidR="00C16508">
        <w:t xml:space="preserve"> In the second phase of the research (currently underway), the research team has worked with three additional ADE organisations to map the WISE-Ability model against their organisational design and practice. In addition, further work has been conducted to develop case studies which capture the employment journeys of two Supported Employees</w:t>
      </w:r>
      <w:r w:rsidR="006B0228">
        <w:t xml:space="preserve"> to better understand the inhibiting and enabling factors</w:t>
      </w:r>
      <w:r w:rsidR="00C16508">
        <w:t>.</w:t>
      </w:r>
      <w:r w:rsidR="005846A0">
        <w:t xml:space="preserve"> This second round of data has, to date, focused in depth on understanding the NDIS interface</w:t>
      </w:r>
      <w:r w:rsidR="003115AE">
        <w:t xml:space="preserve"> as a barrier to </w:t>
      </w:r>
      <w:r w:rsidR="008E4F7F">
        <w:t>open employment transitions</w:t>
      </w:r>
      <w:r w:rsidR="005846A0">
        <w:t>.</w:t>
      </w:r>
    </w:p>
    <w:p w14:paraId="63332085" w14:textId="4CC13607" w:rsidR="002020A5" w:rsidRDefault="00C16508" w:rsidP="0033350E">
      <w:pPr>
        <w:pStyle w:val="Normal4"/>
      </w:pPr>
      <w:r w:rsidRPr="003E3962">
        <w:t xml:space="preserve">In the following section, we draw on </w:t>
      </w:r>
      <w:r w:rsidR="008E4F7F">
        <w:t>the data from both research stages</w:t>
      </w:r>
      <w:r w:rsidRPr="003E3962">
        <w:t xml:space="preserve"> to understand the barriers to employment and how these can be addressed.</w:t>
      </w:r>
      <w:r w:rsidR="002020A5">
        <w:t xml:space="preserve"> Barriers </w:t>
      </w:r>
      <w:r w:rsidR="003228DA">
        <w:t>largely centre around:</w:t>
      </w:r>
    </w:p>
    <w:p w14:paraId="578C1F09" w14:textId="44240760" w:rsidR="002020A5" w:rsidRDefault="00C010F3" w:rsidP="00542F23">
      <w:pPr>
        <w:pStyle w:val="dotpoints"/>
      </w:pPr>
      <w:r>
        <w:t>NDIS funding</w:t>
      </w:r>
    </w:p>
    <w:p w14:paraId="57231975" w14:textId="225B2D56" w:rsidR="00542F23" w:rsidRDefault="00C010F3" w:rsidP="005C3F58">
      <w:pPr>
        <w:pStyle w:val="dotpoints"/>
      </w:pPr>
      <w:r>
        <w:t>Employer</w:t>
      </w:r>
      <w:r w:rsidR="005C3F58" w:rsidRPr="005C3F58">
        <w:t xml:space="preserve"> knowledge </w:t>
      </w:r>
      <w:r>
        <w:t xml:space="preserve">and </w:t>
      </w:r>
      <w:r w:rsidR="003228DA">
        <w:t>provision of supports.</w:t>
      </w:r>
    </w:p>
    <w:p w14:paraId="3A5056A5" w14:textId="069D7D1D" w:rsidR="00D255F6" w:rsidRDefault="0048755B" w:rsidP="006B0228">
      <w:pPr>
        <w:pStyle w:val="Heading3"/>
      </w:pPr>
      <w:r>
        <w:t>NDIS funding</w:t>
      </w:r>
    </w:p>
    <w:p w14:paraId="0C16A145" w14:textId="7361EE9D" w:rsidR="00D356E4" w:rsidRDefault="002F50E7" w:rsidP="005F3F40">
      <w:pPr>
        <w:pStyle w:val="Normal4"/>
      </w:pPr>
      <w:r>
        <w:t>A range of issues have been identified in relation to the inflexibility or unsuitability of NDIS funding</w:t>
      </w:r>
      <w:r w:rsidR="005F3F40">
        <w:t xml:space="preserve"> which acts as a barrier to transitions from ADE to open employment or hybrid employment. </w:t>
      </w:r>
    </w:p>
    <w:p w14:paraId="4C86CC83" w14:textId="7504B792" w:rsidR="007A4C7B" w:rsidRDefault="007A4C7B" w:rsidP="005F3F40">
      <w:pPr>
        <w:pStyle w:val="Heading4"/>
      </w:pPr>
      <w:r>
        <w:t xml:space="preserve">The inflexible annual nature of NDIS planning prevents people from attempting </w:t>
      </w:r>
      <w:r w:rsidR="3BA7AB4D">
        <w:t>o</w:t>
      </w:r>
      <w:r>
        <w:t xml:space="preserve">pen </w:t>
      </w:r>
      <w:r w:rsidR="63327851">
        <w:t>e</w:t>
      </w:r>
      <w:r>
        <w:t>mployment</w:t>
      </w:r>
    </w:p>
    <w:p w14:paraId="6A6099AD" w14:textId="07A91747" w:rsidR="007A4C7B" w:rsidRDefault="007A4C7B" w:rsidP="007A4C7B">
      <w:pPr>
        <w:pStyle w:val="Normal4"/>
      </w:pPr>
      <w:r>
        <w:t>Presently, NDIS plans cannot be changed more than once a year. An NDIS plan review may be requested but this is usually only in exceptional circumstances and is a lengthy, resource intensive</w:t>
      </w:r>
      <w:r w:rsidR="00BF7793">
        <w:t>,</w:t>
      </w:r>
      <w:r>
        <w:t xml:space="preserve"> </w:t>
      </w:r>
      <w:proofErr w:type="gramStart"/>
      <w:r>
        <w:t>drawn out</w:t>
      </w:r>
      <w:proofErr w:type="gramEnd"/>
      <w:r>
        <w:t xml:space="preserve"> process. Needing to plan so far in advance is a disincentive to attempting </w:t>
      </w:r>
      <w:r w:rsidR="4F95E81C">
        <w:t>o</w:t>
      </w:r>
      <w:r>
        <w:t xml:space="preserve">pen </w:t>
      </w:r>
      <w:r w:rsidR="6DF44380">
        <w:t>e</w:t>
      </w:r>
      <w:r>
        <w:t xml:space="preserve">mployment since prediction is needed around when someone living with a disability will be ready and a suitable opportunity identified. </w:t>
      </w:r>
    </w:p>
    <w:p w14:paraId="16F464C1" w14:textId="6173FA2F" w:rsidR="007A4C7B" w:rsidRDefault="007A4C7B" w:rsidP="007A4C7B">
      <w:pPr>
        <w:pStyle w:val="Normal4"/>
      </w:pPr>
      <w:r>
        <w:t xml:space="preserve">Individual needs and goals change frequently and so must </w:t>
      </w:r>
      <w:r w:rsidR="00585D71">
        <w:t>i</w:t>
      </w:r>
      <w:r>
        <w:t>ndividual NDIS plans.</w:t>
      </w:r>
      <w:r w:rsidRPr="75391C51">
        <w:rPr>
          <w:b/>
        </w:rPr>
        <w:t xml:space="preserve"> </w:t>
      </w:r>
      <w:r>
        <w:t xml:space="preserve">The NDIS plan review process requires greater flexibility so that </w:t>
      </w:r>
      <w:r w:rsidR="6922657C">
        <w:t>i</w:t>
      </w:r>
      <w:r>
        <w:t xml:space="preserve">ndividuals </w:t>
      </w:r>
      <w:proofErr w:type="gramStart"/>
      <w:r>
        <w:t>are able to</w:t>
      </w:r>
      <w:proofErr w:type="gramEnd"/>
      <w:r>
        <w:t xml:space="preserve"> adjust their plans more frequently to meet their changing support and employment needs. Without this flexibility individuals may have to wait before they can pursue their goals.</w:t>
      </w:r>
    </w:p>
    <w:p w14:paraId="54BCF114" w14:textId="1B841DE6" w:rsidR="006E39F0" w:rsidRDefault="005D1B11" w:rsidP="005F4CC9">
      <w:pPr>
        <w:pStyle w:val="Quote"/>
      </w:pPr>
      <w:r>
        <w:t xml:space="preserve">I got a job trial </w:t>
      </w:r>
      <w:r w:rsidR="00EF2E04">
        <w:t>…</w:t>
      </w:r>
      <w:r>
        <w:t xml:space="preserve"> and was offered a place in that, but I had to sort out my NDIS funding for it, and then that was start of November last year. Of course, I would have had to have a plan review </w:t>
      </w:r>
      <w:r w:rsidR="005F4CC9">
        <w:t>…</w:t>
      </w:r>
      <w:r w:rsidR="00E62758">
        <w:t xml:space="preserve"> </w:t>
      </w:r>
      <w:r w:rsidR="005F4CC9">
        <w:t>[but was told]</w:t>
      </w:r>
      <w:r>
        <w:t>, “We won’t do it until next year.” (Supported Employee 3</w:t>
      </w:r>
      <w:r w:rsidR="005F4CC9">
        <w:t xml:space="preserve">, in Campbell et al., 2022, p. </w:t>
      </w:r>
      <w:r w:rsidR="00EF2E04">
        <w:t>16</w:t>
      </w:r>
      <w:r>
        <w:t>)</w:t>
      </w:r>
      <w:r w:rsidR="00EF2E04">
        <w:t>.</w:t>
      </w:r>
    </w:p>
    <w:p w14:paraId="1A475E32" w14:textId="7D3AF2A4" w:rsidR="00ED17D8" w:rsidRPr="00ED17D8" w:rsidRDefault="00ED17D8" w:rsidP="00ED17D8">
      <w:pPr>
        <w:pStyle w:val="Quote"/>
      </w:pPr>
      <w:r w:rsidRPr="00ED17D8">
        <w:t>They go back to the planner or to the LAC, and it can sit there for six months until they get a plan review. And so that’s a real barrier to people being able to start and get some real meaningful employment outcomes. (</w:t>
      </w:r>
      <w:proofErr w:type="spellStart"/>
      <w:r w:rsidRPr="00ED17D8">
        <w:t>genU</w:t>
      </w:r>
      <w:proofErr w:type="spellEnd"/>
      <w:r w:rsidRPr="00ED17D8">
        <w:t xml:space="preserve"> Staff 10</w:t>
      </w:r>
      <w:r>
        <w:t>, in Campbell et al., 2022, p. 15</w:t>
      </w:r>
      <w:r w:rsidRPr="00ED17D8">
        <w:t>)</w:t>
      </w:r>
      <w:r>
        <w:t>.</w:t>
      </w:r>
    </w:p>
    <w:p w14:paraId="38CA10F6" w14:textId="77777777" w:rsidR="007A4C7B" w:rsidRPr="00F006C9" w:rsidRDefault="007A4C7B" w:rsidP="007A4C7B">
      <w:pPr>
        <w:pStyle w:val="Normal4"/>
      </w:pPr>
      <w:r w:rsidRPr="00F006C9">
        <w:lastRenderedPageBreak/>
        <w:t>Individuals can also be supported to</w:t>
      </w:r>
      <w:r>
        <w:t xml:space="preserve"> undertake hybrid working arrangements, especially as they</w:t>
      </w:r>
      <w:r w:rsidRPr="00F006C9">
        <w:t xml:space="preserve"> move between supported and open employment</w:t>
      </w:r>
      <w:r>
        <w:t>. This also requires adjustment to</w:t>
      </w:r>
      <w:r w:rsidRPr="00F006C9">
        <w:t xml:space="preserve"> their plan</w:t>
      </w:r>
      <w:r>
        <w:t>s</w:t>
      </w:r>
      <w:r w:rsidRPr="00F006C9">
        <w:t>:</w:t>
      </w:r>
    </w:p>
    <w:p w14:paraId="3AF986D5" w14:textId="3072EA7D" w:rsidR="007A4C7B" w:rsidRDefault="007A4C7B" w:rsidP="007A4C7B">
      <w:pPr>
        <w:pStyle w:val="Quote"/>
      </w:pPr>
      <w:r>
        <w:t>This person needs to continue to work at business enterprises [ADE], but they’re going to be there Monday, Tuesday, Wednesday, but on Thursdays, they’re going to start working with Employment Pathways [employment service] to look at that transition out. They’re going to do both. They’re going to keep working [in the ADE], they’re going to start building on their skills to transition out [to open employment] (Helen, disability enterprise staff, interviewed October 2022).</w:t>
      </w:r>
      <w:r w:rsidR="00686535">
        <w:t xml:space="preserve"> </w:t>
      </w:r>
    </w:p>
    <w:p w14:paraId="11B66E93" w14:textId="1166E3B7" w:rsidR="007A4C7B" w:rsidRDefault="007A4C7B" w:rsidP="007932F8">
      <w:pPr>
        <w:pStyle w:val="Heading4"/>
      </w:pPr>
      <w:r>
        <w:t xml:space="preserve">Reduced support and funding in </w:t>
      </w:r>
      <w:r w:rsidR="2EE85AB5">
        <w:t>o</w:t>
      </w:r>
      <w:r>
        <w:t xml:space="preserve">pen </w:t>
      </w:r>
      <w:r w:rsidR="30772478">
        <w:t>e</w:t>
      </w:r>
      <w:r>
        <w:t xml:space="preserve">mployment </w:t>
      </w:r>
      <w:r w:rsidR="009F191A">
        <w:t xml:space="preserve">has negative outcomes </w:t>
      </w:r>
      <w:r>
        <w:t>for individuals</w:t>
      </w:r>
    </w:p>
    <w:p w14:paraId="1EBCC509" w14:textId="6950CB97" w:rsidR="007A4C7B" w:rsidRDefault="007A4C7B" w:rsidP="007A4C7B">
      <w:pPr>
        <w:pStyle w:val="Normal4"/>
      </w:pPr>
      <w:r>
        <w:t xml:space="preserve">Individuals who enter </w:t>
      </w:r>
      <w:r w:rsidR="65D93A5E">
        <w:t>o</w:t>
      </w:r>
      <w:r>
        <w:t xml:space="preserve">pen </w:t>
      </w:r>
      <w:r w:rsidR="73F00DBB">
        <w:t>e</w:t>
      </w:r>
      <w:r>
        <w:t xml:space="preserve">mployment may demonstrate increased capacity and upon plan review may be assessed as requiring less support in their NDIS plan. However, informants highlight that the underpinning logic for decreased funding is incorrect. Individual capacity is bolstered by supports and when this is rapidly removed individual progress is undermined. </w:t>
      </w:r>
    </w:p>
    <w:p w14:paraId="4ADFB69F" w14:textId="61CDB360" w:rsidR="007A4C7B" w:rsidRPr="00F93E7F" w:rsidRDefault="007A4C7B" w:rsidP="007A4C7B">
      <w:pPr>
        <w:pStyle w:val="Normal4"/>
      </w:pPr>
      <w:r>
        <w:t xml:space="preserve">The Case Study below shows how one Individual (Connor) worked at an ADE before transitioning to </w:t>
      </w:r>
      <w:r w:rsidR="4BB784BC">
        <w:t>o</w:t>
      </w:r>
      <w:r>
        <w:t xml:space="preserve">pen </w:t>
      </w:r>
      <w:r w:rsidR="23B52876">
        <w:t>e</w:t>
      </w:r>
      <w:r>
        <w:t xml:space="preserve">mployment. Connor was required to self-fund his own transport to a new job because his NDIS plan review was delayed. In the initial phase of </w:t>
      </w:r>
      <w:r w:rsidR="6228B08C">
        <w:t>o</w:t>
      </w:r>
      <w:r>
        <w:t xml:space="preserve">pen </w:t>
      </w:r>
      <w:r w:rsidR="3DCD15EA">
        <w:t>e</w:t>
      </w:r>
      <w:r>
        <w:t xml:space="preserve">mployment, this additional financial burden acts as a barrier for individuals. </w:t>
      </w:r>
    </w:p>
    <w:tbl>
      <w:tblPr>
        <w:tblStyle w:val="TableGrid"/>
        <w:tblW w:w="0" w:type="auto"/>
        <w:tblInd w:w="720" w:type="dxa"/>
        <w:shd w:val="clear" w:color="auto" w:fill="FFE1D8" w:themeFill="accent1" w:themeFillTint="33"/>
        <w:tblLook w:val="04A0" w:firstRow="1" w:lastRow="0" w:firstColumn="1" w:lastColumn="0" w:noHBand="0" w:noVBand="1"/>
      </w:tblPr>
      <w:tblGrid>
        <w:gridCol w:w="8340"/>
      </w:tblGrid>
      <w:tr w:rsidR="007A4C7B" w:rsidRPr="00F006C9" w14:paraId="126EF53F" w14:textId="77777777" w:rsidTr="75391C51">
        <w:tc>
          <w:tcPr>
            <w:tcW w:w="9016" w:type="dxa"/>
            <w:shd w:val="clear" w:color="auto" w:fill="FFE1D8" w:themeFill="accent1" w:themeFillTint="33"/>
          </w:tcPr>
          <w:p w14:paraId="036DCF20" w14:textId="77777777" w:rsidR="007A4C7B" w:rsidRPr="00F006C9" w:rsidRDefault="007A4C7B" w:rsidP="00E94B53">
            <w:pPr>
              <w:jc w:val="center"/>
              <w:rPr>
                <w:rFonts w:asciiTheme="minorHAnsi" w:hAnsiTheme="minorHAnsi" w:cstheme="minorHAnsi"/>
                <w:b/>
              </w:rPr>
            </w:pPr>
            <w:r w:rsidRPr="00F006C9">
              <w:rPr>
                <w:rFonts w:asciiTheme="minorHAnsi" w:hAnsiTheme="minorHAnsi" w:cstheme="minorHAnsi"/>
                <w:b/>
              </w:rPr>
              <w:t xml:space="preserve">Case </w:t>
            </w:r>
            <w:r>
              <w:rPr>
                <w:rFonts w:asciiTheme="minorHAnsi" w:hAnsiTheme="minorHAnsi" w:cstheme="minorHAnsi"/>
                <w:b/>
              </w:rPr>
              <w:t>S</w:t>
            </w:r>
            <w:r w:rsidRPr="00F006C9">
              <w:rPr>
                <w:rFonts w:asciiTheme="minorHAnsi" w:hAnsiTheme="minorHAnsi" w:cstheme="minorHAnsi"/>
                <w:b/>
              </w:rPr>
              <w:t>tudy 1 – Connor</w:t>
            </w:r>
          </w:p>
          <w:p w14:paraId="26AFBE8A" w14:textId="77777777" w:rsidR="007A4C7B" w:rsidRPr="00F006C9" w:rsidRDefault="007A4C7B" w:rsidP="00E94B53">
            <w:pPr>
              <w:rPr>
                <w:rFonts w:asciiTheme="minorHAnsi" w:hAnsiTheme="minorHAnsi" w:cstheme="minorHAnsi"/>
              </w:rPr>
            </w:pPr>
          </w:p>
          <w:p w14:paraId="3F2D8BA6" w14:textId="77777777" w:rsidR="007A4C7B" w:rsidRDefault="007A4C7B" w:rsidP="00E94B53">
            <w:pPr>
              <w:rPr>
                <w:rFonts w:asciiTheme="minorHAnsi" w:hAnsiTheme="minorHAnsi" w:cstheme="minorHAnsi"/>
              </w:rPr>
            </w:pPr>
            <w:r w:rsidRPr="00F006C9">
              <w:rPr>
                <w:rFonts w:asciiTheme="minorHAnsi" w:hAnsiTheme="minorHAnsi" w:cstheme="minorHAnsi"/>
              </w:rPr>
              <w:t xml:space="preserve">Connor is 38. He started working with an ADE following an </w:t>
            </w:r>
            <w:proofErr w:type="gramStart"/>
            <w:r w:rsidRPr="00F006C9">
              <w:rPr>
                <w:rFonts w:asciiTheme="minorHAnsi" w:hAnsiTheme="minorHAnsi" w:cstheme="minorHAnsi"/>
              </w:rPr>
              <w:t>after school</w:t>
            </w:r>
            <w:proofErr w:type="gramEnd"/>
            <w:r w:rsidRPr="00F006C9">
              <w:rPr>
                <w:rFonts w:asciiTheme="minorHAnsi" w:hAnsiTheme="minorHAnsi" w:cstheme="minorHAnsi"/>
              </w:rPr>
              <w:t xml:space="preserve"> program which he undertook for one year. Connor commenced at </w:t>
            </w:r>
            <w:r>
              <w:rPr>
                <w:rFonts w:asciiTheme="minorHAnsi" w:hAnsiTheme="minorHAnsi" w:cstheme="minorHAnsi"/>
              </w:rPr>
              <w:t xml:space="preserve">the </w:t>
            </w:r>
            <w:r w:rsidRPr="00F006C9">
              <w:rPr>
                <w:rFonts w:asciiTheme="minorHAnsi" w:hAnsiTheme="minorHAnsi" w:cstheme="minorHAnsi"/>
              </w:rPr>
              <w:t xml:space="preserve">ADE in the land care department. He built up his skills </w:t>
            </w:r>
            <w:r>
              <w:rPr>
                <w:rFonts w:asciiTheme="minorHAnsi" w:hAnsiTheme="minorHAnsi" w:cstheme="minorHAnsi"/>
              </w:rPr>
              <w:t>for his land care</w:t>
            </w:r>
            <w:r w:rsidRPr="00F006C9">
              <w:rPr>
                <w:rFonts w:asciiTheme="minorHAnsi" w:hAnsiTheme="minorHAnsi" w:cstheme="minorHAnsi"/>
              </w:rPr>
              <w:t xml:space="preserve"> role</w:t>
            </w:r>
            <w:r>
              <w:rPr>
                <w:rFonts w:asciiTheme="minorHAnsi" w:hAnsiTheme="minorHAnsi" w:cstheme="minorHAnsi"/>
              </w:rPr>
              <w:t xml:space="preserve">, including chemical use certificates, occupational </w:t>
            </w:r>
            <w:proofErr w:type="gramStart"/>
            <w:r>
              <w:rPr>
                <w:rFonts w:asciiTheme="minorHAnsi" w:hAnsiTheme="minorHAnsi" w:cstheme="minorHAnsi"/>
              </w:rPr>
              <w:t>health</w:t>
            </w:r>
            <w:proofErr w:type="gramEnd"/>
            <w:r>
              <w:rPr>
                <w:rFonts w:asciiTheme="minorHAnsi" w:hAnsiTheme="minorHAnsi" w:cstheme="minorHAnsi"/>
              </w:rPr>
              <w:t xml:space="preserve"> and safety, how to use a ride-on mower and whipper snipper, and maintenance of equipment</w:t>
            </w:r>
            <w:r w:rsidRPr="00F006C9">
              <w:rPr>
                <w:rFonts w:asciiTheme="minorHAnsi" w:hAnsiTheme="minorHAnsi" w:cstheme="minorHAnsi"/>
              </w:rPr>
              <w:t xml:space="preserve">. </w:t>
            </w:r>
          </w:p>
          <w:p w14:paraId="51533F23" w14:textId="77777777" w:rsidR="007A4C7B" w:rsidRPr="00F006C9" w:rsidRDefault="007A4C7B" w:rsidP="00E94B53">
            <w:pPr>
              <w:rPr>
                <w:rFonts w:asciiTheme="minorHAnsi" w:hAnsiTheme="minorHAnsi" w:cstheme="minorHAnsi"/>
              </w:rPr>
            </w:pPr>
          </w:p>
          <w:p w14:paraId="01AA07C5" w14:textId="0BC637D7" w:rsidR="007A4C7B" w:rsidRPr="00F006C9" w:rsidRDefault="007A4C7B" w:rsidP="75391C51">
            <w:pPr>
              <w:rPr>
                <w:rFonts w:asciiTheme="minorHAnsi" w:hAnsiTheme="minorHAnsi" w:cstheme="minorBidi"/>
              </w:rPr>
            </w:pPr>
            <w:r w:rsidRPr="75391C51">
              <w:rPr>
                <w:rFonts w:asciiTheme="minorHAnsi" w:hAnsiTheme="minorHAnsi" w:cstheme="minorBidi"/>
              </w:rPr>
              <w:t xml:space="preserve">Connor worked at the ADE for 18 years and received on the job training. Once the NDIS commenced, Connor identified employment goals in his NDIS plan. Connor was then transitioned into </w:t>
            </w:r>
            <w:r w:rsidR="19ADAC30" w:rsidRPr="75391C51">
              <w:rPr>
                <w:rFonts w:asciiTheme="minorHAnsi" w:hAnsiTheme="minorHAnsi" w:cstheme="minorBidi"/>
              </w:rPr>
              <w:t>o</w:t>
            </w:r>
            <w:r w:rsidRPr="75391C51">
              <w:rPr>
                <w:rFonts w:asciiTheme="minorHAnsi" w:hAnsiTheme="minorHAnsi" w:cstheme="minorBidi"/>
              </w:rPr>
              <w:t xml:space="preserve">pen </w:t>
            </w:r>
            <w:r w:rsidR="4202E79F" w:rsidRPr="75391C51">
              <w:rPr>
                <w:rFonts w:asciiTheme="minorHAnsi" w:hAnsiTheme="minorHAnsi" w:cstheme="minorBidi"/>
              </w:rPr>
              <w:t>e</w:t>
            </w:r>
            <w:r w:rsidRPr="75391C51">
              <w:rPr>
                <w:rFonts w:asciiTheme="minorHAnsi" w:hAnsiTheme="minorHAnsi" w:cstheme="minorBidi"/>
              </w:rPr>
              <w:t xml:space="preserve">mployment. This pathway was established by the ADE via a relationship with the Employer. The Employer is keen to create an inclusive workplace by ensuring their workforce is diverse and supports people with a disability, and many of their staff have experience supporting </w:t>
            </w:r>
            <w:r w:rsidR="2F2BA17D" w:rsidRPr="75391C51">
              <w:rPr>
                <w:rFonts w:asciiTheme="minorHAnsi" w:hAnsiTheme="minorHAnsi" w:cstheme="minorBidi"/>
              </w:rPr>
              <w:t xml:space="preserve">people </w:t>
            </w:r>
            <w:r w:rsidRPr="75391C51">
              <w:rPr>
                <w:rFonts w:asciiTheme="minorHAnsi" w:hAnsiTheme="minorHAnsi" w:cstheme="minorBidi"/>
              </w:rPr>
              <w:t>with disability.</w:t>
            </w:r>
          </w:p>
          <w:p w14:paraId="72F8D32D" w14:textId="77777777" w:rsidR="007A4C7B" w:rsidRPr="00F006C9" w:rsidRDefault="007A4C7B" w:rsidP="00E94B53">
            <w:pPr>
              <w:rPr>
                <w:rFonts w:asciiTheme="minorHAnsi" w:hAnsiTheme="minorHAnsi" w:cstheme="minorHAnsi"/>
              </w:rPr>
            </w:pPr>
          </w:p>
          <w:p w14:paraId="4ECA518B" w14:textId="77777777" w:rsidR="007A4C7B" w:rsidRPr="00F006C9" w:rsidRDefault="007A4C7B" w:rsidP="00E94B53">
            <w:pPr>
              <w:rPr>
                <w:rFonts w:asciiTheme="minorHAnsi" w:hAnsiTheme="minorHAnsi" w:cstheme="minorHAnsi"/>
              </w:rPr>
            </w:pPr>
            <w:r w:rsidRPr="00F006C9">
              <w:rPr>
                <w:rFonts w:asciiTheme="minorHAnsi" w:hAnsiTheme="minorHAnsi" w:cstheme="minorHAnsi"/>
              </w:rPr>
              <w:t>Connor is now earning a full wage in a job he loves. However, his NDIS plan is holding him back:</w:t>
            </w:r>
          </w:p>
          <w:p w14:paraId="42A731F7" w14:textId="77777777" w:rsidR="007A4C7B" w:rsidRPr="00F006C9" w:rsidRDefault="007A4C7B" w:rsidP="00E94B53">
            <w:pPr>
              <w:widowControl/>
              <w:numPr>
                <w:ilvl w:val="0"/>
                <w:numId w:val="4"/>
              </w:numPr>
              <w:autoSpaceDE/>
              <w:autoSpaceDN/>
              <w:rPr>
                <w:rFonts w:asciiTheme="minorHAnsi" w:hAnsiTheme="minorHAnsi" w:cstheme="minorHAnsi"/>
              </w:rPr>
            </w:pPr>
            <w:r w:rsidRPr="00F006C9">
              <w:rPr>
                <w:rFonts w:asciiTheme="minorHAnsi" w:hAnsiTheme="minorHAnsi" w:cstheme="minorHAnsi"/>
              </w:rPr>
              <w:t xml:space="preserve">Connor has requested money in his NDIS plan to get taxis to work in winter (due to the wetness, </w:t>
            </w:r>
            <w:r>
              <w:rPr>
                <w:rFonts w:asciiTheme="minorHAnsi" w:hAnsiTheme="minorHAnsi" w:cstheme="minorHAnsi"/>
              </w:rPr>
              <w:t>early onset of darkness</w:t>
            </w:r>
            <w:r w:rsidRPr="00F006C9">
              <w:rPr>
                <w:rFonts w:asciiTheme="minorHAnsi" w:hAnsiTheme="minorHAnsi" w:cstheme="minorHAnsi"/>
              </w:rPr>
              <w:t>, a</w:t>
            </w:r>
            <w:r>
              <w:rPr>
                <w:rFonts w:asciiTheme="minorHAnsi" w:hAnsiTheme="minorHAnsi" w:cstheme="minorHAnsi"/>
              </w:rPr>
              <w:t>nd the</w:t>
            </w:r>
            <w:r w:rsidRPr="00F006C9">
              <w:rPr>
                <w:rFonts w:asciiTheme="minorHAnsi" w:hAnsiTheme="minorHAnsi" w:cstheme="minorHAnsi"/>
              </w:rPr>
              <w:t xml:space="preserve"> danger with catching buses in </w:t>
            </w:r>
            <w:r>
              <w:rPr>
                <w:rFonts w:asciiTheme="minorHAnsi" w:hAnsiTheme="minorHAnsi" w:cstheme="minorHAnsi"/>
              </w:rPr>
              <w:t xml:space="preserve">the </w:t>
            </w:r>
            <w:r w:rsidRPr="00F006C9">
              <w:rPr>
                <w:rFonts w:asciiTheme="minorHAnsi" w:hAnsiTheme="minorHAnsi" w:cstheme="minorHAnsi"/>
              </w:rPr>
              <w:t>dark</w:t>
            </w:r>
            <w:r>
              <w:rPr>
                <w:rFonts w:asciiTheme="minorHAnsi" w:hAnsiTheme="minorHAnsi" w:cstheme="minorHAnsi"/>
              </w:rPr>
              <w:t>. He was previously car-pooling to work at the ADE which is no longer possible in open employment</w:t>
            </w:r>
            <w:r w:rsidRPr="00F006C9">
              <w:rPr>
                <w:rFonts w:asciiTheme="minorHAnsi" w:hAnsiTheme="minorHAnsi" w:cstheme="minorHAnsi"/>
              </w:rPr>
              <w:t>)</w:t>
            </w:r>
          </w:p>
          <w:p w14:paraId="23349CDC" w14:textId="029F7548" w:rsidR="007A4C7B" w:rsidRPr="00F006C9" w:rsidRDefault="007A4C7B" w:rsidP="00E94B53">
            <w:pPr>
              <w:widowControl/>
              <w:numPr>
                <w:ilvl w:val="0"/>
                <w:numId w:val="4"/>
              </w:numPr>
              <w:autoSpaceDE/>
              <w:autoSpaceDN/>
              <w:rPr>
                <w:rFonts w:asciiTheme="minorHAnsi" w:hAnsiTheme="minorHAnsi" w:cstheme="minorHAnsi"/>
              </w:rPr>
            </w:pPr>
            <w:r w:rsidRPr="00F006C9">
              <w:rPr>
                <w:rFonts w:asciiTheme="minorHAnsi" w:hAnsiTheme="minorHAnsi" w:cstheme="minorHAnsi"/>
              </w:rPr>
              <w:t>He is awaiting a response from the LAC</w:t>
            </w:r>
          </w:p>
          <w:p w14:paraId="34726C61" w14:textId="7D7AE3DE" w:rsidR="007A4C7B" w:rsidRPr="00F006C9" w:rsidRDefault="007A4C7B" w:rsidP="00E94B53">
            <w:pPr>
              <w:widowControl/>
              <w:numPr>
                <w:ilvl w:val="0"/>
                <w:numId w:val="4"/>
              </w:numPr>
              <w:autoSpaceDE/>
              <w:autoSpaceDN/>
              <w:rPr>
                <w:rFonts w:asciiTheme="minorHAnsi" w:hAnsiTheme="minorHAnsi" w:cstheme="minorHAnsi"/>
              </w:rPr>
            </w:pPr>
            <w:r w:rsidRPr="00F006C9">
              <w:rPr>
                <w:rFonts w:asciiTheme="minorHAnsi" w:hAnsiTheme="minorHAnsi" w:cstheme="minorHAnsi"/>
              </w:rPr>
              <w:t>Connor currently pays for his own taxis</w:t>
            </w:r>
            <w:r w:rsidR="009B1103">
              <w:rPr>
                <w:rFonts w:asciiTheme="minorHAnsi" w:hAnsiTheme="minorHAnsi" w:cstheme="minorHAnsi"/>
              </w:rPr>
              <w:t xml:space="preserve"> from a limited wage</w:t>
            </w:r>
            <w:r>
              <w:rPr>
                <w:rFonts w:asciiTheme="minorHAnsi" w:hAnsiTheme="minorHAnsi" w:cstheme="minorHAnsi"/>
              </w:rPr>
              <w:t>.</w:t>
            </w:r>
          </w:p>
          <w:p w14:paraId="24B49184" w14:textId="77777777" w:rsidR="007A4C7B" w:rsidRPr="00F006C9" w:rsidRDefault="007A4C7B" w:rsidP="00E94B53">
            <w:pPr>
              <w:rPr>
                <w:rFonts w:asciiTheme="minorHAnsi" w:hAnsiTheme="minorHAnsi" w:cstheme="minorHAnsi"/>
              </w:rPr>
            </w:pPr>
          </w:p>
          <w:p w14:paraId="3E3F4B59" w14:textId="42CC5CB9" w:rsidR="007A4C7B" w:rsidRDefault="007A4C7B" w:rsidP="75391C51">
            <w:pPr>
              <w:rPr>
                <w:rFonts w:asciiTheme="minorHAnsi" w:hAnsiTheme="minorHAnsi" w:cstheme="minorBidi"/>
              </w:rPr>
            </w:pPr>
            <w:r w:rsidRPr="75391C51">
              <w:rPr>
                <w:rFonts w:asciiTheme="minorHAnsi" w:hAnsiTheme="minorHAnsi" w:cstheme="minorBidi"/>
              </w:rPr>
              <w:t xml:space="preserve">He no longer has funded 'employment support’ from the ADE because he is working in </w:t>
            </w:r>
            <w:r w:rsidR="1A83C7F4" w:rsidRPr="75391C51">
              <w:rPr>
                <w:rFonts w:asciiTheme="minorHAnsi" w:hAnsiTheme="minorHAnsi" w:cstheme="minorBidi"/>
              </w:rPr>
              <w:t>o</w:t>
            </w:r>
            <w:r w:rsidRPr="75391C51">
              <w:rPr>
                <w:rFonts w:asciiTheme="minorHAnsi" w:hAnsiTheme="minorHAnsi" w:cstheme="minorBidi"/>
              </w:rPr>
              <w:t xml:space="preserve">pen </w:t>
            </w:r>
            <w:r w:rsidR="488F9D2C" w:rsidRPr="75391C51">
              <w:rPr>
                <w:rFonts w:asciiTheme="minorHAnsi" w:hAnsiTheme="minorHAnsi" w:cstheme="minorBidi"/>
              </w:rPr>
              <w:t>e</w:t>
            </w:r>
            <w:r w:rsidRPr="75391C51">
              <w:rPr>
                <w:rFonts w:asciiTheme="minorHAnsi" w:hAnsiTheme="minorHAnsi" w:cstheme="minorBidi"/>
              </w:rPr>
              <w:t>mployment. Connor’s former ADE support worker is still providing him with unpaid/unfunded support and checks in on Connor to track his progress. The support worker has noted that Connor’s verbal skills, especially on the phone, have deteriorated somewhat since beginning open employment, but there are no current supports to address this, nor anyone funded to identify ongoing needs</w:t>
            </w:r>
            <w:r w:rsidR="42626D28" w:rsidRPr="75391C51">
              <w:rPr>
                <w:rFonts w:asciiTheme="minorHAnsi" w:hAnsiTheme="minorHAnsi" w:cstheme="minorBidi"/>
              </w:rPr>
              <w:t>.</w:t>
            </w:r>
          </w:p>
          <w:p w14:paraId="1D3A595F" w14:textId="77777777" w:rsidR="007A4C7B" w:rsidRDefault="007A4C7B" w:rsidP="00E94B53">
            <w:pPr>
              <w:rPr>
                <w:rFonts w:asciiTheme="minorHAnsi" w:hAnsiTheme="minorHAnsi" w:cstheme="minorHAnsi"/>
              </w:rPr>
            </w:pPr>
          </w:p>
          <w:p w14:paraId="6283424A" w14:textId="1749525C" w:rsidR="007A4C7B" w:rsidRPr="00F006C9" w:rsidRDefault="007A4C7B" w:rsidP="00E94B53">
            <w:pPr>
              <w:rPr>
                <w:rFonts w:asciiTheme="minorHAnsi" w:hAnsiTheme="minorHAnsi" w:cstheme="minorHAnsi"/>
              </w:rPr>
            </w:pPr>
            <w:r>
              <w:rPr>
                <w:rFonts w:asciiTheme="minorHAnsi" w:hAnsiTheme="minorHAnsi" w:cstheme="minorHAnsi"/>
              </w:rPr>
              <w:t>Where previously, the ADE also provided some informal support coordination assistance</w:t>
            </w:r>
            <w:r w:rsidR="00925325">
              <w:rPr>
                <w:rFonts w:asciiTheme="minorHAnsi" w:hAnsiTheme="minorHAnsi" w:cstheme="minorHAnsi"/>
              </w:rPr>
              <w:t xml:space="preserve">, </w:t>
            </w:r>
            <w:r w:rsidR="00FF6F43">
              <w:rPr>
                <w:rFonts w:asciiTheme="minorHAnsi" w:hAnsiTheme="minorHAnsi" w:cstheme="minorHAnsi"/>
              </w:rPr>
              <w:lastRenderedPageBreak/>
              <w:t>Conno</w:t>
            </w:r>
            <w:r w:rsidR="00530404">
              <w:rPr>
                <w:rFonts w:asciiTheme="minorHAnsi" w:hAnsiTheme="minorHAnsi" w:cstheme="minorHAnsi"/>
              </w:rPr>
              <w:t>r</w:t>
            </w:r>
            <w:r w:rsidRPr="00F006C9">
              <w:rPr>
                <w:rFonts w:asciiTheme="minorHAnsi" w:hAnsiTheme="minorHAnsi" w:cstheme="minorHAnsi"/>
              </w:rPr>
              <w:t xml:space="preserve"> </w:t>
            </w:r>
            <w:r>
              <w:rPr>
                <w:rFonts w:asciiTheme="minorHAnsi" w:hAnsiTheme="minorHAnsi" w:cstheme="minorHAnsi"/>
              </w:rPr>
              <w:t xml:space="preserve">now </w:t>
            </w:r>
            <w:r w:rsidRPr="00F006C9">
              <w:rPr>
                <w:rFonts w:asciiTheme="minorHAnsi" w:hAnsiTheme="minorHAnsi" w:cstheme="minorHAnsi"/>
              </w:rPr>
              <w:t xml:space="preserve">does not have </w:t>
            </w:r>
            <w:r>
              <w:rPr>
                <w:rFonts w:asciiTheme="minorHAnsi" w:hAnsiTheme="minorHAnsi" w:cstheme="minorHAnsi"/>
              </w:rPr>
              <w:t>this</w:t>
            </w:r>
            <w:r w:rsidRPr="00F006C9">
              <w:rPr>
                <w:rFonts w:asciiTheme="minorHAnsi" w:hAnsiTheme="minorHAnsi" w:cstheme="minorHAnsi"/>
              </w:rPr>
              <w:t xml:space="preserve"> support. A support coordinator would inquire into his NDIS plan delay regarding taxi funding. </w:t>
            </w:r>
          </w:p>
          <w:p w14:paraId="00B09C75" w14:textId="77777777" w:rsidR="007A4C7B" w:rsidRPr="00F006C9" w:rsidRDefault="007A4C7B" w:rsidP="00E94B53">
            <w:pPr>
              <w:rPr>
                <w:rFonts w:asciiTheme="minorHAnsi" w:hAnsiTheme="minorHAnsi" w:cstheme="minorHAnsi"/>
              </w:rPr>
            </w:pPr>
          </w:p>
        </w:tc>
      </w:tr>
    </w:tbl>
    <w:p w14:paraId="45C322F7" w14:textId="77777777" w:rsidR="007A4C7B" w:rsidRDefault="007A4C7B" w:rsidP="007A4C7B">
      <w:pPr>
        <w:ind w:left="720"/>
      </w:pPr>
    </w:p>
    <w:p w14:paraId="6A214218" w14:textId="710DCD73" w:rsidR="007A4C7B" w:rsidRPr="00747A17" w:rsidRDefault="00186065" w:rsidP="007A4C7B">
      <w:pPr>
        <w:pStyle w:val="Normal4"/>
      </w:pPr>
      <w:r w:rsidRPr="00747A17">
        <w:t>Case study</w:t>
      </w:r>
      <w:r w:rsidR="007A4C7B" w:rsidRPr="00747A17">
        <w:t xml:space="preserve"> 1 highlights that many support activities, both directly and indirectly related to employment, were previously provided by the ADE. These supports have not been identified and funded in Connor’s plan prior to taking up open employment, leaving him without adequate support.</w:t>
      </w:r>
    </w:p>
    <w:p w14:paraId="18F18B82" w14:textId="688F94A1" w:rsidR="007A4C7B" w:rsidRPr="00747A17" w:rsidRDefault="007A4C7B" w:rsidP="007A4C7B">
      <w:pPr>
        <w:pStyle w:val="Normal4"/>
      </w:pPr>
      <w:r w:rsidRPr="00747A17">
        <w:t xml:space="preserve">Without a support coordinator even simple needs may not be met, such as gaining funding to cover transport costs to work. Without adequate funding </w:t>
      </w:r>
      <w:r w:rsidR="00AC37A1">
        <w:t>Connor</w:t>
      </w:r>
      <w:r w:rsidRPr="00747A17">
        <w:t xml:space="preserve"> must self-fund </w:t>
      </w:r>
      <w:r w:rsidR="00AC37A1">
        <w:t xml:space="preserve">his </w:t>
      </w:r>
      <w:r w:rsidRPr="00747A17">
        <w:t xml:space="preserve">own travel to </w:t>
      </w:r>
      <w:r w:rsidR="00AC37A1">
        <w:t>his n</w:t>
      </w:r>
      <w:r w:rsidRPr="00747A17">
        <w:t xml:space="preserve">ew job even </w:t>
      </w:r>
      <w:r w:rsidR="00AC37A1">
        <w:t>when he had not</w:t>
      </w:r>
      <w:r w:rsidRPr="00747A17">
        <w:t xml:space="preserve"> yet started receiving pay. </w:t>
      </w:r>
    </w:p>
    <w:p w14:paraId="0581A637" w14:textId="77777777" w:rsidR="007A4C7B" w:rsidRDefault="007A4C7B" w:rsidP="007A4C7B">
      <w:pPr>
        <w:pStyle w:val="Normal4"/>
      </w:pPr>
      <w:r w:rsidRPr="00747A17">
        <w:t>Not only underpinning or indirect employment supports are necessary, but it is also essential to identify sufficient supports required in employment settings to be able to increase and maintain productivity. Case study 2 explores how on-the-job employment supports were critical to both productivity and a level of supported wage for James (below).</w:t>
      </w:r>
    </w:p>
    <w:p w14:paraId="59D230FE" w14:textId="77777777" w:rsidR="007A4C7B" w:rsidRDefault="007A4C7B" w:rsidP="007A4C7B"/>
    <w:tbl>
      <w:tblPr>
        <w:tblStyle w:val="TableGrid"/>
        <w:tblW w:w="0" w:type="auto"/>
        <w:tblInd w:w="720" w:type="dxa"/>
        <w:shd w:val="clear" w:color="auto" w:fill="FCD7ED" w:themeFill="accent2" w:themeFillTint="33"/>
        <w:tblLook w:val="04A0" w:firstRow="1" w:lastRow="0" w:firstColumn="1" w:lastColumn="0" w:noHBand="0" w:noVBand="1"/>
      </w:tblPr>
      <w:tblGrid>
        <w:gridCol w:w="8340"/>
      </w:tblGrid>
      <w:tr w:rsidR="007A4C7B" w:rsidRPr="00F006C9" w14:paraId="12B41E47" w14:textId="77777777" w:rsidTr="75391C51">
        <w:tc>
          <w:tcPr>
            <w:tcW w:w="9016" w:type="dxa"/>
            <w:shd w:val="clear" w:color="auto" w:fill="FCD7ED" w:themeFill="accent2" w:themeFillTint="33"/>
          </w:tcPr>
          <w:p w14:paraId="12F6EBD8" w14:textId="77777777" w:rsidR="007A4C7B" w:rsidRPr="00F006C9" w:rsidRDefault="007A4C7B" w:rsidP="00E94B53">
            <w:pPr>
              <w:jc w:val="center"/>
              <w:rPr>
                <w:rFonts w:asciiTheme="minorHAnsi" w:hAnsiTheme="minorHAnsi" w:cstheme="minorHAnsi"/>
                <w:b/>
              </w:rPr>
            </w:pPr>
            <w:r>
              <w:rPr>
                <w:rFonts w:asciiTheme="minorHAnsi" w:hAnsiTheme="minorHAnsi" w:cstheme="minorHAnsi"/>
                <w:b/>
              </w:rPr>
              <w:t xml:space="preserve">Case </w:t>
            </w:r>
            <w:r w:rsidRPr="00F006C9">
              <w:rPr>
                <w:rFonts w:asciiTheme="minorHAnsi" w:hAnsiTheme="minorHAnsi" w:cstheme="minorHAnsi"/>
                <w:b/>
              </w:rPr>
              <w:t xml:space="preserve">Study 2 - James </w:t>
            </w:r>
          </w:p>
          <w:p w14:paraId="25C269C1" w14:textId="77777777" w:rsidR="007A4C7B" w:rsidRPr="00F006C9" w:rsidRDefault="007A4C7B" w:rsidP="00E94B53">
            <w:pPr>
              <w:rPr>
                <w:rFonts w:asciiTheme="minorHAnsi" w:hAnsiTheme="minorHAnsi" w:cstheme="minorHAnsi"/>
              </w:rPr>
            </w:pPr>
          </w:p>
          <w:p w14:paraId="2E5FD201" w14:textId="3B7725E2" w:rsidR="007A4C7B" w:rsidRPr="00F006C9" w:rsidRDefault="007A4C7B" w:rsidP="75391C51">
            <w:pPr>
              <w:rPr>
                <w:rFonts w:asciiTheme="minorHAnsi" w:hAnsiTheme="minorHAnsi" w:cstheme="minorBidi"/>
                <w:b/>
                <w:bCs/>
              </w:rPr>
            </w:pPr>
            <w:r w:rsidRPr="75391C51">
              <w:rPr>
                <w:rFonts w:asciiTheme="minorHAnsi" w:hAnsiTheme="minorHAnsi" w:cstheme="minorBidi"/>
              </w:rPr>
              <w:t>James is a young man working in open employment and has minimal funding for supports. James lives at home with his family. He currently works five days a week and is practically full-time in his combined roles at two different Bakeries. He is a quietly confident young ma</w:t>
            </w:r>
            <w:r w:rsidR="0B720D3C" w:rsidRPr="75391C51">
              <w:rPr>
                <w:rFonts w:asciiTheme="minorHAnsi" w:hAnsiTheme="minorHAnsi" w:cstheme="minorBidi"/>
              </w:rPr>
              <w:t>n</w:t>
            </w:r>
            <w:r w:rsidRPr="75391C51">
              <w:rPr>
                <w:rFonts w:asciiTheme="minorHAnsi" w:hAnsiTheme="minorHAnsi" w:cstheme="minorBidi"/>
              </w:rPr>
              <w:t xml:space="preserve"> who has worked steadily towards gaining his independence over the past 15 years with the support of a</w:t>
            </w:r>
            <w:r w:rsidR="009C6E1D">
              <w:rPr>
                <w:rFonts w:asciiTheme="minorHAnsi" w:hAnsiTheme="minorHAnsi" w:cstheme="minorBidi"/>
              </w:rPr>
              <w:t>n employment-focused disability</w:t>
            </w:r>
            <w:r w:rsidRPr="75391C51">
              <w:rPr>
                <w:rFonts w:asciiTheme="minorHAnsi" w:hAnsiTheme="minorHAnsi" w:cstheme="minorBidi"/>
              </w:rPr>
              <w:t xml:space="preserve"> service provider. His main goal is to undertake an apprenticeship or traineeship in baking to continue this employment pathway and hone his skills.</w:t>
            </w:r>
          </w:p>
          <w:p w14:paraId="2D082F61" w14:textId="77777777" w:rsidR="007A4C7B" w:rsidRPr="00F006C9" w:rsidRDefault="007A4C7B" w:rsidP="00E94B53">
            <w:pPr>
              <w:rPr>
                <w:rFonts w:asciiTheme="minorHAnsi" w:hAnsiTheme="minorHAnsi" w:cstheme="minorHAnsi"/>
              </w:rPr>
            </w:pPr>
          </w:p>
          <w:p w14:paraId="2E0E6CDD" w14:textId="055F4093" w:rsidR="007A4C7B" w:rsidRDefault="007A4C7B" w:rsidP="75391C51">
            <w:pPr>
              <w:widowControl/>
              <w:autoSpaceDE/>
              <w:autoSpaceDN/>
              <w:ind w:left="24"/>
              <w:contextualSpacing/>
              <w:rPr>
                <w:rFonts w:asciiTheme="minorHAnsi" w:hAnsiTheme="minorHAnsi" w:cstheme="minorBidi"/>
              </w:rPr>
            </w:pPr>
            <w:r w:rsidRPr="75391C51">
              <w:rPr>
                <w:rFonts w:asciiTheme="minorHAnsi" w:hAnsiTheme="minorHAnsi" w:cstheme="minorBidi"/>
              </w:rPr>
              <w:t xml:space="preserve">James started off in </w:t>
            </w:r>
            <w:r w:rsidR="6BB5E952" w:rsidRPr="75391C51">
              <w:rPr>
                <w:rFonts w:asciiTheme="minorHAnsi" w:hAnsiTheme="minorHAnsi" w:cstheme="minorBidi"/>
              </w:rPr>
              <w:t>o</w:t>
            </w:r>
            <w:r w:rsidRPr="75391C51">
              <w:rPr>
                <w:rFonts w:asciiTheme="minorHAnsi" w:hAnsiTheme="minorHAnsi" w:cstheme="minorBidi"/>
              </w:rPr>
              <w:t xml:space="preserve">pen </w:t>
            </w:r>
            <w:r w:rsidR="37676163" w:rsidRPr="75391C51">
              <w:rPr>
                <w:rFonts w:asciiTheme="minorHAnsi" w:hAnsiTheme="minorHAnsi" w:cstheme="minorBidi"/>
              </w:rPr>
              <w:t>e</w:t>
            </w:r>
            <w:r w:rsidRPr="75391C51">
              <w:rPr>
                <w:rFonts w:asciiTheme="minorHAnsi" w:hAnsiTheme="minorHAnsi" w:cstheme="minorBidi"/>
              </w:rPr>
              <w:t xml:space="preserve">mployment in a bakery but decided to seek a role that allowed for on-the-job skill development that better supported his needs. James did a job trial in an ADE, but he was too skilled and found the work </w:t>
            </w:r>
            <w:r w:rsidR="7E5EDEB2" w:rsidRPr="75391C51">
              <w:rPr>
                <w:rFonts w:asciiTheme="minorHAnsi" w:hAnsiTheme="minorHAnsi" w:cstheme="minorBidi"/>
              </w:rPr>
              <w:t>limiting</w:t>
            </w:r>
            <w:r w:rsidRPr="75391C51">
              <w:rPr>
                <w:rFonts w:asciiTheme="minorHAnsi" w:hAnsiTheme="minorHAnsi" w:cstheme="minorBidi"/>
              </w:rPr>
              <w:t xml:space="preserve">. He moved on to an open employment café after this experience. James had more success there as he undertook paid worked while receiving training, and this was something James ‘really required; a supportive environment while developing the </w:t>
            </w:r>
            <w:proofErr w:type="gramStart"/>
            <w:r w:rsidRPr="75391C51">
              <w:rPr>
                <w:rFonts w:asciiTheme="minorHAnsi" w:hAnsiTheme="minorHAnsi" w:cstheme="minorBidi"/>
              </w:rPr>
              <w:t>skills’</w:t>
            </w:r>
            <w:proofErr w:type="gramEnd"/>
            <w:r w:rsidRPr="75391C51">
              <w:rPr>
                <w:rFonts w:asciiTheme="minorHAnsi" w:hAnsiTheme="minorHAnsi" w:cstheme="minorBidi"/>
              </w:rPr>
              <w:t xml:space="preserve">. </w:t>
            </w:r>
          </w:p>
          <w:p w14:paraId="7A731ED7" w14:textId="77777777" w:rsidR="007A4C7B" w:rsidRDefault="007A4C7B" w:rsidP="00E94B53">
            <w:pPr>
              <w:widowControl/>
              <w:autoSpaceDE/>
              <w:autoSpaceDN/>
              <w:ind w:left="24"/>
              <w:contextualSpacing/>
              <w:rPr>
                <w:rFonts w:asciiTheme="minorHAnsi" w:hAnsiTheme="minorHAnsi" w:cstheme="minorHAnsi"/>
              </w:rPr>
            </w:pPr>
          </w:p>
          <w:p w14:paraId="2D732607" w14:textId="3A62F14C" w:rsidR="007A4C7B" w:rsidRDefault="007A4C7B" w:rsidP="00E94B53">
            <w:pPr>
              <w:pStyle w:val="ListParagraph"/>
              <w:widowControl/>
              <w:numPr>
                <w:ilvl w:val="0"/>
                <w:numId w:val="6"/>
              </w:numPr>
              <w:autoSpaceDE/>
              <w:autoSpaceDN/>
              <w:contextualSpacing/>
              <w:rPr>
                <w:rFonts w:asciiTheme="minorHAnsi" w:hAnsiTheme="minorHAnsi" w:cstheme="minorHAnsi"/>
              </w:rPr>
            </w:pPr>
            <w:r w:rsidRPr="007043D0">
              <w:rPr>
                <w:rFonts w:asciiTheme="minorHAnsi" w:hAnsiTheme="minorHAnsi" w:cstheme="minorHAnsi"/>
              </w:rPr>
              <w:t xml:space="preserve">On some days, as part of James’ wraparound supports, a support worker joins him in his </w:t>
            </w:r>
            <w:proofErr w:type="gramStart"/>
            <w:r w:rsidRPr="007043D0">
              <w:rPr>
                <w:rFonts w:asciiTheme="minorHAnsi" w:hAnsiTheme="minorHAnsi" w:cstheme="minorHAnsi"/>
              </w:rPr>
              <w:t>workplace</w:t>
            </w:r>
            <w:proofErr w:type="gramEnd"/>
            <w:r w:rsidRPr="007043D0">
              <w:rPr>
                <w:rFonts w:asciiTheme="minorHAnsi" w:hAnsiTheme="minorHAnsi" w:cstheme="minorHAnsi"/>
              </w:rPr>
              <w:t xml:space="preserve"> and they perform tasks together</w:t>
            </w:r>
          </w:p>
          <w:p w14:paraId="3586A134" w14:textId="77777777" w:rsidR="007A4C7B" w:rsidRDefault="007A4C7B" w:rsidP="00E94B53">
            <w:pPr>
              <w:pStyle w:val="ListParagraph"/>
              <w:widowControl/>
              <w:numPr>
                <w:ilvl w:val="0"/>
                <w:numId w:val="6"/>
              </w:numPr>
              <w:autoSpaceDE/>
              <w:autoSpaceDN/>
              <w:contextualSpacing/>
              <w:rPr>
                <w:rFonts w:asciiTheme="minorHAnsi" w:hAnsiTheme="minorHAnsi" w:cstheme="minorHAnsi"/>
              </w:rPr>
            </w:pPr>
            <w:r w:rsidRPr="007043D0">
              <w:rPr>
                <w:rFonts w:asciiTheme="minorHAnsi" w:hAnsiTheme="minorHAnsi" w:cstheme="minorHAnsi"/>
              </w:rPr>
              <w:t xml:space="preserve">A mentor works with James for </w:t>
            </w:r>
            <w:r w:rsidRPr="007043D0">
              <w:rPr>
                <w:rFonts w:asciiTheme="minorHAnsi" w:hAnsiTheme="minorHAnsi" w:cstheme="minorHAnsi"/>
                <w:bCs/>
              </w:rPr>
              <w:t>2 hours once a week</w:t>
            </w:r>
            <w:r w:rsidRPr="007043D0">
              <w:rPr>
                <w:rFonts w:asciiTheme="minorHAnsi" w:hAnsiTheme="minorHAnsi" w:cstheme="minorHAnsi"/>
              </w:rPr>
              <w:t xml:space="preserve">. </w:t>
            </w:r>
          </w:p>
          <w:p w14:paraId="08E30662" w14:textId="77777777" w:rsidR="007A4C7B" w:rsidRDefault="007A4C7B" w:rsidP="00E94B53">
            <w:pPr>
              <w:widowControl/>
              <w:autoSpaceDE/>
              <w:autoSpaceDN/>
              <w:contextualSpacing/>
              <w:rPr>
                <w:rFonts w:asciiTheme="minorHAnsi" w:hAnsiTheme="minorHAnsi" w:cstheme="minorHAnsi"/>
              </w:rPr>
            </w:pPr>
          </w:p>
          <w:p w14:paraId="0878A3D0" w14:textId="323CFEB3" w:rsidR="007A4C7B" w:rsidRDefault="007A4C7B" w:rsidP="75391C51">
            <w:pPr>
              <w:widowControl/>
              <w:autoSpaceDE/>
              <w:autoSpaceDN/>
              <w:contextualSpacing/>
              <w:rPr>
                <w:rFonts w:asciiTheme="minorHAnsi" w:hAnsiTheme="minorHAnsi" w:cstheme="minorBidi"/>
              </w:rPr>
            </w:pPr>
            <w:r w:rsidRPr="75391C51">
              <w:rPr>
                <w:rFonts w:asciiTheme="minorHAnsi" w:hAnsiTheme="minorHAnsi" w:cstheme="minorBidi"/>
              </w:rPr>
              <w:t>Since working with a mentor James</w:t>
            </w:r>
            <w:r w:rsidR="2302CEA2" w:rsidRPr="75391C51">
              <w:rPr>
                <w:rFonts w:asciiTheme="minorHAnsi" w:hAnsiTheme="minorHAnsi" w:cstheme="minorBidi"/>
              </w:rPr>
              <w:t>’</w:t>
            </w:r>
            <w:r w:rsidRPr="75391C51">
              <w:rPr>
                <w:rFonts w:asciiTheme="minorHAnsi" w:hAnsiTheme="minorHAnsi" w:cstheme="minorBidi"/>
              </w:rPr>
              <w:t xml:space="preserve"> work capacity has developed. He was assessed under the supported wage, productivity-based system. He was initially assessed at 20% capacity in his open employment role, and a year after being provided with a mentor that had risen to 25%. More recently he has been assessed at 45% capacity. The mentor was essential for lifting James’ capacity, confidence and helping him understand the expectations of what needs to be completed. </w:t>
            </w:r>
          </w:p>
          <w:p w14:paraId="17311D9C" w14:textId="77777777" w:rsidR="007A4C7B" w:rsidRDefault="007A4C7B" w:rsidP="00E94B53">
            <w:pPr>
              <w:rPr>
                <w:rFonts w:asciiTheme="minorHAnsi" w:hAnsiTheme="minorHAnsi" w:cstheme="minorHAnsi"/>
              </w:rPr>
            </w:pPr>
          </w:p>
          <w:p w14:paraId="3B748A89" w14:textId="77777777" w:rsidR="007A4C7B" w:rsidRDefault="007A4C7B" w:rsidP="00E94B53">
            <w:pPr>
              <w:rPr>
                <w:rFonts w:asciiTheme="minorHAnsi" w:hAnsiTheme="minorHAnsi" w:cstheme="minorHAnsi"/>
                <w:bCs/>
              </w:rPr>
            </w:pPr>
            <w:r>
              <w:rPr>
                <w:rFonts w:asciiTheme="minorHAnsi" w:hAnsiTheme="minorHAnsi" w:cstheme="minorHAnsi"/>
              </w:rPr>
              <w:t>T</w:t>
            </w:r>
            <w:r w:rsidRPr="00F006C9">
              <w:rPr>
                <w:rFonts w:asciiTheme="minorHAnsi" w:hAnsiTheme="minorHAnsi" w:cstheme="minorHAnsi"/>
              </w:rPr>
              <w:t xml:space="preserve">he mentor is expected to be provided for 6 months. </w:t>
            </w:r>
            <w:r w:rsidRPr="007043D0">
              <w:rPr>
                <w:rFonts w:asciiTheme="minorHAnsi" w:hAnsiTheme="minorHAnsi" w:cstheme="minorHAnsi"/>
                <w:bCs/>
              </w:rPr>
              <w:t>After this time the mentor may no longer be funded. This lack of funding risks reducing supports and undermining or stalling James’ progress in the role. Decreases in productivity also potentially affect the level of wage paid.</w:t>
            </w:r>
          </w:p>
          <w:p w14:paraId="6DE203AE" w14:textId="00CFB58D" w:rsidR="00673188" w:rsidRPr="00A854AC" w:rsidRDefault="00673188" w:rsidP="00E94B53">
            <w:pPr>
              <w:rPr>
                <w:rFonts w:asciiTheme="minorHAnsi" w:hAnsiTheme="minorHAnsi" w:cstheme="minorHAnsi"/>
                <w:bCs/>
              </w:rPr>
            </w:pPr>
          </w:p>
        </w:tc>
      </w:tr>
    </w:tbl>
    <w:p w14:paraId="22FA4B35" w14:textId="77777777" w:rsidR="007A4C7B" w:rsidRDefault="007A4C7B" w:rsidP="007A4C7B">
      <w:pPr>
        <w:ind w:left="720"/>
      </w:pPr>
    </w:p>
    <w:p w14:paraId="7723F9AE" w14:textId="57D3BCF5" w:rsidR="007A4C7B" w:rsidRDefault="007A4C7B" w:rsidP="008E59D5">
      <w:pPr>
        <w:pStyle w:val="Heading4"/>
      </w:pPr>
      <w:r>
        <w:lastRenderedPageBreak/>
        <w:t xml:space="preserve">The risk of being locked into </w:t>
      </w:r>
      <w:r w:rsidR="10983DCC">
        <w:t>o</w:t>
      </w:r>
      <w:r>
        <w:t xml:space="preserve">pen </w:t>
      </w:r>
      <w:r w:rsidR="2A6BB492">
        <w:t>e</w:t>
      </w:r>
      <w:r>
        <w:t>mployment and locked out of Supported Employment</w:t>
      </w:r>
    </w:p>
    <w:p w14:paraId="3A2E88B7" w14:textId="47AB5FD6" w:rsidR="007A4C7B" w:rsidRDefault="007A4C7B" w:rsidP="007A4C7B">
      <w:pPr>
        <w:pStyle w:val="Normal4"/>
      </w:pPr>
      <w:r>
        <w:t xml:space="preserve">It may be difficult to leave </w:t>
      </w:r>
      <w:r w:rsidR="1D206A60">
        <w:t>o</w:t>
      </w:r>
      <w:r>
        <w:t xml:space="preserve">pen </w:t>
      </w:r>
      <w:r w:rsidR="6BDD9CA0">
        <w:t>e</w:t>
      </w:r>
      <w:r>
        <w:t xml:space="preserve">mployment once it has been commenced, even if the work conditions are poor. The option to return to a Supported Work </w:t>
      </w:r>
      <w:r w:rsidR="00530404">
        <w:t>e</w:t>
      </w:r>
      <w:r>
        <w:t xml:space="preserve">nvironment is a necessary component of the transition to </w:t>
      </w:r>
      <w:r w:rsidR="302ECE4C">
        <w:t>o</w:t>
      </w:r>
      <w:r>
        <w:t xml:space="preserve">pen </w:t>
      </w:r>
      <w:r w:rsidR="130E0799">
        <w:t>e</w:t>
      </w:r>
      <w:r>
        <w:t xml:space="preserve">mployment. The barrier to hybrid work options is affected by the: </w:t>
      </w:r>
    </w:p>
    <w:p w14:paraId="263F9BBD" w14:textId="7ECDDDF5" w:rsidR="007A4C7B" w:rsidRDefault="007A4C7B" w:rsidP="007A4C7B">
      <w:pPr>
        <w:pStyle w:val="dotpoints"/>
        <w:numPr>
          <w:ilvl w:val="0"/>
          <w:numId w:val="5"/>
        </w:numPr>
      </w:pPr>
      <w:proofErr w:type="gramStart"/>
      <w:r w:rsidRPr="00FD0F6F">
        <w:t>12 month</w:t>
      </w:r>
      <w:proofErr w:type="gramEnd"/>
      <w:r w:rsidRPr="00FD0F6F">
        <w:t xml:space="preserve"> </w:t>
      </w:r>
      <w:r>
        <w:t xml:space="preserve">NDIS </w:t>
      </w:r>
      <w:r w:rsidRPr="00FD0F6F">
        <w:t>plan</w:t>
      </w:r>
      <w:r>
        <w:t xml:space="preserve">ning cycle which delays movement of the </w:t>
      </w:r>
      <w:r w:rsidR="00B3029B">
        <w:t>i</w:t>
      </w:r>
      <w:r>
        <w:t>ndividual;</w:t>
      </w:r>
    </w:p>
    <w:p w14:paraId="71467188" w14:textId="41BB345A" w:rsidR="007A4C7B" w:rsidRDefault="007A4C7B" w:rsidP="007A4C7B">
      <w:pPr>
        <w:pStyle w:val="dotpoints"/>
        <w:numPr>
          <w:ilvl w:val="0"/>
          <w:numId w:val="5"/>
        </w:numPr>
      </w:pPr>
      <w:r>
        <w:t xml:space="preserve">NDIA assessment logic: If an individual has demonstrated that they are able to work in </w:t>
      </w:r>
      <w:r w:rsidR="4C1D13A2">
        <w:t>o</w:t>
      </w:r>
      <w:r>
        <w:t xml:space="preserve">pen </w:t>
      </w:r>
      <w:r w:rsidR="37E36627">
        <w:t>e</w:t>
      </w:r>
      <w:r>
        <w:t xml:space="preserve">mployment they may be assessed as requiring less support in their NDIS plan and provided with a level of funding that is not adequate to enter into/return to an ADE. </w:t>
      </w:r>
    </w:p>
    <w:p w14:paraId="367E6060" w14:textId="2A4B3D6E" w:rsidR="007A4C7B" w:rsidRDefault="007A4C7B" w:rsidP="007A4C7B">
      <w:pPr>
        <w:pStyle w:val="Normal4"/>
      </w:pPr>
      <w:r>
        <w:t xml:space="preserve">The risk here is marginalisation from </w:t>
      </w:r>
      <w:r w:rsidRPr="75391C51">
        <w:rPr>
          <w:i/>
          <w:iCs/>
        </w:rPr>
        <w:t>both</w:t>
      </w:r>
      <w:r>
        <w:t xml:space="preserve"> </w:t>
      </w:r>
      <w:r w:rsidR="1482D218">
        <w:t>o</w:t>
      </w:r>
      <w:r>
        <w:t xml:space="preserve">pen </w:t>
      </w:r>
      <w:r w:rsidR="568F827F">
        <w:t>e</w:t>
      </w:r>
      <w:r>
        <w:t xml:space="preserve">mployment and ADE settings. For many, the risks associated with attempting </w:t>
      </w:r>
      <w:r w:rsidR="000A771E">
        <w:t>o</w:t>
      </w:r>
      <w:r>
        <w:t xml:space="preserve">pen </w:t>
      </w:r>
      <w:r w:rsidR="7E3710FB">
        <w:t>e</w:t>
      </w:r>
      <w:r>
        <w:t>mployment work is a disincentive to try.</w:t>
      </w:r>
    </w:p>
    <w:p w14:paraId="294400FE" w14:textId="1039A340" w:rsidR="007A4C7B" w:rsidRDefault="007A4C7B" w:rsidP="007A4C7B">
      <w:pPr>
        <w:pStyle w:val="Normal4"/>
      </w:pPr>
      <w:r>
        <w:t xml:space="preserve">Increased capacity should not trigger a reduction of supports but be accompanied by a continuation of funded supports until the person is stable in the workplace. Individuals should be supported by their NDIS Plan to try </w:t>
      </w:r>
      <w:r w:rsidR="1FC866E3">
        <w:t>o</w:t>
      </w:r>
      <w:r>
        <w:t xml:space="preserve">pen </w:t>
      </w:r>
      <w:r w:rsidR="2020B8FD">
        <w:t>e</w:t>
      </w:r>
      <w:r>
        <w:t xml:space="preserve">mployment knowing they will be able to return to a Supported Work environment/ADE should they wish to, and that their funding will revert to levels that makes this possible. The delays inherent in annualised plan reviews or requests for review, mean that operationally there is little flexibility and support to change workplace arrangements. </w:t>
      </w:r>
    </w:p>
    <w:p w14:paraId="30E6DA01" w14:textId="202C83B0" w:rsidR="007A4C7B" w:rsidRPr="008A4BBA" w:rsidRDefault="007A4C7B" w:rsidP="007A4C7B">
      <w:pPr>
        <w:pStyle w:val="Normal4"/>
        <w:rPr>
          <w:rFonts w:cstheme="minorHAnsi"/>
        </w:rPr>
      </w:pPr>
      <w:r>
        <w:rPr>
          <w:rFonts w:cstheme="minorHAnsi"/>
        </w:rPr>
        <w:t xml:space="preserve">Supporting hybrid arrangements may be a suitable solution for some people, or to manage longer timeframes of transition. </w:t>
      </w:r>
      <w:r>
        <w:t>Core funding can be used to allow individuals to work in both open and ADE employment, in a ‘hybrid’ employment arrangement:</w:t>
      </w:r>
    </w:p>
    <w:p w14:paraId="23462804" w14:textId="77777777" w:rsidR="007A4C7B" w:rsidRDefault="007A4C7B" w:rsidP="007A4C7B">
      <w:pPr>
        <w:pStyle w:val="Quote"/>
      </w:pPr>
      <w:r w:rsidRPr="00CF2425">
        <w:t xml:space="preserve">we have two people </w:t>
      </w:r>
      <w:proofErr w:type="gramStart"/>
      <w:r w:rsidRPr="00CF2425">
        <w:t>at the moment</w:t>
      </w:r>
      <w:proofErr w:type="gramEnd"/>
      <w:r w:rsidRPr="00CF2425">
        <w:t xml:space="preserve"> completing that hybrid</w:t>
      </w:r>
      <w:r>
        <w:t xml:space="preserve"> model</w:t>
      </w:r>
      <w:r w:rsidRPr="00CF2425">
        <w:t>.</w:t>
      </w:r>
      <w:r>
        <w:t xml:space="preserve"> So, we're just </w:t>
      </w:r>
      <w:proofErr w:type="spellStart"/>
      <w:r>
        <w:t>finalising</w:t>
      </w:r>
      <w:proofErr w:type="spellEnd"/>
      <w:r>
        <w:t xml:space="preserve"> a position in a mainstream restaurant. That person will </w:t>
      </w:r>
      <w:proofErr w:type="gramStart"/>
      <w:r>
        <w:t>actually stay</w:t>
      </w:r>
      <w:proofErr w:type="gramEnd"/>
      <w:r>
        <w:t xml:space="preserve"> employed at [ADE] for two days a week and commence employment with the mainstream provider for two days a week. </w:t>
      </w:r>
      <w:r w:rsidRPr="008A4BBA">
        <w:t>So that's quite common now within our team</w:t>
      </w:r>
      <w:r>
        <w:t xml:space="preserve"> (Mary, disability support staff in employment service, interviewed October 2022).</w:t>
      </w:r>
    </w:p>
    <w:p w14:paraId="3E661A92" w14:textId="18EC0EFD" w:rsidR="007A4C7B" w:rsidRPr="0017600A" w:rsidRDefault="007A4C7B" w:rsidP="00872E10">
      <w:pPr>
        <w:pStyle w:val="Normal4"/>
      </w:pPr>
      <w:r>
        <w:t>However, hybrid arrangements are not supported by all NDIS planners/LACs: ‘</w:t>
      </w:r>
      <w:r w:rsidRPr="00025575">
        <w:t xml:space="preserve">We do have challenges where an LAC will say, </w:t>
      </w:r>
      <w:r>
        <w:t>“</w:t>
      </w:r>
      <w:r w:rsidRPr="00025575">
        <w:t>No, you pick one or the other</w:t>
      </w:r>
      <w:r>
        <w:t xml:space="preserve">”’ </w:t>
      </w:r>
      <w:r w:rsidRPr="00025575">
        <w:t>(</w:t>
      </w:r>
      <w:r>
        <w:t>Helen</w:t>
      </w:r>
      <w:r w:rsidRPr="00025575">
        <w:t xml:space="preserve">, disability enterprise </w:t>
      </w:r>
      <w:r>
        <w:t>staff</w:t>
      </w:r>
      <w:r w:rsidRPr="00025575">
        <w:t>, interviewed October 2022).</w:t>
      </w:r>
      <w:r w:rsidR="00686535">
        <w:t xml:space="preserve"> </w:t>
      </w:r>
    </w:p>
    <w:p w14:paraId="6E163B09" w14:textId="7A3FE00B" w:rsidR="007A4C7B" w:rsidRDefault="007A4C7B" w:rsidP="00872E10">
      <w:pPr>
        <w:pStyle w:val="Heading4"/>
      </w:pPr>
      <w:r>
        <w:t xml:space="preserve">NDIS funding shortfall in individual plans for supporting pathways into </w:t>
      </w:r>
      <w:r w:rsidR="5680B06F">
        <w:t>o</w:t>
      </w:r>
      <w:r>
        <w:t xml:space="preserve">pen </w:t>
      </w:r>
      <w:r w:rsidR="49A9409A">
        <w:t>e</w:t>
      </w:r>
      <w:r>
        <w:t>mployment</w:t>
      </w:r>
    </w:p>
    <w:p w14:paraId="65E3CCF7" w14:textId="77777777" w:rsidR="007A4C7B" w:rsidRDefault="007A4C7B" w:rsidP="007A4C7B">
      <w:pPr>
        <w:pStyle w:val="Normal4"/>
      </w:pPr>
      <w:r w:rsidRPr="004707FB">
        <w:t xml:space="preserve">If ‘employment’ is not </w:t>
      </w:r>
      <w:r>
        <w:t xml:space="preserve">a </w:t>
      </w:r>
      <w:r w:rsidRPr="004707FB">
        <w:t xml:space="preserve">nominated </w:t>
      </w:r>
      <w:r>
        <w:t xml:space="preserve">goal </w:t>
      </w:r>
      <w:r w:rsidRPr="004707FB">
        <w:t xml:space="preserve">in an </w:t>
      </w:r>
      <w:r>
        <w:t>individual NDIS</w:t>
      </w:r>
      <w:r w:rsidRPr="004707FB">
        <w:t xml:space="preserve"> plan, then funding for employment can be drawn from a flexible element of ‘core’ funding. </w:t>
      </w:r>
      <w:r>
        <w:t>However, core funding is a lower amount. The amount is not considered adequate to cover the resources and support required to establish and support a pathway into open employment.</w:t>
      </w:r>
    </w:p>
    <w:p w14:paraId="1E24FF34" w14:textId="2A160CF1" w:rsidR="007A4C7B" w:rsidRDefault="007A4C7B" w:rsidP="00B42970">
      <w:pPr>
        <w:pStyle w:val="Heading4"/>
      </w:pPr>
      <w:r>
        <w:t>Demonstrating</w:t>
      </w:r>
      <w:r w:rsidRPr="00E84559">
        <w:t xml:space="preserve"> Capacity</w:t>
      </w:r>
      <w:r>
        <w:t xml:space="preserve"> and using Capacity Building funding is difficult in the ADE setting</w:t>
      </w:r>
    </w:p>
    <w:p w14:paraId="0C5F4243" w14:textId="544C9D32" w:rsidR="007A4C7B" w:rsidRDefault="00EE17DE" w:rsidP="007A4C7B">
      <w:pPr>
        <w:pStyle w:val="Normal4"/>
      </w:pPr>
      <w:r>
        <w:t xml:space="preserve">Some </w:t>
      </w:r>
      <w:r w:rsidR="007A4C7B">
        <w:t xml:space="preserve">ADEs in this study have reported that they do not use Capacity Building line items because </w:t>
      </w:r>
      <w:r w:rsidR="00615725">
        <w:t>the employment supports provided</w:t>
      </w:r>
      <w:r w:rsidR="007A4C7B">
        <w:t xml:space="preserve"> </w:t>
      </w:r>
      <w:r w:rsidR="00615725">
        <w:t>are</w:t>
      </w:r>
      <w:r w:rsidR="007A4C7B">
        <w:t xml:space="preserve"> not deemed as building capacity by the NDIA</w:t>
      </w:r>
      <w:r w:rsidR="007A4C7B" w:rsidRPr="75391C51">
        <w:rPr>
          <w:b/>
        </w:rPr>
        <w:t xml:space="preserve">. </w:t>
      </w:r>
      <w:r w:rsidR="007A4C7B">
        <w:t xml:space="preserve">The definition of Capacity Building strips ADEs of funding they might otherwise receive to bridge the support gap that individuals like Connor experience between ADE and </w:t>
      </w:r>
      <w:r w:rsidR="779D06B3">
        <w:t>o</w:t>
      </w:r>
      <w:r w:rsidR="007A4C7B">
        <w:t xml:space="preserve">pen </w:t>
      </w:r>
      <w:r w:rsidR="235A4943">
        <w:t>e</w:t>
      </w:r>
      <w:r w:rsidR="007A4C7B">
        <w:t xml:space="preserve">mployment. For instance, the Capacity Building funding could be used for an ADE support worker to check-in on Connor. </w:t>
      </w:r>
    </w:p>
    <w:p w14:paraId="3D7DCC0C" w14:textId="308AB931" w:rsidR="007A4C7B" w:rsidRPr="00830EEA" w:rsidRDefault="007A4C7B" w:rsidP="007A4C7B">
      <w:pPr>
        <w:pStyle w:val="Normal4"/>
      </w:pPr>
      <w:r>
        <w:t>D</w:t>
      </w:r>
      <w:r w:rsidRPr="00830EEA">
        <w:t>rawing from C</w:t>
      </w:r>
      <w:r>
        <w:t xml:space="preserve">apacity </w:t>
      </w:r>
      <w:r w:rsidRPr="00830EEA">
        <w:t>B</w:t>
      </w:r>
      <w:r>
        <w:t>uilding</w:t>
      </w:r>
      <w:r w:rsidRPr="00830EEA">
        <w:t xml:space="preserve"> </w:t>
      </w:r>
      <w:r w:rsidR="00615725">
        <w:t xml:space="preserve">funding </w:t>
      </w:r>
      <w:r w:rsidRPr="00830EEA">
        <w:t xml:space="preserve">for an ADE is </w:t>
      </w:r>
      <w:r w:rsidRPr="00830EEA">
        <w:rPr>
          <w:i/>
          <w:iCs/>
        </w:rPr>
        <w:t>theoretically</w:t>
      </w:r>
      <w:r w:rsidRPr="00830EEA">
        <w:t xml:space="preserve"> </w:t>
      </w:r>
      <w:r>
        <w:t xml:space="preserve">possible, but </w:t>
      </w:r>
      <w:proofErr w:type="gramStart"/>
      <w:r>
        <w:t>difficult in reality</w:t>
      </w:r>
      <w:proofErr w:type="gramEnd"/>
      <w:r>
        <w:t>. As described by informants, this is because:</w:t>
      </w:r>
    </w:p>
    <w:p w14:paraId="1E09BBAF" w14:textId="4668E12C" w:rsidR="007A4C7B" w:rsidRPr="00830EEA" w:rsidRDefault="007A4C7B" w:rsidP="007A4C7B">
      <w:pPr>
        <w:pStyle w:val="dotpoints"/>
      </w:pPr>
      <w:r w:rsidRPr="00830EEA">
        <w:lastRenderedPageBreak/>
        <w:t>As an ADE</w:t>
      </w:r>
      <w:r w:rsidR="00F61FA1">
        <w:t>,</w:t>
      </w:r>
      <w:r w:rsidRPr="00830EEA">
        <w:t xml:space="preserve"> if claiming Core for everyday supports at work, this contradicts the logic that training</w:t>
      </w:r>
      <w:r w:rsidR="00F61FA1">
        <w:t xml:space="preserve"> is also being provided</w:t>
      </w:r>
      <w:r w:rsidR="007B5064">
        <w:t>.</w:t>
      </w:r>
    </w:p>
    <w:p w14:paraId="7671DB73" w14:textId="39589BE5" w:rsidR="007A4C7B" w:rsidRDefault="007A4C7B" w:rsidP="007A4C7B">
      <w:pPr>
        <w:pStyle w:val="dotpoints"/>
      </w:pPr>
      <w:r>
        <w:t xml:space="preserve">As an ADE if supported employees are spending their time working then funding parameters state that they are not in training or developing other skills such as relationship building skills. However, supported </w:t>
      </w:r>
      <w:r w:rsidR="00A164DD">
        <w:t>employees</w:t>
      </w:r>
      <w:r>
        <w:t xml:space="preserve"> learn hands-on and develop new skills on the job</w:t>
      </w:r>
      <w:r w:rsidR="007B5064">
        <w:t xml:space="preserve">, </w:t>
      </w:r>
      <w:proofErr w:type="gramStart"/>
      <w:r w:rsidR="007B5064">
        <w:t>i.e.</w:t>
      </w:r>
      <w:proofErr w:type="gramEnd"/>
      <w:r w:rsidR="007B5064">
        <w:t xml:space="preserve"> </w:t>
      </w:r>
      <w:r>
        <w:t xml:space="preserve">building capacity. </w:t>
      </w:r>
    </w:p>
    <w:p w14:paraId="08FCB16F" w14:textId="24FE2C24" w:rsidR="007A4C7B" w:rsidRDefault="007A4C7B" w:rsidP="007A4C7B">
      <w:pPr>
        <w:pStyle w:val="dotpoints"/>
      </w:pPr>
      <w:r>
        <w:t xml:space="preserve">The funding challenge is that the Core funding is enough to cover everyday living and work supports, but not Certified training programs </w:t>
      </w:r>
      <w:r w:rsidR="00DF215F">
        <w:t xml:space="preserve">(integrated into the workplace) </w:t>
      </w:r>
      <w:r>
        <w:t xml:space="preserve">which would require greater on-site support from trainers in the ADE. ADEs find it difficult to offer Certified training with the funding available, and unable to demonstrate that they </w:t>
      </w:r>
      <w:proofErr w:type="gramStart"/>
      <w:r>
        <w:t>are able to</w:t>
      </w:r>
      <w:proofErr w:type="gramEnd"/>
      <w:r>
        <w:t xml:space="preserve"> offer this. </w:t>
      </w:r>
    </w:p>
    <w:p w14:paraId="10131374" w14:textId="58CF2041" w:rsidR="00E04334" w:rsidRPr="00D356E4" w:rsidRDefault="007A4C7B" w:rsidP="007540AC">
      <w:pPr>
        <w:pStyle w:val="Normal4"/>
      </w:pPr>
      <w:r>
        <w:t>The evidence for Capacity Building is therefore hard to establish and fund via NDIA</w:t>
      </w:r>
      <w:r w:rsidR="007540AC">
        <w:t xml:space="preserve"> in </w:t>
      </w:r>
      <w:r w:rsidR="00D42C35">
        <w:t>some</w:t>
      </w:r>
      <w:r w:rsidR="007540AC">
        <w:t xml:space="preserve"> ADE context</w:t>
      </w:r>
      <w:r w:rsidR="00D42C35">
        <w:t>s</w:t>
      </w:r>
      <w:r>
        <w:t>. This</w:t>
      </w:r>
      <w:r w:rsidRPr="00830EEA">
        <w:t xml:space="preserve"> is a pat</w:t>
      </w:r>
      <w:r>
        <w:t xml:space="preserve">tern that is hard to break from. </w:t>
      </w:r>
      <w:r w:rsidR="007540AC">
        <w:t>Ultimately, providing training and supports that are unfunded</w:t>
      </w:r>
      <w:r>
        <w:t xml:space="preserve"> </w:t>
      </w:r>
      <w:r w:rsidRPr="00BD5EF7">
        <w:t>affects the financial sustainability of ADEs.</w:t>
      </w:r>
    </w:p>
    <w:p w14:paraId="30C27E5E" w14:textId="687B4964" w:rsidR="00C010F3" w:rsidRDefault="00C010F3" w:rsidP="007540AC">
      <w:pPr>
        <w:pStyle w:val="Normal4"/>
        <w:rPr>
          <w:rStyle w:val="Heading3Char"/>
        </w:rPr>
      </w:pPr>
      <w:r>
        <w:rPr>
          <w:rStyle w:val="Heading3Char"/>
        </w:rPr>
        <w:t xml:space="preserve">Employer knowledge and </w:t>
      </w:r>
      <w:r w:rsidR="001235D2">
        <w:rPr>
          <w:rStyle w:val="Heading3Char"/>
        </w:rPr>
        <w:t>provision of supports</w:t>
      </w:r>
    </w:p>
    <w:p w14:paraId="5DE32445" w14:textId="1A377B01" w:rsidR="00C010F3" w:rsidRPr="00C010F3" w:rsidRDefault="00C010F3" w:rsidP="75391C51">
      <w:pPr>
        <w:pStyle w:val="Normal4"/>
        <w:rPr>
          <w:rStyle w:val="Heading3Char"/>
          <w:rFonts w:asciiTheme="minorHAnsi" w:eastAsiaTheme="minorEastAsia" w:hAnsiTheme="minorHAnsi" w:cs="Arial"/>
          <w:b w:val="0"/>
          <w:caps w:val="0"/>
          <w:color w:val="auto"/>
          <w:sz w:val="22"/>
          <w:szCs w:val="22"/>
          <w:lang w:bidi="ar-SA"/>
        </w:rPr>
      </w:pPr>
      <w:r w:rsidRPr="75391C51">
        <w:rPr>
          <w:rStyle w:val="Heading3Char"/>
          <w:rFonts w:asciiTheme="minorHAnsi" w:eastAsiaTheme="minorEastAsia" w:hAnsiTheme="minorHAnsi" w:cs="Arial"/>
          <w:b w:val="0"/>
          <w:caps w:val="0"/>
          <w:color w:val="auto"/>
          <w:sz w:val="22"/>
          <w:szCs w:val="22"/>
          <w:lang w:bidi="ar-SA"/>
        </w:rPr>
        <w:t>A range of barriers to transitioning supported employees into open employ</w:t>
      </w:r>
      <w:r w:rsidR="00D42C35" w:rsidRPr="75391C51">
        <w:rPr>
          <w:rStyle w:val="Heading3Char"/>
          <w:rFonts w:asciiTheme="minorHAnsi" w:eastAsiaTheme="minorEastAsia" w:hAnsiTheme="minorHAnsi" w:cs="Arial"/>
          <w:b w:val="0"/>
          <w:caps w:val="0"/>
          <w:color w:val="auto"/>
          <w:sz w:val="22"/>
          <w:szCs w:val="22"/>
          <w:lang w:bidi="ar-SA"/>
        </w:rPr>
        <w:t>ment</w:t>
      </w:r>
      <w:r w:rsidRPr="75391C51">
        <w:rPr>
          <w:rStyle w:val="Heading3Char"/>
          <w:rFonts w:asciiTheme="minorHAnsi" w:eastAsiaTheme="minorEastAsia" w:hAnsiTheme="minorHAnsi" w:cs="Arial"/>
          <w:b w:val="0"/>
          <w:caps w:val="0"/>
          <w:color w:val="auto"/>
          <w:sz w:val="22"/>
          <w:szCs w:val="22"/>
          <w:lang w:bidi="ar-SA"/>
        </w:rPr>
        <w:t xml:space="preserve"> sit with the employer and </w:t>
      </w:r>
      <w:r w:rsidR="2E6E5F96" w:rsidRPr="75391C51">
        <w:rPr>
          <w:rStyle w:val="Heading3Char"/>
          <w:rFonts w:asciiTheme="minorHAnsi" w:eastAsiaTheme="minorEastAsia" w:hAnsiTheme="minorHAnsi" w:cs="Arial"/>
          <w:b w:val="0"/>
          <w:caps w:val="0"/>
          <w:color w:val="auto"/>
          <w:sz w:val="22"/>
          <w:szCs w:val="22"/>
          <w:lang w:bidi="ar-SA"/>
        </w:rPr>
        <w:t xml:space="preserve">open employment </w:t>
      </w:r>
      <w:r w:rsidRPr="75391C51">
        <w:rPr>
          <w:rStyle w:val="Heading3Char"/>
          <w:rFonts w:asciiTheme="minorHAnsi" w:eastAsiaTheme="minorEastAsia" w:hAnsiTheme="minorHAnsi" w:cs="Arial"/>
          <w:b w:val="0"/>
          <w:caps w:val="0"/>
          <w:color w:val="auto"/>
          <w:sz w:val="22"/>
          <w:szCs w:val="22"/>
          <w:lang w:bidi="ar-SA"/>
        </w:rPr>
        <w:t>workplace</w:t>
      </w:r>
      <w:r w:rsidR="00CE424B" w:rsidRPr="75391C51">
        <w:rPr>
          <w:rStyle w:val="Heading3Char"/>
          <w:rFonts w:asciiTheme="minorHAnsi" w:eastAsiaTheme="minorEastAsia" w:hAnsiTheme="minorHAnsi" w:cs="Arial"/>
          <w:b w:val="0"/>
          <w:caps w:val="0"/>
          <w:color w:val="auto"/>
          <w:sz w:val="22"/>
          <w:szCs w:val="22"/>
          <w:lang w:bidi="ar-SA"/>
        </w:rPr>
        <w:t>.</w:t>
      </w:r>
    </w:p>
    <w:p w14:paraId="2B822FC1" w14:textId="33B80358" w:rsidR="00D255F6" w:rsidRDefault="00D255F6" w:rsidP="007540AC">
      <w:pPr>
        <w:pStyle w:val="Normal4"/>
      </w:pPr>
      <w:r w:rsidRPr="00C010F3">
        <w:rPr>
          <w:rStyle w:val="Heading4Char"/>
        </w:rPr>
        <w:t>A lack of employer knowledge</w:t>
      </w:r>
      <w:r w:rsidR="00B82A03" w:rsidRPr="00C010F3">
        <w:rPr>
          <w:rStyle w:val="Heading4Char"/>
        </w:rPr>
        <w:t xml:space="preserve"> about and confidence in recruiting</w:t>
      </w:r>
      <w:r w:rsidR="00D72050">
        <w:rPr>
          <w:rStyle w:val="Heading4Char"/>
        </w:rPr>
        <w:t xml:space="preserve"> </w:t>
      </w:r>
      <w:r w:rsidR="00B82A03" w:rsidRPr="00C010F3">
        <w:rPr>
          <w:rStyle w:val="Heading4Char"/>
        </w:rPr>
        <w:t>supported employees</w:t>
      </w:r>
    </w:p>
    <w:p w14:paraId="60D50EA6" w14:textId="20271B9F" w:rsidR="008B19EC" w:rsidRDefault="005D6DD8" w:rsidP="007540AC">
      <w:pPr>
        <w:pStyle w:val="Normal4"/>
      </w:pPr>
      <w:r>
        <w:t xml:space="preserve">In general, </w:t>
      </w:r>
      <w:proofErr w:type="gramStart"/>
      <w:r>
        <w:t>employers</w:t>
      </w:r>
      <w:proofErr w:type="gramEnd"/>
      <w:r>
        <w:t xml:space="preserve"> express uncertainty when contemplating employment of people with significant disability</w:t>
      </w:r>
      <w:r w:rsidR="004A1F5E">
        <w:t>:</w:t>
      </w:r>
    </w:p>
    <w:p w14:paraId="01DCE53B" w14:textId="175B6706" w:rsidR="007E1787" w:rsidRDefault="007E1787" w:rsidP="0007497F">
      <w:pPr>
        <w:pStyle w:val="Quote"/>
        <w:rPr>
          <w:rStyle w:val="markedcontent"/>
        </w:rPr>
      </w:pPr>
      <w:r w:rsidRPr="007E1787">
        <w:rPr>
          <w:rStyle w:val="markedcontent"/>
        </w:rPr>
        <w:t>Some employers</w:t>
      </w:r>
      <w:r w:rsidRPr="007E1787">
        <w:t xml:space="preserve"> </w:t>
      </w:r>
      <w:r w:rsidRPr="007E1787">
        <w:rPr>
          <w:rStyle w:val="markedcontent"/>
        </w:rPr>
        <w:t>believe they lack the required knowledge to</w:t>
      </w:r>
      <w:r>
        <w:t xml:space="preserve"> </w:t>
      </w:r>
      <w:r w:rsidRPr="007E1787">
        <w:rPr>
          <w:rStyle w:val="markedcontent"/>
        </w:rPr>
        <w:t>adequately support people with a disability and,</w:t>
      </w:r>
      <w:r>
        <w:t xml:space="preserve"> </w:t>
      </w:r>
      <w:r w:rsidRPr="007E1787">
        <w:rPr>
          <w:rStyle w:val="markedcontent"/>
        </w:rPr>
        <w:t>as a result, feel</w:t>
      </w:r>
      <w:r>
        <w:t xml:space="preserve"> </w:t>
      </w:r>
      <w:r w:rsidRPr="007E1787">
        <w:rPr>
          <w:rStyle w:val="markedcontent"/>
        </w:rPr>
        <w:t>uncertain when recruiting workers</w:t>
      </w:r>
      <w:r>
        <w:t xml:space="preserve"> </w:t>
      </w:r>
      <w:r w:rsidRPr="007E1787">
        <w:rPr>
          <w:rStyle w:val="markedcontent"/>
        </w:rPr>
        <w:t>who require support</w:t>
      </w:r>
      <w:r>
        <w:rPr>
          <w:rStyle w:val="markedcontent"/>
        </w:rPr>
        <w:t xml:space="preserve"> (Campbell et al., 2021, p. 16).</w:t>
      </w:r>
    </w:p>
    <w:p w14:paraId="6BE8AB3A" w14:textId="58675638" w:rsidR="00852F16" w:rsidRDefault="00E00D71" w:rsidP="00574B95">
      <w:pPr>
        <w:pStyle w:val="Normal4"/>
      </w:pPr>
      <w:r>
        <w:t xml:space="preserve">This is paired with </w:t>
      </w:r>
      <w:r w:rsidR="00852F16">
        <w:t>significant social stigma</w:t>
      </w:r>
      <w:r w:rsidR="00852F16" w:rsidRPr="00852F16">
        <w:t xml:space="preserve"> </w:t>
      </w:r>
      <w:r w:rsidR="00852F16">
        <w:t>related to work ‘capacity’ in relation to supported employees moving into open employment.</w:t>
      </w:r>
      <w:r w:rsidR="001434E9">
        <w:t xml:space="preserve"> </w:t>
      </w:r>
    </w:p>
    <w:p w14:paraId="74C80410" w14:textId="29358008" w:rsidR="00574B95" w:rsidRDefault="00574B95" w:rsidP="00574B95">
      <w:pPr>
        <w:pStyle w:val="Normal4"/>
      </w:pPr>
      <w:r>
        <w:t>E</w:t>
      </w:r>
      <w:r w:rsidRPr="008625AC">
        <w:t xml:space="preserve">mployers were </w:t>
      </w:r>
      <w:r>
        <w:t>concerned about</w:t>
      </w:r>
      <w:r w:rsidRPr="008625AC">
        <w:t xml:space="preserve"> risk and liability in employing </w:t>
      </w:r>
      <w:r>
        <w:t>s</w:t>
      </w:r>
      <w:r w:rsidRPr="008625AC">
        <w:t xml:space="preserve">upported </w:t>
      </w:r>
      <w:r>
        <w:t>e</w:t>
      </w:r>
      <w:r w:rsidRPr="008625AC">
        <w:t>mployee</w:t>
      </w:r>
      <w:r>
        <w:t>s</w:t>
      </w:r>
      <w:r w:rsidRPr="008625AC">
        <w:t>. T</w:t>
      </w:r>
      <w:r w:rsidR="006B3938">
        <w:t xml:space="preserve">o some extent, this was mitigated when employers had previous relationships with an employment support provider (such as </w:t>
      </w:r>
      <w:proofErr w:type="spellStart"/>
      <w:r w:rsidR="006B3938">
        <w:t>genU</w:t>
      </w:r>
      <w:proofErr w:type="spellEnd"/>
      <w:r w:rsidR="006B3938">
        <w:t xml:space="preserve">) </w:t>
      </w:r>
      <w:r w:rsidR="004A550E">
        <w:t>where these issues were addressed through the provision of</w:t>
      </w:r>
      <w:r w:rsidRPr="008625AC">
        <w:t xml:space="preserve"> information about each individual’s needs, how they can be addressed and financially supported in the workplace (</w:t>
      </w:r>
      <w:proofErr w:type="gramStart"/>
      <w:r w:rsidRPr="008625AC">
        <w:t>i.e.</w:t>
      </w:r>
      <w:proofErr w:type="gramEnd"/>
      <w:r w:rsidRPr="008625AC">
        <w:t xml:space="preserve"> by drawing on Individual NDIS support). </w:t>
      </w:r>
    </w:p>
    <w:p w14:paraId="288C16DD" w14:textId="7D5DE827" w:rsidR="004A1F5E" w:rsidRPr="004A1F5E" w:rsidRDefault="004A1F5E" w:rsidP="00ED6908">
      <w:pPr>
        <w:pStyle w:val="Normal4"/>
        <w:rPr>
          <w:lang w:val="en-US"/>
        </w:rPr>
      </w:pPr>
      <w:r>
        <w:rPr>
          <w:lang w:val="en-US"/>
        </w:rPr>
        <w:t xml:space="preserve">Employers in the study </w:t>
      </w:r>
      <w:r w:rsidR="004A550E">
        <w:rPr>
          <w:lang w:val="en-US"/>
        </w:rPr>
        <w:t xml:space="preserve">also </w:t>
      </w:r>
      <w:r>
        <w:rPr>
          <w:lang w:val="en-US"/>
        </w:rPr>
        <w:t xml:space="preserve">explained that their </w:t>
      </w:r>
      <w:r w:rsidR="003A1E60">
        <w:rPr>
          <w:lang w:val="en-US"/>
        </w:rPr>
        <w:t xml:space="preserve">existing </w:t>
      </w:r>
      <w:r>
        <w:rPr>
          <w:lang w:val="en-US"/>
        </w:rPr>
        <w:t>workforce</w:t>
      </w:r>
      <w:r w:rsidR="003A1E60">
        <w:rPr>
          <w:lang w:val="en-US"/>
        </w:rPr>
        <w:t xml:space="preserve"> is not trained to d</w:t>
      </w:r>
      <w:r w:rsidR="00781E50">
        <w:rPr>
          <w:lang w:val="en-US"/>
        </w:rPr>
        <w:t>eal with the provision of adaptations and supports, or in supporting particular needs such as mental health</w:t>
      </w:r>
      <w:r w:rsidR="0005396A">
        <w:rPr>
          <w:lang w:val="en-US"/>
        </w:rPr>
        <w:t>. Employers reported a lack of resources to guide the</w:t>
      </w:r>
      <w:r w:rsidR="00ED6908">
        <w:rPr>
          <w:lang w:val="en-US"/>
        </w:rPr>
        <w:t>m.</w:t>
      </w:r>
    </w:p>
    <w:p w14:paraId="73F58C02" w14:textId="47E089DC" w:rsidR="00431593" w:rsidRPr="00431593" w:rsidRDefault="007E1787" w:rsidP="001235D2">
      <w:pPr>
        <w:pStyle w:val="Quote"/>
      </w:pPr>
      <w:r w:rsidRPr="007E1787">
        <w:rPr>
          <w:rStyle w:val="markedcontent"/>
        </w:rPr>
        <w:t>The biggest downfall is employers not having a</w:t>
      </w:r>
      <w:r>
        <w:t xml:space="preserve"> </w:t>
      </w:r>
      <w:r w:rsidRPr="007E1787">
        <w:rPr>
          <w:rStyle w:val="markedcontent"/>
        </w:rPr>
        <w:t>toolkit ready, and that toolkit can simply mean</w:t>
      </w:r>
      <w:r>
        <w:t xml:space="preserve"> </w:t>
      </w:r>
      <w:r w:rsidRPr="007E1787">
        <w:rPr>
          <w:rStyle w:val="markedcontent"/>
        </w:rPr>
        <w:t>“people to call out to”. It’s not just “a book”. It can</w:t>
      </w:r>
      <w:r w:rsidR="00537691">
        <w:t xml:space="preserve"> </w:t>
      </w:r>
      <w:r w:rsidRPr="007E1787">
        <w:rPr>
          <w:rStyle w:val="markedcontent"/>
        </w:rPr>
        <w:t xml:space="preserve">be a phone number, </w:t>
      </w:r>
      <w:r w:rsidR="00537691">
        <w:rPr>
          <w:rStyle w:val="markedcontent"/>
        </w:rPr>
        <w:t>…</w:t>
      </w:r>
      <w:r w:rsidRPr="007E1787">
        <w:rPr>
          <w:rStyle w:val="markedcontent"/>
        </w:rPr>
        <w:t xml:space="preserve"> It can be just information tools.</w:t>
      </w:r>
      <w:r w:rsidR="00537691">
        <w:t xml:space="preserve"> </w:t>
      </w:r>
      <w:r w:rsidRPr="007E1787">
        <w:rPr>
          <w:rStyle w:val="markedcontent"/>
        </w:rPr>
        <w:t xml:space="preserve">A </w:t>
      </w:r>
      <w:proofErr w:type="spellStart"/>
      <w:r w:rsidRPr="007E1787">
        <w:rPr>
          <w:rStyle w:val="markedcontent"/>
        </w:rPr>
        <w:t>personalised</w:t>
      </w:r>
      <w:proofErr w:type="spellEnd"/>
      <w:r w:rsidRPr="007E1787">
        <w:rPr>
          <w:rStyle w:val="markedcontent"/>
        </w:rPr>
        <w:t xml:space="preserve"> toolkit</w:t>
      </w:r>
      <w:r w:rsidR="00537691">
        <w:rPr>
          <w:rStyle w:val="markedcontent"/>
        </w:rPr>
        <w:t xml:space="preserve"> … </w:t>
      </w:r>
      <w:r w:rsidRPr="007E1787">
        <w:rPr>
          <w:rStyle w:val="markedcontent"/>
        </w:rPr>
        <w:t>to help the</w:t>
      </w:r>
      <w:r>
        <w:t xml:space="preserve"> </w:t>
      </w:r>
      <w:r w:rsidRPr="007E1787">
        <w:rPr>
          <w:rStyle w:val="markedcontent"/>
        </w:rPr>
        <w:t>employer support the person in their workplace</w:t>
      </w:r>
      <w:r>
        <w:t xml:space="preserve"> </w:t>
      </w:r>
      <w:r w:rsidRPr="007E1787">
        <w:rPr>
          <w:rStyle w:val="markedcontent"/>
        </w:rPr>
        <w:t>(</w:t>
      </w:r>
      <w:proofErr w:type="spellStart"/>
      <w:r w:rsidRPr="007E1787">
        <w:rPr>
          <w:rStyle w:val="markedcontent"/>
        </w:rPr>
        <w:t>genU</w:t>
      </w:r>
      <w:proofErr w:type="spellEnd"/>
      <w:r w:rsidRPr="007E1787">
        <w:rPr>
          <w:rStyle w:val="markedcontent"/>
        </w:rPr>
        <w:t xml:space="preserve"> Staff 3</w:t>
      </w:r>
      <w:r>
        <w:rPr>
          <w:rStyle w:val="markedcontent"/>
        </w:rPr>
        <w:t>, in Campbell et al., 2021, p. 16</w:t>
      </w:r>
      <w:r w:rsidRPr="007E1787">
        <w:rPr>
          <w:rStyle w:val="markedcontent"/>
        </w:rPr>
        <w:t>)</w:t>
      </w:r>
      <w:r w:rsidR="00537691">
        <w:rPr>
          <w:rStyle w:val="markedcontent"/>
        </w:rPr>
        <w:t>.</w:t>
      </w:r>
    </w:p>
    <w:p w14:paraId="257ABCC3" w14:textId="02EDE183" w:rsidR="001235D2" w:rsidRDefault="0005438E" w:rsidP="001235D2">
      <w:pPr>
        <w:pStyle w:val="Heading4"/>
      </w:pPr>
      <w:r>
        <w:lastRenderedPageBreak/>
        <w:t>Problems in providing adequate</w:t>
      </w:r>
      <w:r w:rsidR="001235D2">
        <w:t xml:space="preserve"> support to people when they move into open employment</w:t>
      </w:r>
    </w:p>
    <w:p w14:paraId="15FF998A" w14:textId="2C14BA10" w:rsidR="001235D2" w:rsidRPr="001235D2" w:rsidRDefault="00E35258" w:rsidP="000957D3">
      <w:pPr>
        <w:pStyle w:val="Normal4"/>
      </w:pPr>
      <w:r>
        <w:t xml:space="preserve">There is </w:t>
      </w:r>
      <w:r w:rsidR="00153E03">
        <w:t xml:space="preserve">concern that supports on-the-job are far less in open employment than in supported employment. </w:t>
      </w:r>
      <w:r w:rsidR="000957D3">
        <w:t>While some of this is related to problems with NDIS funding discussed above, some relates to employer knowledge of what supports are needed or how to provide them.</w:t>
      </w:r>
    </w:p>
    <w:p w14:paraId="70A848DF" w14:textId="63CCA605" w:rsidR="001235D2" w:rsidRDefault="001235D2" w:rsidP="001235D2">
      <w:pPr>
        <w:pStyle w:val="Quote"/>
        <w:rPr>
          <w:rStyle w:val="markedcontent"/>
        </w:rPr>
      </w:pPr>
      <w:r w:rsidRPr="00537691">
        <w:rPr>
          <w:rStyle w:val="markedcontent"/>
        </w:rPr>
        <w:t>Do Supported Employees know when</w:t>
      </w:r>
      <w:r>
        <w:t xml:space="preserve"> </w:t>
      </w:r>
      <w:r w:rsidRPr="00537691">
        <w:rPr>
          <w:rStyle w:val="markedcontent"/>
        </w:rPr>
        <w:t>to take breaks? Do they have access to food and</w:t>
      </w:r>
      <w:r>
        <w:t xml:space="preserve"> </w:t>
      </w:r>
      <w:r w:rsidRPr="00537691">
        <w:rPr>
          <w:rStyle w:val="markedcontent"/>
        </w:rPr>
        <w:t xml:space="preserve">water? Will their needs be </w:t>
      </w:r>
      <w:proofErr w:type="gramStart"/>
      <w:r w:rsidRPr="00537691">
        <w:rPr>
          <w:rStyle w:val="markedcontent"/>
        </w:rPr>
        <w:t>met</w:t>
      </w:r>
      <w:proofErr w:type="gramEnd"/>
      <w:r w:rsidRPr="00537691">
        <w:rPr>
          <w:rStyle w:val="markedcontent"/>
        </w:rPr>
        <w:t xml:space="preserve"> and their rights</w:t>
      </w:r>
      <w:r>
        <w:t xml:space="preserve"> </w:t>
      </w:r>
      <w:r w:rsidRPr="00537691">
        <w:rPr>
          <w:rStyle w:val="markedcontent"/>
        </w:rPr>
        <w:t>upheld? Who can they speak to if they are not</w:t>
      </w:r>
      <w:r>
        <w:t xml:space="preserve"> </w:t>
      </w:r>
      <w:r w:rsidRPr="00537691">
        <w:rPr>
          <w:rStyle w:val="markedcontent"/>
        </w:rPr>
        <w:t>well or comfortable? (</w:t>
      </w:r>
      <w:proofErr w:type="spellStart"/>
      <w:r w:rsidRPr="00537691">
        <w:rPr>
          <w:rStyle w:val="markedcontent"/>
        </w:rPr>
        <w:t>genU</w:t>
      </w:r>
      <w:proofErr w:type="spellEnd"/>
      <w:r w:rsidRPr="00537691">
        <w:rPr>
          <w:rStyle w:val="markedcontent"/>
        </w:rPr>
        <w:t xml:space="preserve"> Staff 2</w:t>
      </w:r>
      <w:r w:rsidR="00DC1FA4">
        <w:rPr>
          <w:rStyle w:val="markedcontent"/>
        </w:rPr>
        <w:t>,</w:t>
      </w:r>
      <w:r>
        <w:rPr>
          <w:rStyle w:val="markedcontent"/>
        </w:rPr>
        <w:t xml:space="preserve"> in Campbell et al., 2021, p. 17</w:t>
      </w:r>
      <w:r w:rsidRPr="00537691">
        <w:rPr>
          <w:rStyle w:val="markedcontent"/>
        </w:rPr>
        <w:t>)</w:t>
      </w:r>
      <w:r>
        <w:rPr>
          <w:rStyle w:val="markedcontent"/>
        </w:rPr>
        <w:t>.</w:t>
      </w:r>
    </w:p>
    <w:p w14:paraId="704B9E8D" w14:textId="6F23C7F2" w:rsidR="009C3361" w:rsidRDefault="009C3361" w:rsidP="00273AA0">
      <w:pPr>
        <w:pStyle w:val="Normal4"/>
        <w:rPr>
          <w:lang w:val="en-US"/>
        </w:rPr>
      </w:pPr>
      <w:r>
        <w:rPr>
          <w:lang w:val="en-US"/>
        </w:rPr>
        <w:t xml:space="preserve">ADEs and employment support providers have a role to prepare employers with a strong knowledge of both the employment goals of individuals </w:t>
      </w:r>
      <w:proofErr w:type="gramStart"/>
      <w:r>
        <w:rPr>
          <w:lang w:val="en-US"/>
        </w:rPr>
        <w:t>and also</w:t>
      </w:r>
      <w:proofErr w:type="gramEnd"/>
      <w:r>
        <w:rPr>
          <w:lang w:val="en-US"/>
        </w:rPr>
        <w:t xml:space="preserve"> their support needs</w:t>
      </w:r>
      <w:r w:rsidR="00E6443C">
        <w:rPr>
          <w:lang w:val="en-US"/>
        </w:rPr>
        <w:t>, and how these can be met within the workplace</w:t>
      </w:r>
      <w:r>
        <w:rPr>
          <w:lang w:val="en-US"/>
        </w:rPr>
        <w:t>.</w:t>
      </w:r>
    </w:p>
    <w:p w14:paraId="414A6727" w14:textId="3D6AB554" w:rsidR="007E1D0C" w:rsidRPr="000B5D41" w:rsidRDefault="007E1D0C" w:rsidP="00273AA0">
      <w:pPr>
        <w:pStyle w:val="Normal4"/>
      </w:pPr>
      <w:r>
        <w:rPr>
          <w:lang w:val="en-US"/>
        </w:rPr>
        <w:t xml:space="preserve">A level of ongoing work </w:t>
      </w:r>
      <w:proofErr w:type="spellStart"/>
      <w:r>
        <w:rPr>
          <w:lang w:val="en-US"/>
        </w:rPr>
        <w:t>customi</w:t>
      </w:r>
      <w:r w:rsidR="00686535">
        <w:rPr>
          <w:lang w:val="en-US"/>
        </w:rPr>
        <w:t>s</w:t>
      </w:r>
      <w:r>
        <w:rPr>
          <w:lang w:val="en-US"/>
        </w:rPr>
        <w:t>ation</w:t>
      </w:r>
      <w:proofErr w:type="spellEnd"/>
      <w:r>
        <w:rPr>
          <w:lang w:val="en-US"/>
        </w:rPr>
        <w:t xml:space="preserve"> </w:t>
      </w:r>
      <w:r w:rsidR="00D91608">
        <w:rPr>
          <w:lang w:val="en-US"/>
        </w:rPr>
        <w:t>might also</w:t>
      </w:r>
      <w:r>
        <w:rPr>
          <w:lang w:val="en-US"/>
        </w:rPr>
        <w:t xml:space="preserve"> be required, otherwise there is the risk that </w:t>
      </w:r>
      <w:r w:rsidR="009344BE">
        <w:rPr>
          <w:lang w:val="en-US"/>
        </w:rPr>
        <w:t>employers will not adequately tailor work.</w:t>
      </w:r>
      <w:r w:rsidR="000B5D41">
        <w:rPr>
          <w:lang w:val="en-US"/>
        </w:rPr>
        <w:t xml:space="preserve"> </w:t>
      </w:r>
      <w:r w:rsidR="000B5D41">
        <w:t>This requires</w:t>
      </w:r>
      <w:r w:rsidR="00E1148D">
        <w:t xml:space="preserve"> work with</w:t>
      </w:r>
      <w:r w:rsidR="000B5D41">
        <w:t xml:space="preserve"> employers to embrace work customisation, including job carving, to create/identify suitable jobs for supported employees</w:t>
      </w:r>
      <w:r w:rsidR="00E1148D">
        <w:t>.</w:t>
      </w:r>
    </w:p>
    <w:p w14:paraId="42AF3E3C" w14:textId="11E09EBE" w:rsidR="005D3552" w:rsidRPr="005D3552" w:rsidRDefault="002E1189" w:rsidP="00273AA0">
      <w:pPr>
        <w:pStyle w:val="Normal4"/>
        <w:rPr>
          <w:lang w:val="en-US"/>
        </w:rPr>
      </w:pPr>
      <w:r>
        <w:rPr>
          <w:lang w:val="en-US"/>
        </w:rPr>
        <w:t>To some extent th</w:t>
      </w:r>
      <w:r w:rsidR="009344BE">
        <w:rPr>
          <w:lang w:val="en-US"/>
        </w:rPr>
        <w:t>ese issues</w:t>
      </w:r>
      <w:r>
        <w:rPr>
          <w:lang w:val="en-US"/>
        </w:rPr>
        <w:t xml:space="preserve"> can be dealt with </w:t>
      </w:r>
      <w:r w:rsidR="00D91608">
        <w:rPr>
          <w:lang w:val="en-US"/>
        </w:rPr>
        <w:t xml:space="preserve">via </w:t>
      </w:r>
      <w:r>
        <w:rPr>
          <w:lang w:val="en-US"/>
        </w:rPr>
        <w:t>the provision of intensive supports to employers and employees</w:t>
      </w:r>
      <w:r w:rsidR="00273AA0">
        <w:rPr>
          <w:lang w:val="en-US"/>
        </w:rPr>
        <w:t xml:space="preserve">, however these are often </w:t>
      </w:r>
      <w:proofErr w:type="gramStart"/>
      <w:r w:rsidR="00273AA0">
        <w:rPr>
          <w:lang w:val="en-US"/>
        </w:rPr>
        <w:t>time-limited</w:t>
      </w:r>
      <w:proofErr w:type="gramEnd"/>
      <w:r w:rsidR="00273AA0">
        <w:rPr>
          <w:lang w:val="en-US"/>
        </w:rPr>
        <w:t>.</w:t>
      </w:r>
    </w:p>
    <w:p w14:paraId="03009085" w14:textId="64604A33" w:rsidR="001235D2" w:rsidRPr="00537691" w:rsidRDefault="001235D2" w:rsidP="001235D2">
      <w:pPr>
        <w:pStyle w:val="Quote"/>
      </w:pPr>
      <w:r w:rsidRPr="75391C51">
        <w:rPr>
          <w:rStyle w:val="markedcontent"/>
        </w:rPr>
        <w:t>Our supported employees</w:t>
      </w:r>
      <w:r>
        <w:t xml:space="preserve"> </w:t>
      </w:r>
      <w:r w:rsidRPr="75391C51">
        <w:rPr>
          <w:rStyle w:val="markedcontent"/>
        </w:rPr>
        <w:t xml:space="preserve">moving into </w:t>
      </w:r>
      <w:r w:rsidR="0E5AE514" w:rsidRPr="75391C51">
        <w:rPr>
          <w:rStyle w:val="markedcontent"/>
        </w:rPr>
        <w:t>o</w:t>
      </w:r>
      <w:r w:rsidRPr="75391C51">
        <w:rPr>
          <w:rStyle w:val="markedcontent"/>
        </w:rPr>
        <w:t xml:space="preserve">pen </w:t>
      </w:r>
      <w:r w:rsidR="7C8990B5" w:rsidRPr="75391C51">
        <w:rPr>
          <w:rStyle w:val="markedcontent"/>
        </w:rPr>
        <w:t>e</w:t>
      </w:r>
      <w:r w:rsidRPr="75391C51">
        <w:rPr>
          <w:rStyle w:val="markedcontent"/>
        </w:rPr>
        <w:t>mployment and their new</w:t>
      </w:r>
      <w:r>
        <w:br/>
      </w:r>
      <w:r w:rsidRPr="75391C51">
        <w:rPr>
          <w:rStyle w:val="markedcontent"/>
        </w:rPr>
        <w:t>employer often require intensive supports, and</w:t>
      </w:r>
      <w:r>
        <w:t xml:space="preserve"> </w:t>
      </w:r>
      <w:r w:rsidRPr="75391C51">
        <w:rPr>
          <w:rStyle w:val="markedcontent"/>
        </w:rPr>
        <w:t>within the workplace, particularly at the start. This</w:t>
      </w:r>
      <w:r>
        <w:t xml:space="preserve"> </w:t>
      </w:r>
      <w:r w:rsidRPr="75391C51">
        <w:rPr>
          <w:rStyle w:val="markedcontent"/>
        </w:rPr>
        <w:t>is often outside of the scope of what a DES provider</w:t>
      </w:r>
      <w:r>
        <w:t xml:space="preserve"> </w:t>
      </w:r>
      <w:r w:rsidRPr="75391C51">
        <w:rPr>
          <w:rStyle w:val="markedcontent"/>
        </w:rPr>
        <w:t>can assist with (</w:t>
      </w:r>
      <w:proofErr w:type="spellStart"/>
      <w:r w:rsidRPr="75391C51">
        <w:rPr>
          <w:rStyle w:val="markedcontent"/>
        </w:rPr>
        <w:t>genU</w:t>
      </w:r>
      <w:proofErr w:type="spellEnd"/>
      <w:r w:rsidRPr="75391C51">
        <w:rPr>
          <w:rStyle w:val="markedcontent"/>
        </w:rPr>
        <w:t xml:space="preserve"> Staff 12, in Campbell et al., 2021, p. 17).</w:t>
      </w:r>
    </w:p>
    <w:p w14:paraId="50EE06D7" w14:textId="73303D4F" w:rsidR="000F26BC" w:rsidRDefault="000F26BC" w:rsidP="001235D2">
      <w:pPr>
        <w:pStyle w:val="Normal4"/>
      </w:pPr>
      <w:r>
        <w:t xml:space="preserve">Employers expressed their desire for ongoing </w:t>
      </w:r>
      <w:r w:rsidR="00106F8C">
        <w:t xml:space="preserve">on-the-job </w:t>
      </w:r>
      <w:r>
        <w:t>supports, in recognition of the ongoing nature of the support they need to provide to supported employees.</w:t>
      </w:r>
    </w:p>
    <w:p w14:paraId="6BE26783" w14:textId="02C8936E" w:rsidR="000F26BC" w:rsidRDefault="000F26BC" w:rsidP="00106F8C">
      <w:pPr>
        <w:pStyle w:val="Quote"/>
      </w:pPr>
      <w:r w:rsidRPr="0007497F">
        <w:rPr>
          <w:rStyle w:val="markedcontent"/>
        </w:rPr>
        <w:t>That would make a world of difference</w:t>
      </w:r>
      <w:r>
        <w:rPr>
          <w:rStyle w:val="markedcontent"/>
        </w:rPr>
        <w:t>…</w:t>
      </w:r>
      <w:r w:rsidRPr="0007497F">
        <w:rPr>
          <w:rStyle w:val="markedcontent"/>
        </w:rPr>
        <w:t xml:space="preserve"> a real game changer to the point </w:t>
      </w:r>
      <w:r>
        <w:rPr>
          <w:rStyle w:val="markedcontent"/>
        </w:rPr>
        <w:t>…</w:t>
      </w:r>
      <w:r w:rsidRPr="0007497F">
        <w:rPr>
          <w:rStyle w:val="markedcontent"/>
        </w:rPr>
        <w:t xml:space="preserve"> we would </w:t>
      </w:r>
      <w:proofErr w:type="gramStart"/>
      <w:r w:rsidRPr="0007497F">
        <w:rPr>
          <w:rStyle w:val="markedcontent"/>
        </w:rPr>
        <w:t>definitely employ</w:t>
      </w:r>
      <w:proofErr w:type="gramEnd"/>
      <w:r>
        <w:t xml:space="preserve"> </w:t>
      </w:r>
      <w:r w:rsidRPr="0007497F">
        <w:rPr>
          <w:rStyle w:val="markedcontent"/>
        </w:rPr>
        <w:t>someone if they had someone that could help out, could supervise, could make sure that they</w:t>
      </w:r>
      <w:r w:rsidRPr="0007497F">
        <w:t xml:space="preserve"> </w:t>
      </w:r>
      <w:r w:rsidRPr="0007497F">
        <w:rPr>
          <w:rStyle w:val="markedcontent"/>
        </w:rPr>
        <w:t>were safe (Stakeholder 4</w:t>
      </w:r>
      <w:r w:rsidR="00DC1FA4">
        <w:rPr>
          <w:rStyle w:val="markedcontent"/>
        </w:rPr>
        <w:t>,</w:t>
      </w:r>
      <w:r>
        <w:rPr>
          <w:rStyle w:val="markedcontent"/>
        </w:rPr>
        <w:t xml:space="preserve"> in Campbell et al., 2021, p.</w:t>
      </w:r>
      <w:r w:rsidR="00686535">
        <w:rPr>
          <w:rStyle w:val="markedcontent"/>
        </w:rPr>
        <w:t xml:space="preserve"> </w:t>
      </w:r>
      <w:r>
        <w:rPr>
          <w:rStyle w:val="markedcontent"/>
        </w:rPr>
        <w:t>20</w:t>
      </w:r>
      <w:r w:rsidRPr="0007497F">
        <w:rPr>
          <w:rStyle w:val="markedcontent"/>
        </w:rPr>
        <w:t>)</w:t>
      </w:r>
      <w:r>
        <w:rPr>
          <w:rStyle w:val="markedcontent"/>
        </w:rPr>
        <w:t>.</w:t>
      </w:r>
    </w:p>
    <w:p w14:paraId="210DB332" w14:textId="78AAF10A" w:rsidR="008D0E9A" w:rsidRDefault="00DB22E9" w:rsidP="001235D2">
      <w:pPr>
        <w:pStyle w:val="Normal4"/>
      </w:pPr>
      <w:r>
        <w:t>Ultimately, employers need to embed supports into the workplace</w:t>
      </w:r>
      <w:r w:rsidR="00496C0A">
        <w:t xml:space="preserve"> and be supported to build an ongoing inclusive culture for supported employees</w:t>
      </w:r>
      <w:r w:rsidR="005670FE">
        <w:t>:</w:t>
      </w:r>
    </w:p>
    <w:p w14:paraId="7874FA96" w14:textId="18F38770" w:rsidR="00F006C9" w:rsidRDefault="008D0E9A" w:rsidP="00106F8C">
      <w:pPr>
        <w:pStyle w:val="Quote"/>
      </w:pPr>
      <w:r w:rsidRPr="00537691">
        <w:rPr>
          <w:rStyle w:val="markedcontent"/>
        </w:rPr>
        <w:t>Managers that</w:t>
      </w:r>
      <w:r w:rsidRPr="00537691">
        <w:t xml:space="preserve"> </w:t>
      </w:r>
      <w:r w:rsidRPr="00537691">
        <w:rPr>
          <w:rStyle w:val="markedcontent"/>
        </w:rPr>
        <w:t>invest in training programs, promote inclusive</w:t>
      </w:r>
      <w:r>
        <w:t xml:space="preserve"> </w:t>
      </w:r>
      <w:r w:rsidRPr="00537691">
        <w:rPr>
          <w:rStyle w:val="markedcontent"/>
        </w:rPr>
        <w:t>practices, and seek to offer meaningful support</w:t>
      </w:r>
      <w:r w:rsidRPr="00537691">
        <w:t xml:space="preserve"> </w:t>
      </w:r>
      <w:r w:rsidRPr="00537691">
        <w:rPr>
          <w:rStyle w:val="markedcontent"/>
        </w:rPr>
        <w:t>will see the most benefits from hiring Supported</w:t>
      </w:r>
      <w:r>
        <w:t xml:space="preserve"> </w:t>
      </w:r>
      <w:r w:rsidRPr="00537691">
        <w:rPr>
          <w:rStyle w:val="markedcontent"/>
        </w:rPr>
        <w:t>Employees. This will help create a culture where a</w:t>
      </w:r>
      <w:r>
        <w:t xml:space="preserve"> </w:t>
      </w:r>
      <w:r w:rsidRPr="00537691">
        <w:rPr>
          <w:rStyle w:val="markedcontent"/>
        </w:rPr>
        <w:t>worker’s strengths are valued</w:t>
      </w:r>
      <w:r>
        <w:rPr>
          <w:rStyle w:val="markedcontent"/>
        </w:rPr>
        <w:t xml:space="preserve"> (Campbell et al., 2021, p. 17).</w:t>
      </w:r>
    </w:p>
    <w:p w14:paraId="41CCC182" w14:textId="77777777" w:rsidR="006C361E" w:rsidRPr="00FB5E9B" w:rsidRDefault="006C361E" w:rsidP="006C361E"/>
    <w:p w14:paraId="2306CD10" w14:textId="77777777" w:rsidR="00E8710C" w:rsidRPr="006C361E" w:rsidRDefault="00E8710C" w:rsidP="006C361E">
      <w:pPr>
        <w:pStyle w:val="Heading2"/>
      </w:pPr>
      <w:r w:rsidRPr="006C361E">
        <w:t>Implications for ADE reform</w:t>
      </w:r>
    </w:p>
    <w:p w14:paraId="5EEEC771" w14:textId="5D0B79D7" w:rsidR="008E38F1" w:rsidRDefault="0004509A" w:rsidP="0004509A">
      <w:pPr>
        <w:pStyle w:val="Normal4"/>
      </w:pPr>
      <w:r>
        <w:t xml:space="preserve">There are substantial opportunities for ADEs to play a significant role in not only the ongoing </w:t>
      </w:r>
      <w:r w:rsidR="001761AE">
        <w:t xml:space="preserve">creation/provision of highly supported employment within their own commercial enterprises, but to create and embed pathways between ADEs and open employment. </w:t>
      </w:r>
      <w:r w:rsidR="00DA448C">
        <w:t>ADEs already have a range of organisational features that correlate to the WISE-Ability model, or that can be enhanced, to support these outcomes.</w:t>
      </w:r>
    </w:p>
    <w:p w14:paraId="567608B8" w14:textId="6667126B" w:rsidR="00D117C2" w:rsidRDefault="00F6308F" w:rsidP="0004509A">
      <w:pPr>
        <w:pStyle w:val="Normal4"/>
      </w:pPr>
      <w:r>
        <w:lastRenderedPageBreak/>
        <w:t>The WISE-Ability model</w:t>
      </w:r>
      <w:r w:rsidR="00A61C36">
        <w:t xml:space="preserve"> identifies the need for explicit organisational design in relation to pathways to open employment. </w:t>
      </w:r>
      <w:r w:rsidR="007C6BC8">
        <w:t xml:space="preserve">It is in this area </w:t>
      </w:r>
      <w:r w:rsidR="00304BC8">
        <w:t xml:space="preserve">particularly </w:t>
      </w:r>
      <w:r w:rsidR="007C6BC8">
        <w:t>that this research highlights some of the opportunities and tensions.</w:t>
      </w:r>
    </w:p>
    <w:p w14:paraId="56F5ADB6" w14:textId="211FA7B9" w:rsidR="00E8710C" w:rsidRDefault="00AD0379" w:rsidP="75391C51">
      <w:pPr>
        <w:pStyle w:val="Numberedheading"/>
        <w:rPr>
          <w:rStyle w:val="NumberedheadingChar"/>
          <w:rFonts w:asciiTheme="minorHAnsi" w:hAnsiTheme="minorHAnsi"/>
          <w:b/>
          <w:bCs/>
          <w:caps/>
          <w:sz w:val="22"/>
          <w:szCs w:val="22"/>
        </w:rPr>
      </w:pPr>
      <w:r w:rsidRPr="75391C51">
        <w:rPr>
          <w:rStyle w:val="NumberedheadingChar"/>
          <w:rFonts w:asciiTheme="minorHAnsi" w:hAnsiTheme="minorHAnsi"/>
          <w:b/>
          <w:bCs/>
          <w:caps/>
          <w:sz w:val="22"/>
          <w:szCs w:val="22"/>
        </w:rPr>
        <w:t>ADE</w:t>
      </w:r>
      <w:r w:rsidR="006C361E" w:rsidRPr="75391C51">
        <w:rPr>
          <w:rStyle w:val="NumberedheadingChar"/>
          <w:rFonts w:asciiTheme="minorHAnsi" w:hAnsiTheme="minorHAnsi"/>
          <w:b/>
          <w:bCs/>
          <w:sz w:val="22"/>
          <w:szCs w:val="22"/>
        </w:rPr>
        <w:t>s</w:t>
      </w:r>
      <w:r w:rsidRPr="75391C51">
        <w:rPr>
          <w:rStyle w:val="NumberedheadingChar"/>
          <w:rFonts w:asciiTheme="minorHAnsi" w:hAnsiTheme="minorHAnsi"/>
          <w:b/>
          <w:bCs/>
          <w:caps/>
          <w:sz w:val="22"/>
          <w:szCs w:val="22"/>
        </w:rPr>
        <w:t xml:space="preserve"> have the </w:t>
      </w:r>
      <w:r w:rsidR="05BDEC4D" w:rsidRPr="75391C51">
        <w:rPr>
          <w:rStyle w:val="NumberedheadingChar"/>
          <w:rFonts w:asciiTheme="minorHAnsi" w:hAnsiTheme="minorHAnsi"/>
          <w:b/>
          <w:bCs/>
          <w:caps/>
          <w:sz w:val="22"/>
          <w:szCs w:val="22"/>
        </w:rPr>
        <w:t>opportunity</w:t>
      </w:r>
      <w:r w:rsidRPr="75391C51">
        <w:rPr>
          <w:rStyle w:val="NumberedheadingChar"/>
          <w:rFonts w:asciiTheme="minorHAnsi" w:hAnsiTheme="minorHAnsi"/>
          <w:b/>
          <w:bCs/>
          <w:caps/>
          <w:sz w:val="22"/>
          <w:szCs w:val="22"/>
        </w:rPr>
        <w:t xml:space="preserve"> to </w:t>
      </w:r>
      <w:r w:rsidR="00E8710C" w:rsidRPr="75391C51">
        <w:rPr>
          <w:rStyle w:val="NumberedheadingChar"/>
          <w:rFonts w:asciiTheme="minorHAnsi" w:hAnsiTheme="minorHAnsi"/>
          <w:b/>
          <w:bCs/>
          <w:caps/>
          <w:sz w:val="22"/>
          <w:szCs w:val="22"/>
        </w:rPr>
        <w:t>Generate customised pathways with employers in the open labour market</w:t>
      </w:r>
    </w:p>
    <w:p w14:paraId="5E18534A" w14:textId="119B56D0" w:rsidR="00174D5F" w:rsidRDefault="00B45B9B" w:rsidP="00174D5F">
      <w:pPr>
        <w:pStyle w:val="Normal4"/>
      </w:pPr>
      <w:r>
        <w:t xml:space="preserve">The WISE-Ability model highlights the importance of external relationships as a base for employment pathway development. These relationships not only offer opportunity to </w:t>
      </w:r>
      <w:r w:rsidR="00D138B6">
        <w:t xml:space="preserve">identify employment opportunities but to build capacity building and support relationships between the ADE and employers (if funded to undertake these roles). </w:t>
      </w:r>
    </w:p>
    <w:p w14:paraId="255B9143" w14:textId="41841260" w:rsidR="00E8710C" w:rsidRDefault="001B1451" w:rsidP="00926570">
      <w:pPr>
        <w:pStyle w:val="Normal4"/>
      </w:pPr>
      <w:proofErr w:type="gramStart"/>
      <w:r>
        <w:t>Using these existing relationship</w:t>
      </w:r>
      <w:r w:rsidR="006900AE">
        <w:t>s</w:t>
      </w:r>
      <w:r>
        <w:t>, there</w:t>
      </w:r>
      <w:proofErr w:type="gramEnd"/>
      <w:r>
        <w:t xml:space="preserve"> is opportunity to </w:t>
      </w:r>
      <w:r w:rsidR="00E94723">
        <w:t xml:space="preserve">use ADE expertise in customised employment and job carving, to </w:t>
      </w:r>
      <w:r w:rsidR="00BD06D6">
        <w:t>unlock jobs and to train employers.</w:t>
      </w:r>
      <w:r w:rsidR="005F3027">
        <w:t xml:space="preserve"> Job opportunities might include the relocation of some work tasks into </w:t>
      </w:r>
      <w:r w:rsidR="00926570">
        <w:t xml:space="preserve">the workplaces of other businesses, </w:t>
      </w:r>
      <w:r w:rsidR="00E8710C">
        <w:t xml:space="preserve">where individuals are supported to perform work tasks that would usually be outsourced to ADEs back into </w:t>
      </w:r>
      <w:r w:rsidR="618188DA">
        <w:t>o</w:t>
      </w:r>
      <w:r w:rsidR="00E8710C">
        <w:t xml:space="preserve">pen </w:t>
      </w:r>
      <w:r w:rsidR="45778BAD">
        <w:t>e</w:t>
      </w:r>
      <w:r w:rsidR="00E8710C">
        <w:t>mployment settings</w:t>
      </w:r>
      <w:r w:rsidR="00926570">
        <w:t>.</w:t>
      </w:r>
    </w:p>
    <w:p w14:paraId="44E06C2A" w14:textId="74D1F744" w:rsidR="00E8710C" w:rsidRDefault="00E8710C" w:rsidP="009D7E9E">
      <w:pPr>
        <w:pStyle w:val="Numberedheading"/>
      </w:pPr>
      <w:r>
        <w:t>Funding for Open Employment pathways</w:t>
      </w:r>
      <w:r w:rsidR="00AD0379">
        <w:t xml:space="preserve"> needs greater clarity and alignm</w:t>
      </w:r>
      <w:r w:rsidR="001F52F3">
        <w:t>ent</w:t>
      </w:r>
    </w:p>
    <w:p w14:paraId="13A33D69" w14:textId="2F96B97E" w:rsidR="00E8710C" w:rsidRDefault="00E8710C" w:rsidP="006F6D01">
      <w:pPr>
        <w:pStyle w:val="Normal4"/>
      </w:pPr>
      <w:r>
        <w:t xml:space="preserve">The effect of decreased NDIS funding for individuals means inadequate supports are in place for individuals to transition to </w:t>
      </w:r>
      <w:r w:rsidR="5648364C">
        <w:t>o</w:t>
      </w:r>
      <w:r>
        <w:t xml:space="preserve">pen </w:t>
      </w:r>
      <w:r w:rsidR="42D393EA">
        <w:t>e</w:t>
      </w:r>
      <w:r>
        <w:t xml:space="preserve">mployment. </w:t>
      </w:r>
      <w:r w:rsidR="00C96079">
        <w:t xml:space="preserve">While </w:t>
      </w:r>
      <w:r>
        <w:t xml:space="preserve">ADEs can establish pathways to </w:t>
      </w:r>
      <w:r w:rsidR="60A0D61D">
        <w:t>o</w:t>
      </w:r>
      <w:r>
        <w:t xml:space="preserve">pen </w:t>
      </w:r>
      <w:r w:rsidR="11D10E79">
        <w:t>e</w:t>
      </w:r>
      <w:r>
        <w:t xml:space="preserve">mployment for </w:t>
      </w:r>
      <w:r w:rsidR="00C96079">
        <w:t>i</w:t>
      </w:r>
      <w:r>
        <w:t>ndividuals they need</w:t>
      </w:r>
      <w:r w:rsidR="006F6D01">
        <w:t xml:space="preserve"> a</w:t>
      </w:r>
      <w:r>
        <w:t xml:space="preserve">dequate funding </w:t>
      </w:r>
      <w:r w:rsidR="006F6D01">
        <w:t xml:space="preserve">to </w:t>
      </w:r>
      <w:r>
        <w:t xml:space="preserve">support </w:t>
      </w:r>
      <w:r w:rsidR="006F6D01">
        <w:t>employees to transition and build capacity in</w:t>
      </w:r>
      <w:r>
        <w:t xml:space="preserve"> </w:t>
      </w:r>
      <w:r w:rsidR="77ABEA2D">
        <w:t>o</w:t>
      </w:r>
      <w:r>
        <w:t xml:space="preserve">pen </w:t>
      </w:r>
      <w:r w:rsidR="1945F554">
        <w:t>e</w:t>
      </w:r>
      <w:r>
        <w:t>mployment</w:t>
      </w:r>
      <w:r w:rsidR="006F6D01">
        <w:t xml:space="preserve">. In addition, ADEs need a business model and </w:t>
      </w:r>
      <w:r w:rsidR="00EA0D57">
        <w:t xml:space="preserve">related funding to offer capacity building to employers to a level </w:t>
      </w:r>
      <w:r>
        <w:t xml:space="preserve">that </w:t>
      </w:r>
      <w:r w:rsidR="00EA0D57">
        <w:t xml:space="preserve">would </w:t>
      </w:r>
      <w:r>
        <w:t xml:space="preserve">ensure individuals with a disability have a positive work experience </w:t>
      </w:r>
      <w:r w:rsidR="00EA0D57">
        <w:t xml:space="preserve">in open employment and don’t seek to return to the ADE setting </w:t>
      </w:r>
      <w:proofErr w:type="gramStart"/>
      <w:r w:rsidR="00EA0D57">
        <w:t>as a result of</w:t>
      </w:r>
      <w:proofErr w:type="gramEnd"/>
      <w:r w:rsidR="00EA0D57">
        <w:t xml:space="preserve"> a negative experience.</w:t>
      </w:r>
    </w:p>
    <w:p w14:paraId="78779ED6" w14:textId="6711C019" w:rsidR="00E8710C" w:rsidRPr="00342DC7" w:rsidRDefault="00342DC7" w:rsidP="00342DC7">
      <w:pPr>
        <w:pStyle w:val="Numberedheading"/>
        <w:rPr>
          <w:rStyle w:val="NumberedheadingChar"/>
          <w:rFonts w:asciiTheme="minorHAnsi" w:hAnsiTheme="minorHAnsi"/>
          <w:b/>
          <w:bCs/>
          <w:caps/>
          <w:sz w:val="22"/>
        </w:rPr>
      </w:pPr>
      <w:r>
        <w:rPr>
          <w:rStyle w:val="NumberedheadingChar"/>
          <w:rFonts w:asciiTheme="minorHAnsi" w:hAnsiTheme="minorHAnsi"/>
          <w:b/>
          <w:bCs/>
          <w:caps/>
          <w:sz w:val="22"/>
        </w:rPr>
        <w:t>hybrid employment</w:t>
      </w:r>
      <w:r w:rsidR="00355187">
        <w:rPr>
          <w:rStyle w:val="NumberedheadingChar"/>
          <w:rFonts w:asciiTheme="minorHAnsi" w:hAnsiTheme="minorHAnsi"/>
          <w:b/>
          <w:bCs/>
          <w:caps/>
          <w:sz w:val="22"/>
        </w:rPr>
        <w:t xml:space="preserve"> requires more attention in funding and in employment support provision</w:t>
      </w:r>
      <w:r w:rsidR="00E8710C" w:rsidRPr="00342DC7">
        <w:rPr>
          <w:rStyle w:val="NumberedheadingChar"/>
          <w:rFonts w:asciiTheme="minorHAnsi" w:hAnsiTheme="minorHAnsi"/>
          <w:b/>
          <w:bCs/>
          <w:caps/>
          <w:sz w:val="22"/>
        </w:rPr>
        <w:t>.</w:t>
      </w:r>
    </w:p>
    <w:p w14:paraId="201572B4" w14:textId="63AF83D5" w:rsidR="00E8710C" w:rsidRDefault="00355187" w:rsidP="0033350E">
      <w:pPr>
        <w:pStyle w:val="Normal4"/>
      </w:pPr>
      <w:r>
        <w:t>NDIS f</w:t>
      </w:r>
      <w:r w:rsidR="00E8710C" w:rsidRPr="00507F66">
        <w:t>unding plans need to evolve to</w:t>
      </w:r>
      <w:r>
        <w:t xml:space="preserve"> better</w:t>
      </w:r>
      <w:r w:rsidR="00E8710C" w:rsidRPr="00507F66">
        <w:t xml:space="preserve"> incorporate more hybrid forms of employment – simultaneously working in open employment and disability enterprises; </w:t>
      </w:r>
      <w:r>
        <w:t xml:space="preserve">or cycles of </w:t>
      </w:r>
      <w:r w:rsidR="00E8710C" w:rsidRPr="00507F66">
        <w:t>t</w:t>
      </w:r>
      <w:r>
        <w:t xml:space="preserve">rial and testing in </w:t>
      </w:r>
      <w:r w:rsidR="00E8710C" w:rsidRPr="00507F66">
        <w:t xml:space="preserve">open employment and return to </w:t>
      </w:r>
      <w:r w:rsidR="00466498">
        <w:t>ADEs</w:t>
      </w:r>
      <w:r w:rsidR="00E8710C" w:rsidRPr="00507F66">
        <w:t xml:space="preserve">, </w:t>
      </w:r>
      <w:r>
        <w:t>followed by</w:t>
      </w:r>
      <w:r w:rsidR="00E8710C" w:rsidRPr="00507F66">
        <w:t xml:space="preserve"> </w:t>
      </w:r>
      <w:r>
        <w:t xml:space="preserve">re-trial. </w:t>
      </w:r>
      <w:r w:rsidR="00466498">
        <w:t xml:space="preserve">Guidance is required for all parties (ADEs, </w:t>
      </w:r>
      <w:r w:rsidR="00E60B7C">
        <w:t>LACs/planners, supported employees) about the employment supports required to link capacity building and other goals across work settings, and to provide adequate (and flexible) levels of support.</w:t>
      </w:r>
    </w:p>
    <w:p w14:paraId="71DE19B6" w14:textId="75957D1E" w:rsidR="00E8710C" w:rsidRDefault="00E8710C" w:rsidP="00E60B7C">
      <w:pPr>
        <w:pStyle w:val="Numberedheading"/>
      </w:pPr>
      <w:r>
        <w:t>Funding for Capacity Building in ADE</w:t>
      </w:r>
      <w:r w:rsidR="006C361E">
        <w:rPr>
          <w:caps w:val="0"/>
        </w:rPr>
        <w:t>s</w:t>
      </w:r>
      <w:r>
        <w:t xml:space="preserve"> to better support the pathway into employment </w:t>
      </w:r>
    </w:p>
    <w:p w14:paraId="1128181B" w14:textId="64B77C7F" w:rsidR="00C3462A" w:rsidRDefault="00C3462A" w:rsidP="00C3462A">
      <w:pPr>
        <w:pStyle w:val="Normal4"/>
      </w:pPr>
      <w:r>
        <w:t xml:space="preserve">If ADEs are to have a role in building employment capacity (both to maximise the productivity of supported employees within ADEs), and as part of building the pathway to other forms of employment, then </w:t>
      </w:r>
      <w:r w:rsidR="00706338">
        <w:t xml:space="preserve">this role needs clearer funding </w:t>
      </w:r>
      <w:r w:rsidR="00CF32D5">
        <w:t xml:space="preserve">mechanisms </w:t>
      </w:r>
      <w:r w:rsidR="00706338">
        <w:t xml:space="preserve">within NDIS. </w:t>
      </w:r>
      <w:r w:rsidR="00CF32D5">
        <w:t xml:space="preserve">This needs to encompass the dual and often simultaneous activity of </w:t>
      </w:r>
      <w:r w:rsidR="00443291">
        <w:t xml:space="preserve">direct supports on-the-job, on-the-job training, </w:t>
      </w:r>
      <w:r w:rsidR="008D6914">
        <w:t xml:space="preserve">and the </w:t>
      </w:r>
      <w:r w:rsidR="00443291">
        <w:t>provision of ongoing adjustments</w:t>
      </w:r>
      <w:r w:rsidR="008D6914">
        <w:t xml:space="preserve">. Possibly one mechanism of funding accountability might be </w:t>
      </w:r>
      <w:r w:rsidR="00B972BC">
        <w:t xml:space="preserve">using a measure of increased productivity linked to supported wage assessment. </w:t>
      </w:r>
    </w:p>
    <w:p w14:paraId="7B284BE7" w14:textId="39B70E17" w:rsidR="006C361E" w:rsidRDefault="006C361E">
      <w:pPr>
        <w:rPr>
          <w:rFonts w:asciiTheme="minorHAnsi" w:eastAsiaTheme="minorHAnsi" w:hAnsiTheme="minorHAnsi" w:cs="Arial"/>
          <w:bCs/>
          <w:lang w:val="en-GB" w:bidi="ar-SA"/>
        </w:rPr>
      </w:pPr>
      <w:r>
        <w:rPr>
          <w:lang w:val="en-GB"/>
        </w:rPr>
        <w:br w:type="page"/>
      </w:r>
    </w:p>
    <w:p w14:paraId="7A6C6A0D" w14:textId="43328B84" w:rsidR="00E8710C" w:rsidRDefault="00E8710C" w:rsidP="00E8710C">
      <w:pPr>
        <w:pStyle w:val="Heading2"/>
      </w:pPr>
      <w:r>
        <w:lastRenderedPageBreak/>
        <w:t>References</w:t>
      </w:r>
    </w:p>
    <w:p w14:paraId="078A5ACC" w14:textId="3174F0F0" w:rsidR="3ED38AAE" w:rsidRPr="00686535" w:rsidRDefault="3ED38AAE" w:rsidP="00686535">
      <w:pPr>
        <w:spacing w:before="120" w:line="276" w:lineRule="auto"/>
        <w:ind w:left="510" w:hanging="510"/>
        <w:rPr>
          <w:rFonts w:asciiTheme="minorHAnsi" w:hAnsiTheme="minorHAnsi" w:cstheme="minorHAnsi"/>
        </w:rPr>
      </w:pPr>
      <w:r w:rsidRPr="00686535">
        <w:rPr>
          <w:rFonts w:asciiTheme="minorHAnsi" w:hAnsiTheme="minorHAnsi" w:cstheme="minorHAnsi"/>
        </w:rPr>
        <w:t>Barraket, J., Campbell, P., Moussa, B., Suchowerska, R., Farmer, J., Carey, G., Joyce, A., Mason, C., McNeill, J. (2020)</w:t>
      </w:r>
      <w:r w:rsidR="00686535">
        <w:rPr>
          <w:rFonts w:asciiTheme="minorHAnsi" w:hAnsiTheme="minorHAnsi" w:cstheme="minorHAnsi"/>
        </w:rPr>
        <w:t>.</w:t>
      </w:r>
      <w:r w:rsidRPr="00686535">
        <w:rPr>
          <w:rFonts w:asciiTheme="minorHAnsi" w:hAnsiTheme="minorHAnsi" w:cstheme="minorHAnsi"/>
          <w:i/>
          <w:iCs/>
        </w:rPr>
        <w:t xml:space="preserve"> Improving </w:t>
      </w:r>
      <w:r w:rsidR="00686535" w:rsidRPr="00686535">
        <w:rPr>
          <w:rFonts w:asciiTheme="minorHAnsi" w:hAnsiTheme="minorHAnsi" w:cstheme="minorHAnsi"/>
          <w:i/>
          <w:iCs/>
        </w:rPr>
        <w:t>health equity for young people</w:t>
      </w:r>
      <w:r w:rsidRPr="00686535">
        <w:rPr>
          <w:rFonts w:asciiTheme="minorHAnsi" w:hAnsiTheme="minorHAnsi" w:cstheme="minorHAnsi"/>
          <w:i/>
          <w:iCs/>
        </w:rPr>
        <w:t xml:space="preserve">? The </w:t>
      </w:r>
      <w:r w:rsidR="00686535" w:rsidRPr="00686535">
        <w:rPr>
          <w:rFonts w:asciiTheme="minorHAnsi" w:hAnsiTheme="minorHAnsi" w:cstheme="minorHAnsi"/>
          <w:i/>
          <w:iCs/>
        </w:rPr>
        <w:t>role of social enterprise</w:t>
      </w:r>
      <w:r w:rsidRPr="00686535">
        <w:rPr>
          <w:rFonts w:asciiTheme="minorHAnsi" w:hAnsiTheme="minorHAnsi" w:cstheme="minorHAnsi"/>
          <w:i/>
          <w:iCs/>
        </w:rPr>
        <w:t>. October 2020</w:t>
      </w:r>
      <w:r w:rsidR="00686535" w:rsidRPr="00686535">
        <w:rPr>
          <w:rFonts w:asciiTheme="minorHAnsi" w:hAnsiTheme="minorHAnsi" w:cstheme="minorHAnsi"/>
          <w:i/>
          <w:iCs/>
        </w:rPr>
        <w:t>.</w:t>
      </w:r>
      <w:r w:rsidRPr="00686535">
        <w:rPr>
          <w:rFonts w:asciiTheme="minorHAnsi" w:hAnsiTheme="minorHAnsi" w:cstheme="minorHAnsi"/>
        </w:rPr>
        <w:t xml:space="preserve"> Centre for Social Impact, Swinburne University. </w:t>
      </w:r>
      <w:hyperlink r:id="rId12" w:history="1">
        <w:r w:rsidR="00686535" w:rsidRPr="00BE2965">
          <w:rPr>
            <w:rStyle w:val="Hyperlink"/>
            <w:rFonts w:asciiTheme="minorHAnsi" w:hAnsiTheme="minorHAnsi" w:cstheme="minorHAnsi"/>
          </w:rPr>
          <w:t>https://doi.org/10.25916/5f604d4e94b31</w:t>
        </w:r>
      </w:hyperlink>
      <w:r w:rsidR="00686535">
        <w:rPr>
          <w:rFonts w:asciiTheme="minorHAnsi" w:hAnsiTheme="minorHAnsi" w:cstheme="minorHAnsi"/>
        </w:rPr>
        <w:t xml:space="preserve"> </w:t>
      </w:r>
    </w:p>
    <w:p w14:paraId="3C8FF9BC" w14:textId="0E09EF83" w:rsidR="00E8710C" w:rsidRPr="00686535" w:rsidRDefault="00E8710C" w:rsidP="00686535">
      <w:pPr>
        <w:spacing w:before="120" w:line="276" w:lineRule="auto"/>
        <w:ind w:left="510" w:hanging="510"/>
        <w:rPr>
          <w:rFonts w:asciiTheme="minorHAnsi" w:hAnsiTheme="minorHAnsi" w:cstheme="minorHAnsi"/>
        </w:rPr>
      </w:pPr>
      <w:bookmarkStart w:id="1" w:name="_Hlk120373196"/>
      <w:r w:rsidRPr="00686535">
        <w:rPr>
          <w:rFonts w:asciiTheme="minorHAnsi" w:hAnsiTheme="minorHAnsi" w:cstheme="minorHAnsi"/>
        </w:rPr>
        <w:t>Campbell, P., Wilson, E., Crosbie, J., &amp; Eversole, R. (2022)</w:t>
      </w:r>
      <w:r w:rsidR="00686535">
        <w:rPr>
          <w:rFonts w:asciiTheme="minorHAnsi" w:hAnsiTheme="minorHAnsi" w:cstheme="minorHAnsi"/>
        </w:rPr>
        <w:t>.</w:t>
      </w:r>
      <w:r w:rsidRPr="00686535">
        <w:rPr>
          <w:rFonts w:asciiTheme="minorHAnsi" w:hAnsiTheme="minorHAnsi" w:cstheme="minorHAnsi"/>
        </w:rPr>
        <w:t xml:space="preserve"> </w:t>
      </w:r>
      <w:r w:rsidRPr="00686535">
        <w:rPr>
          <w:rFonts w:asciiTheme="minorHAnsi" w:hAnsiTheme="minorHAnsi" w:cstheme="minorHAnsi"/>
          <w:i/>
          <w:iCs/>
        </w:rPr>
        <w:t xml:space="preserve">Connecting </w:t>
      </w:r>
      <w:r w:rsidR="00686535" w:rsidRPr="00686535">
        <w:rPr>
          <w:rFonts w:asciiTheme="minorHAnsi" w:hAnsiTheme="minorHAnsi" w:cstheme="minorHAnsi"/>
          <w:i/>
          <w:iCs/>
        </w:rPr>
        <w:t>pathways to employment with</w:t>
      </w:r>
      <w:r w:rsidRPr="00686535">
        <w:rPr>
          <w:rFonts w:asciiTheme="minorHAnsi" w:hAnsiTheme="minorHAnsi" w:cstheme="minorHAnsi"/>
          <w:i/>
          <w:iCs/>
        </w:rPr>
        <w:t xml:space="preserve"> the Work Integration Social Enterprise (WISE) model</w:t>
      </w:r>
      <w:r w:rsidR="00686535">
        <w:rPr>
          <w:rFonts w:asciiTheme="minorHAnsi" w:hAnsiTheme="minorHAnsi" w:cstheme="minorHAnsi"/>
          <w:i/>
          <w:iCs/>
        </w:rPr>
        <w:t>.</w:t>
      </w:r>
      <w:r w:rsidRPr="00686535">
        <w:rPr>
          <w:rFonts w:asciiTheme="minorHAnsi" w:hAnsiTheme="minorHAnsi" w:cstheme="minorHAnsi"/>
        </w:rPr>
        <w:t xml:space="preserve"> Centre for Social Impact, Swinburne University. </w:t>
      </w:r>
      <w:hyperlink r:id="rId13" w:history="1">
        <w:r w:rsidRPr="00686535">
          <w:rPr>
            <w:rStyle w:val="Hyperlink"/>
            <w:rFonts w:asciiTheme="minorHAnsi" w:hAnsiTheme="minorHAnsi" w:cstheme="minorHAnsi"/>
          </w:rPr>
          <w:t>https://doi.org/10.25916/pt29-tq18</w:t>
        </w:r>
      </w:hyperlink>
      <w:bookmarkEnd w:id="1"/>
    </w:p>
    <w:sectPr w:rsidR="00E8710C" w:rsidRPr="00686535" w:rsidSect="003A5C4A">
      <w:footerReference w:type="default" r:id="rId14"/>
      <w:type w:val="continuous"/>
      <w:pgSz w:w="11906" w:h="16838"/>
      <w:pgMar w:top="826" w:right="1418" w:bottom="1295" w:left="1418" w:header="850" w:footer="850" w:gutter="0"/>
      <w:cols w:space="113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7F8D61" w14:textId="77777777" w:rsidR="00397FDE" w:rsidRDefault="00397FDE" w:rsidP="003C0EFA">
      <w:r>
        <w:separator/>
      </w:r>
    </w:p>
  </w:endnote>
  <w:endnote w:type="continuationSeparator" w:id="0">
    <w:p w14:paraId="613EE79D" w14:textId="77777777" w:rsidR="00397FDE" w:rsidRDefault="00397FDE" w:rsidP="003C0EFA">
      <w:r>
        <w:continuationSeparator/>
      </w:r>
    </w:p>
  </w:endnote>
  <w:endnote w:type="continuationNotice" w:id="1">
    <w:p w14:paraId="04178515" w14:textId="77777777" w:rsidR="00397FDE" w:rsidRDefault="00397FD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644A3F0C-1FE3-498C-A2EF-BCA2898555BD}"/>
    <w:embedBold r:id="rId2" w:fontKey="{54AD2B54-12F2-4121-B40B-8FDF8173F7D3}"/>
    <w:embedItalic r:id="rId3" w:fontKey="{67892B05-9EA0-4405-BB11-B4F0E5745776}"/>
    <w:embedBoldItalic r:id="rId4" w:fontKey="{D6BAE838-3BFF-4862-BCA3-7E93EABA3895}"/>
  </w:font>
  <w:font w:name="Arial Nova Cond">
    <w:charset w:val="00"/>
    <w:family w:val="swiss"/>
    <w:pitch w:val="variable"/>
    <w:sig w:usb0="0000028F" w:usb1="00000002" w:usb2="00000000" w:usb3="00000000" w:csb0="0000019F" w:csb1="00000000"/>
    <w:embedRegular r:id="rId5" w:fontKey="{7BD07EA6-C88D-4220-97EB-047144F887BA}"/>
    <w:embedBold r:id="rId6" w:fontKey="{75182613-D499-454F-8FE4-D8267A2546E6}"/>
  </w:font>
  <w:font w:name="Cambria">
    <w:panose1 w:val="02040503050406030204"/>
    <w:charset w:val="00"/>
    <w:family w:val="roman"/>
    <w:pitch w:val="variable"/>
    <w:sig w:usb0="E00006FF" w:usb1="420024FF" w:usb2="02000000" w:usb3="00000000" w:csb0="0000019F" w:csb1="00000000"/>
    <w:embedRegular r:id="rId7" w:fontKey="{7120D398-7976-4356-BCF4-A98BE8207E65}"/>
  </w:font>
  <w:font w:name="Source Sans Pro">
    <w:charset w:val="00"/>
    <w:family w:val="swiss"/>
    <w:pitch w:val="variable"/>
    <w:sig w:usb0="600002F7" w:usb1="02000001" w:usb2="00000000" w:usb3="00000000" w:csb0="0000019F" w:csb1="00000000"/>
    <w:embedRegular r:id="rId8" w:fontKey="{CA816014-0D40-404D-9203-42B80F5C7D79}"/>
  </w:font>
  <w:font w:name="Calibri Light">
    <w:panose1 w:val="020F0302020204030204"/>
    <w:charset w:val="00"/>
    <w:family w:val="swiss"/>
    <w:pitch w:val="variable"/>
    <w:sig w:usb0="E4002EFF" w:usb1="C000247B" w:usb2="00000009" w:usb3="00000000" w:csb0="000001FF" w:csb1="00000000"/>
    <w:embedRegular r:id="rId9" w:fontKey="{3460F8AE-F90D-44C6-B726-0711A4F7D442}"/>
  </w:font>
  <w:font w:name="Arial Nova Cond Light">
    <w:charset w:val="00"/>
    <w:family w:val="swiss"/>
    <w:pitch w:val="variable"/>
    <w:sig w:usb0="0000028F" w:usb1="00000002" w:usb2="00000000" w:usb3="00000000" w:csb0="0000019F" w:csb1="00000000"/>
    <w:embedRegular r:id="rId10" w:fontKey="{B6A3BABE-487C-4A22-A5A3-4F4B99E94BC3}"/>
    <w:embedItalic r:id="rId11" w:fontKey="{7026E4A7-2503-4232-945D-1D936A9B44CE}"/>
  </w:font>
  <w:font w:name="Open Sans">
    <w:panose1 w:val="020B0606030504020204"/>
    <w:charset w:val="00"/>
    <w:family w:val="swiss"/>
    <w:pitch w:val="variable"/>
    <w:sig w:usb0="E00002EF" w:usb1="4000205B" w:usb2="00000028" w:usb3="00000000" w:csb0="0000019F" w:csb1="00000000"/>
    <w:embedRegular r:id="rId12" w:fontKey="{D442949F-BAB7-49AA-BB35-9DB014707EC5}"/>
    <w:embedBoldItalic r:id="rId13" w:fontKey="{A72F9A2C-53F9-4992-A6C8-3A93B3801F6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82662795"/>
      <w:docPartObj>
        <w:docPartGallery w:val="Page Numbers (Bottom of Page)"/>
        <w:docPartUnique/>
      </w:docPartObj>
    </w:sdtPr>
    <w:sdtEndPr>
      <w:rPr>
        <w:noProof/>
      </w:rPr>
    </w:sdtEndPr>
    <w:sdtContent>
      <w:p w14:paraId="0C8606CF" w14:textId="37D37A19" w:rsidR="00386FAD" w:rsidRDefault="00386FAD">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DCB60E0" w14:textId="77777777" w:rsidR="00386FAD" w:rsidRDefault="00386FA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368D8B" w14:textId="77777777" w:rsidR="00397FDE" w:rsidRDefault="00397FDE" w:rsidP="003C0EFA">
      <w:r>
        <w:separator/>
      </w:r>
    </w:p>
  </w:footnote>
  <w:footnote w:type="continuationSeparator" w:id="0">
    <w:p w14:paraId="5A5C9CCF" w14:textId="77777777" w:rsidR="00397FDE" w:rsidRDefault="00397FDE" w:rsidP="003C0EFA">
      <w:r>
        <w:continuationSeparator/>
      </w:r>
    </w:p>
  </w:footnote>
  <w:footnote w:type="continuationNotice" w:id="1">
    <w:p w14:paraId="35567526" w14:textId="77777777" w:rsidR="00397FDE" w:rsidRDefault="00397FDE"/>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85984"/>
    <w:multiLevelType w:val="hybridMultilevel"/>
    <w:tmpl w:val="6252490E"/>
    <w:lvl w:ilvl="0" w:tplc="2E7A765C">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25A5E79"/>
    <w:multiLevelType w:val="hybridMultilevel"/>
    <w:tmpl w:val="16E0FB48"/>
    <w:lvl w:ilvl="0" w:tplc="B734E576">
      <w:start w:val="1"/>
      <w:numFmt w:val="bullet"/>
      <w:pStyle w:val="dotpoints"/>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7DD5F7C"/>
    <w:multiLevelType w:val="hybridMultilevel"/>
    <w:tmpl w:val="5AE09E12"/>
    <w:lvl w:ilvl="0" w:tplc="2E7A765C">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D442B7F"/>
    <w:multiLevelType w:val="multilevel"/>
    <w:tmpl w:val="837A80A6"/>
    <w:lvl w:ilvl="0">
      <w:start w:val="1"/>
      <w:numFmt w:val="decimal"/>
      <w:pStyle w:val="NumberedList1"/>
      <w:lvlText w:val="%1)"/>
      <w:lvlJc w:val="left"/>
      <w:pPr>
        <w:tabs>
          <w:tab w:val="num" w:pos="850"/>
        </w:tabs>
        <w:ind w:left="850" w:hanging="425"/>
      </w:pPr>
    </w:lvl>
    <w:lvl w:ilvl="1">
      <w:start w:val="1"/>
      <w:numFmt w:val="decimal"/>
      <w:pStyle w:val="NumberedList11"/>
      <w:lvlText w:val="%2)"/>
      <w:lvlJc w:val="left"/>
      <w:pPr>
        <w:tabs>
          <w:tab w:val="num" w:pos="850"/>
        </w:tabs>
        <w:ind w:left="850" w:hanging="425"/>
      </w:pPr>
    </w:lvl>
    <w:lvl w:ilvl="2">
      <w:start w:val="1"/>
      <w:numFmt w:val="decimal"/>
      <w:pStyle w:val="NumberedList12"/>
      <w:lvlText w:val="%3)"/>
      <w:lvlJc w:val="left"/>
      <w:pPr>
        <w:tabs>
          <w:tab w:val="num" w:pos="1276"/>
        </w:tabs>
        <w:ind w:left="1276" w:hanging="426"/>
      </w:pPr>
    </w:lvl>
    <w:lvl w:ilvl="3">
      <w:start w:val="1"/>
      <w:numFmt w:val="decimal"/>
      <w:pStyle w:val="NumberedList13"/>
      <w:lvlText w:val="%4)"/>
      <w:lvlJc w:val="left"/>
      <w:pPr>
        <w:tabs>
          <w:tab w:val="num" w:pos="1701"/>
        </w:tabs>
        <w:ind w:left="1701" w:hanging="425"/>
      </w:pPr>
    </w:lvl>
    <w:lvl w:ilvl="4">
      <w:start w:val="1"/>
      <w:numFmt w:val="decimal"/>
      <w:pStyle w:val="NumberedList14"/>
      <w:lvlText w:val="%5)"/>
      <w:lvlJc w:val="left"/>
      <w:pPr>
        <w:tabs>
          <w:tab w:val="num" w:pos="2126"/>
        </w:tabs>
        <w:ind w:left="2126" w:hanging="425"/>
      </w:pPr>
    </w:lvl>
    <w:lvl w:ilvl="5">
      <w:start w:val="1"/>
      <w:numFmt w:val="decimal"/>
      <w:pStyle w:val="NumberedList15"/>
      <w:lvlText w:val="%6)"/>
      <w:lvlJc w:val="left"/>
      <w:pPr>
        <w:tabs>
          <w:tab w:val="num" w:pos="2551"/>
        </w:tabs>
        <w:ind w:left="2551" w:hanging="425"/>
      </w:pPr>
    </w:lvl>
    <w:lvl w:ilvl="6">
      <w:start w:val="1"/>
      <w:numFmt w:val="decimal"/>
      <w:pStyle w:val="NumberedList16"/>
      <w:lvlText w:val="%7)"/>
      <w:lvlJc w:val="left"/>
      <w:pPr>
        <w:tabs>
          <w:tab w:val="num" w:pos="2976"/>
        </w:tabs>
        <w:ind w:left="2976" w:hanging="425"/>
      </w:pPr>
    </w:lvl>
    <w:lvl w:ilvl="7">
      <w:start w:val="1"/>
      <w:numFmt w:val="decimal"/>
      <w:pStyle w:val="NumberedList17"/>
      <w:lvlText w:val="%8)"/>
      <w:lvlJc w:val="left"/>
      <w:pPr>
        <w:tabs>
          <w:tab w:val="num" w:pos="3402"/>
        </w:tabs>
        <w:ind w:left="3402" w:hanging="426"/>
      </w:pPr>
    </w:lvl>
    <w:lvl w:ilvl="8">
      <w:start w:val="1"/>
      <w:numFmt w:val="decimal"/>
      <w:pStyle w:val="NumberedList18"/>
      <w:lvlText w:val="%9)"/>
      <w:lvlJc w:val="left"/>
      <w:pPr>
        <w:tabs>
          <w:tab w:val="num" w:pos="3827"/>
        </w:tabs>
        <w:ind w:left="3827" w:hanging="425"/>
      </w:pPr>
    </w:lvl>
  </w:abstractNum>
  <w:abstractNum w:abstractNumId="4" w15:restartNumberingAfterBreak="0">
    <w:nsid w:val="2DFF5CD8"/>
    <w:multiLevelType w:val="hybridMultilevel"/>
    <w:tmpl w:val="13D65E10"/>
    <w:lvl w:ilvl="0" w:tplc="2E7A765C">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401E6FB3"/>
    <w:multiLevelType w:val="hybridMultilevel"/>
    <w:tmpl w:val="DCC29CBC"/>
    <w:lvl w:ilvl="0" w:tplc="C9540E9A">
      <w:start w:val="1"/>
      <w:numFmt w:val="bullet"/>
      <w:pStyle w:val="Bullet1"/>
      <w:lvlText w:val="»"/>
      <w:lvlJc w:val="left"/>
      <w:pPr>
        <w:ind w:left="740" w:hanging="360"/>
      </w:pPr>
      <w:rPr>
        <w:rFonts w:ascii="Times New Roman" w:hAnsi="Times New Roman" w:hint="default"/>
        <w:sz w:val="21"/>
      </w:rPr>
    </w:lvl>
    <w:lvl w:ilvl="1" w:tplc="0C090003" w:tentative="1">
      <w:start w:val="1"/>
      <w:numFmt w:val="bullet"/>
      <w:lvlText w:val="o"/>
      <w:lvlJc w:val="left"/>
      <w:pPr>
        <w:ind w:left="1460" w:hanging="360"/>
      </w:pPr>
      <w:rPr>
        <w:rFonts w:ascii="Courier New" w:hAnsi="Courier New" w:cs="Courier New" w:hint="default"/>
      </w:rPr>
    </w:lvl>
    <w:lvl w:ilvl="2" w:tplc="0C090005" w:tentative="1">
      <w:start w:val="1"/>
      <w:numFmt w:val="bullet"/>
      <w:lvlText w:val=""/>
      <w:lvlJc w:val="left"/>
      <w:pPr>
        <w:ind w:left="2180" w:hanging="360"/>
      </w:pPr>
      <w:rPr>
        <w:rFonts w:ascii="Wingdings" w:hAnsi="Wingdings" w:hint="default"/>
      </w:rPr>
    </w:lvl>
    <w:lvl w:ilvl="3" w:tplc="0C090001" w:tentative="1">
      <w:start w:val="1"/>
      <w:numFmt w:val="bullet"/>
      <w:lvlText w:val=""/>
      <w:lvlJc w:val="left"/>
      <w:pPr>
        <w:ind w:left="2900" w:hanging="360"/>
      </w:pPr>
      <w:rPr>
        <w:rFonts w:ascii="Symbol" w:hAnsi="Symbol" w:hint="default"/>
      </w:rPr>
    </w:lvl>
    <w:lvl w:ilvl="4" w:tplc="0C090003" w:tentative="1">
      <w:start w:val="1"/>
      <w:numFmt w:val="bullet"/>
      <w:lvlText w:val="o"/>
      <w:lvlJc w:val="left"/>
      <w:pPr>
        <w:ind w:left="3620" w:hanging="360"/>
      </w:pPr>
      <w:rPr>
        <w:rFonts w:ascii="Courier New" w:hAnsi="Courier New" w:cs="Courier New" w:hint="default"/>
      </w:rPr>
    </w:lvl>
    <w:lvl w:ilvl="5" w:tplc="0C090005" w:tentative="1">
      <w:start w:val="1"/>
      <w:numFmt w:val="bullet"/>
      <w:lvlText w:val=""/>
      <w:lvlJc w:val="left"/>
      <w:pPr>
        <w:ind w:left="4340" w:hanging="360"/>
      </w:pPr>
      <w:rPr>
        <w:rFonts w:ascii="Wingdings" w:hAnsi="Wingdings" w:hint="default"/>
      </w:rPr>
    </w:lvl>
    <w:lvl w:ilvl="6" w:tplc="0C090001" w:tentative="1">
      <w:start w:val="1"/>
      <w:numFmt w:val="bullet"/>
      <w:lvlText w:val=""/>
      <w:lvlJc w:val="left"/>
      <w:pPr>
        <w:ind w:left="5060" w:hanging="360"/>
      </w:pPr>
      <w:rPr>
        <w:rFonts w:ascii="Symbol" w:hAnsi="Symbol" w:hint="default"/>
      </w:rPr>
    </w:lvl>
    <w:lvl w:ilvl="7" w:tplc="0C090003" w:tentative="1">
      <w:start w:val="1"/>
      <w:numFmt w:val="bullet"/>
      <w:lvlText w:val="o"/>
      <w:lvlJc w:val="left"/>
      <w:pPr>
        <w:ind w:left="5780" w:hanging="360"/>
      </w:pPr>
      <w:rPr>
        <w:rFonts w:ascii="Courier New" w:hAnsi="Courier New" w:cs="Courier New" w:hint="default"/>
      </w:rPr>
    </w:lvl>
    <w:lvl w:ilvl="8" w:tplc="0C090005" w:tentative="1">
      <w:start w:val="1"/>
      <w:numFmt w:val="bullet"/>
      <w:lvlText w:val=""/>
      <w:lvlJc w:val="left"/>
      <w:pPr>
        <w:ind w:left="6500" w:hanging="360"/>
      </w:pPr>
      <w:rPr>
        <w:rFonts w:ascii="Wingdings" w:hAnsi="Wingdings" w:hint="default"/>
      </w:rPr>
    </w:lvl>
  </w:abstractNum>
  <w:abstractNum w:abstractNumId="6" w15:restartNumberingAfterBreak="0">
    <w:nsid w:val="41EC31BB"/>
    <w:multiLevelType w:val="hybridMultilevel"/>
    <w:tmpl w:val="05029A56"/>
    <w:lvl w:ilvl="0" w:tplc="0C090017">
      <w:start w:val="1"/>
      <w:numFmt w:val="lowerLetter"/>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4B217C4C"/>
    <w:multiLevelType w:val="hybridMultilevel"/>
    <w:tmpl w:val="AD866FE4"/>
    <w:lvl w:ilvl="0" w:tplc="F0B61D4E">
      <w:start w:val="1"/>
      <w:numFmt w:val="decimal"/>
      <w:pStyle w:val="Numberedheading"/>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604D3EEE"/>
    <w:multiLevelType w:val="multilevel"/>
    <w:tmpl w:val="DCC4F5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5F47434"/>
    <w:multiLevelType w:val="hybridMultilevel"/>
    <w:tmpl w:val="7444BC90"/>
    <w:lvl w:ilvl="0" w:tplc="0C090001">
      <w:start w:val="1"/>
      <w:numFmt w:val="bullet"/>
      <w:lvlText w:val=""/>
      <w:lvlJc w:val="left"/>
      <w:pPr>
        <w:ind w:left="744" w:hanging="360"/>
      </w:pPr>
      <w:rPr>
        <w:rFonts w:ascii="Symbol" w:hAnsi="Symbol" w:hint="default"/>
      </w:rPr>
    </w:lvl>
    <w:lvl w:ilvl="1" w:tplc="0C090003" w:tentative="1">
      <w:start w:val="1"/>
      <w:numFmt w:val="bullet"/>
      <w:lvlText w:val="o"/>
      <w:lvlJc w:val="left"/>
      <w:pPr>
        <w:ind w:left="1464" w:hanging="360"/>
      </w:pPr>
      <w:rPr>
        <w:rFonts w:ascii="Courier New" w:hAnsi="Courier New" w:cs="Courier New" w:hint="default"/>
      </w:rPr>
    </w:lvl>
    <w:lvl w:ilvl="2" w:tplc="0C090005" w:tentative="1">
      <w:start w:val="1"/>
      <w:numFmt w:val="bullet"/>
      <w:lvlText w:val=""/>
      <w:lvlJc w:val="left"/>
      <w:pPr>
        <w:ind w:left="2184" w:hanging="360"/>
      </w:pPr>
      <w:rPr>
        <w:rFonts w:ascii="Wingdings" w:hAnsi="Wingdings" w:hint="default"/>
      </w:rPr>
    </w:lvl>
    <w:lvl w:ilvl="3" w:tplc="0C090001" w:tentative="1">
      <w:start w:val="1"/>
      <w:numFmt w:val="bullet"/>
      <w:lvlText w:val=""/>
      <w:lvlJc w:val="left"/>
      <w:pPr>
        <w:ind w:left="2904" w:hanging="360"/>
      </w:pPr>
      <w:rPr>
        <w:rFonts w:ascii="Symbol" w:hAnsi="Symbol" w:hint="default"/>
      </w:rPr>
    </w:lvl>
    <w:lvl w:ilvl="4" w:tplc="0C090003" w:tentative="1">
      <w:start w:val="1"/>
      <w:numFmt w:val="bullet"/>
      <w:lvlText w:val="o"/>
      <w:lvlJc w:val="left"/>
      <w:pPr>
        <w:ind w:left="3624" w:hanging="360"/>
      </w:pPr>
      <w:rPr>
        <w:rFonts w:ascii="Courier New" w:hAnsi="Courier New" w:cs="Courier New" w:hint="default"/>
      </w:rPr>
    </w:lvl>
    <w:lvl w:ilvl="5" w:tplc="0C090005" w:tentative="1">
      <w:start w:val="1"/>
      <w:numFmt w:val="bullet"/>
      <w:lvlText w:val=""/>
      <w:lvlJc w:val="left"/>
      <w:pPr>
        <w:ind w:left="4344" w:hanging="360"/>
      </w:pPr>
      <w:rPr>
        <w:rFonts w:ascii="Wingdings" w:hAnsi="Wingdings" w:hint="default"/>
      </w:rPr>
    </w:lvl>
    <w:lvl w:ilvl="6" w:tplc="0C090001" w:tentative="1">
      <w:start w:val="1"/>
      <w:numFmt w:val="bullet"/>
      <w:lvlText w:val=""/>
      <w:lvlJc w:val="left"/>
      <w:pPr>
        <w:ind w:left="5064" w:hanging="360"/>
      </w:pPr>
      <w:rPr>
        <w:rFonts w:ascii="Symbol" w:hAnsi="Symbol" w:hint="default"/>
      </w:rPr>
    </w:lvl>
    <w:lvl w:ilvl="7" w:tplc="0C090003" w:tentative="1">
      <w:start w:val="1"/>
      <w:numFmt w:val="bullet"/>
      <w:lvlText w:val="o"/>
      <w:lvlJc w:val="left"/>
      <w:pPr>
        <w:ind w:left="5784" w:hanging="360"/>
      </w:pPr>
      <w:rPr>
        <w:rFonts w:ascii="Courier New" w:hAnsi="Courier New" w:cs="Courier New" w:hint="default"/>
      </w:rPr>
    </w:lvl>
    <w:lvl w:ilvl="8" w:tplc="0C090005" w:tentative="1">
      <w:start w:val="1"/>
      <w:numFmt w:val="bullet"/>
      <w:lvlText w:val=""/>
      <w:lvlJc w:val="left"/>
      <w:pPr>
        <w:ind w:left="6504" w:hanging="360"/>
      </w:pPr>
      <w:rPr>
        <w:rFonts w:ascii="Wingdings" w:hAnsi="Wingdings" w:hint="default"/>
      </w:rPr>
    </w:lvl>
  </w:abstractNum>
  <w:num w:numId="1">
    <w:abstractNumId w:val="5"/>
  </w:num>
  <w:num w:numId="2">
    <w:abstractNumId w:val="3"/>
  </w:num>
  <w:num w:numId="3">
    <w:abstractNumId w:val="1"/>
  </w:num>
  <w:num w:numId="4">
    <w:abstractNumId w:val="8"/>
  </w:num>
  <w:num w:numId="5">
    <w:abstractNumId w:val="6"/>
  </w:num>
  <w:num w:numId="6">
    <w:abstractNumId w:val="9"/>
  </w:num>
  <w:num w:numId="7">
    <w:abstractNumId w:val="4"/>
  </w:num>
  <w:num w:numId="8">
    <w:abstractNumId w:val="0"/>
  </w:num>
  <w:num w:numId="9">
    <w:abstractNumId w:val="2"/>
  </w:num>
  <w:num w:numId="10">
    <w:abstractNumId w:val="7"/>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embedTrueTypeFonts/>
  <w:proofState w:spelling="clean" w:grammar="clean"/>
  <w:attachedTemplate r:id="rId1"/>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233F"/>
    <w:rsid w:val="00001854"/>
    <w:rsid w:val="000023DD"/>
    <w:rsid w:val="00004C68"/>
    <w:rsid w:val="000056F9"/>
    <w:rsid w:val="0000622C"/>
    <w:rsid w:val="0000688E"/>
    <w:rsid w:val="0000696F"/>
    <w:rsid w:val="00007480"/>
    <w:rsid w:val="00007780"/>
    <w:rsid w:val="00010A29"/>
    <w:rsid w:val="00013454"/>
    <w:rsid w:val="0002028B"/>
    <w:rsid w:val="000236E6"/>
    <w:rsid w:val="00023868"/>
    <w:rsid w:val="0002501D"/>
    <w:rsid w:val="00026DD6"/>
    <w:rsid w:val="00026DFB"/>
    <w:rsid w:val="00032B27"/>
    <w:rsid w:val="00032E55"/>
    <w:rsid w:val="000357A0"/>
    <w:rsid w:val="00037389"/>
    <w:rsid w:val="0003784D"/>
    <w:rsid w:val="000410D3"/>
    <w:rsid w:val="00043555"/>
    <w:rsid w:val="000446EE"/>
    <w:rsid w:val="00044DC6"/>
    <w:rsid w:val="0004509A"/>
    <w:rsid w:val="000460EF"/>
    <w:rsid w:val="00047196"/>
    <w:rsid w:val="000512BC"/>
    <w:rsid w:val="000521D5"/>
    <w:rsid w:val="00053964"/>
    <w:rsid w:val="0005396A"/>
    <w:rsid w:val="0005438E"/>
    <w:rsid w:val="00054D74"/>
    <w:rsid w:val="00061839"/>
    <w:rsid w:val="000657A5"/>
    <w:rsid w:val="00065912"/>
    <w:rsid w:val="00070C76"/>
    <w:rsid w:val="00072D34"/>
    <w:rsid w:val="0007497F"/>
    <w:rsid w:val="000753CE"/>
    <w:rsid w:val="000760EB"/>
    <w:rsid w:val="000761C9"/>
    <w:rsid w:val="000763D5"/>
    <w:rsid w:val="0007704E"/>
    <w:rsid w:val="00081B23"/>
    <w:rsid w:val="0008390D"/>
    <w:rsid w:val="00083C45"/>
    <w:rsid w:val="000843CE"/>
    <w:rsid w:val="0008440E"/>
    <w:rsid w:val="00087720"/>
    <w:rsid w:val="00087F05"/>
    <w:rsid w:val="00091C19"/>
    <w:rsid w:val="00092E0C"/>
    <w:rsid w:val="000930E8"/>
    <w:rsid w:val="00095294"/>
    <w:rsid w:val="000957D3"/>
    <w:rsid w:val="00097D80"/>
    <w:rsid w:val="000A771E"/>
    <w:rsid w:val="000B0F94"/>
    <w:rsid w:val="000B1A81"/>
    <w:rsid w:val="000B5D41"/>
    <w:rsid w:val="000B6B66"/>
    <w:rsid w:val="000B7196"/>
    <w:rsid w:val="000C11B8"/>
    <w:rsid w:val="000C11C0"/>
    <w:rsid w:val="000C13E4"/>
    <w:rsid w:val="000C15F5"/>
    <w:rsid w:val="000C22CF"/>
    <w:rsid w:val="000C6CAA"/>
    <w:rsid w:val="000C6CED"/>
    <w:rsid w:val="000D63A9"/>
    <w:rsid w:val="000D7060"/>
    <w:rsid w:val="000D7D14"/>
    <w:rsid w:val="000E34A0"/>
    <w:rsid w:val="000E3929"/>
    <w:rsid w:val="000E3EE0"/>
    <w:rsid w:val="000E3F32"/>
    <w:rsid w:val="000F1434"/>
    <w:rsid w:val="000F18E6"/>
    <w:rsid w:val="000F2152"/>
    <w:rsid w:val="000F23DE"/>
    <w:rsid w:val="000F26BC"/>
    <w:rsid w:val="000F32D0"/>
    <w:rsid w:val="000F36EE"/>
    <w:rsid w:val="000F54D7"/>
    <w:rsid w:val="000F6ADD"/>
    <w:rsid w:val="00101625"/>
    <w:rsid w:val="00102086"/>
    <w:rsid w:val="00103A6F"/>
    <w:rsid w:val="00105C98"/>
    <w:rsid w:val="00106F8C"/>
    <w:rsid w:val="001100CA"/>
    <w:rsid w:val="001122CB"/>
    <w:rsid w:val="00115D89"/>
    <w:rsid w:val="00116CA7"/>
    <w:rsid w:val="00116F68"/>
    <w:rsid w:val="0011777C"/>
    <w:rsid w:val="001205E4"/>
    <w:rsid w:val="001217CE"/>
    <w:rsid w:val="001235D2"/>
    <w:rsid w:val="00123A6B"/>
    <w:rsid w:val="00123B82"/>
    <w:rsid w:val="00125DE4"/>
    <w:rsid w:val="00126253"/>
    <w:rsid w:val="00127A6C"/>
    <w:rsid w:val="00127E99"/>
    <w:rsid w:val="001306AA"/>
    <w:rsid w:val="00131A01"/>
    <w:rsid w:val="00131B7C"/>
    <w:rsid w:val="00135203"/>
    <w:rsid w:val="00140115"/>
    <w:rsid w:val="001418E3"/>
    <w:rsid w:val="00142169"/>
    <w:rsid w:val="001434E9"/>
    <w:rsid w:val="001436D5"/>
    <w:rsid w:val="00143733"/>
    <w:rsid w:val="00144256"/>
    <w:rsid w:val="001445FA"/>
    <w:rsid w:val="001468D0"/>
    <w:rsid w:val="001478BE"/>
    <w:rsid w:val="00150575"/>
    <w:rsid w:val="001520CC"/>
    <w:rsid w:val="00153805"/>
    <w:rsid w:val="00153E03"/>
    <w:rsid w:val="00154919"/>
    <w:rsid w:val="00154F5A"/>
    <w:rsid w:val="001558A0"/>
    <w:rsid w:val="001562FF"/>
    <w:rsid w:val="0015660A"/>
    <w:rsid w:val="00160382"/>
    <w:rsid w:val="001611A8"/>
    <w:rsid w:val="00161750"/>
    <w:rsid w:val="001625FE"/>
    <w:rsid w:val="0016662D"/>
    <w:rsid w:val="00166D3B"/>
    <w:rsid w:val="00170AE0"/>
    <w:rsid w:val="00173617"/>
    <w:rsid w:val="00174D5F"/>
    <w:rsid w:val="00174D7E"/>
    <w:rsid w:val="0017600A"/>
    <w:rsid w:val="001761AE"/>
    <w:rsid w:val="00176D86"/>
    <w:rsid w:val="00180D6A"/>
    <w:rsid w:val="00181578"/>
    <w:rsid w:val="00181A8E"/>
    <w:rsid w:val="00181F97"/>
    <w:rsid w:val="00182372"/>
    <w:rsid w:val="001829F1"/>
    <w:rsid w:val="00182F56"/>
    <w:rsid w:val="00183F1B"/>
    <w:rsid w:val="001840C9"/>
    <w:rsid w:val="0018428D"/>
    <w:rsid w:val="00186065"/>
    <w:rsid w:val="0018695B"/>
    <w:rsid w:val="00186A4D"/>
    <w:rsid w:val="001910B8"/>
    <w:rsid w:val="001A1605"/>
    <w:rsid w:val="001A1616"/>
    <w:rsid w:val="001A177F"/>
    <w:rsid w:val="001A2485"/>
    <w:rsid w:val="001A2B33"/>
    <w:rsid w:val="001A3547"/>
    <w:rsid w:val="001A3755"/>
    <w:rsid w:val="001A4720"/>
    <w:rsid w:val="001A5177"/>
    <w:rsid w:val="001A719A"/>
    <w:rsid w:val="001B10CB"/>
    <w:rsid w:val="001B1451"/>
    <w:rsid w:val="001B3772"/>
    <w:rsid w:val="001B420F"/>
    <w:rsid w:val="001B58A4"/>
    <w:rsid w:val="001B5EB8"/>
    <w:rsid w:val="001B662C"/>
    <w:rsid w:val="001B6D56"/>
    <w:rsid w:val="001B6DFC"/>
    <w:rsid w:val="001B71D7"/>
    <w:rsid w:val="001B78A6"/>
    <w:rsid w:val="001C1EC5"/>
    <w:rsid w:val="001C2A55"/>
    <w:rsid w:val="001C329E"/>
    <w:rsid w:val="001C3845"/>
    <w:rsid w:val="001C682F"/>
    <w:rsid w:val="001D0C71"/>
    <w:rsid w:val="001D23F4"/>
    <w:rsid w:val="001D389C"/>
    <w:rsid w:val="001D4371"/>
    <w:rsid w:val="001D6791"/>
    <w:rsid w:val="001D78EF"/>
    <w:rsid w:val="001D7A8A"/>
    <w:rsid w:val="001E0865"/>
    <w:rsid w:val="001E0DA8"/>
    <w:rsid w:val="001E1002"/>
    <w:rsid w:val="001E2965"/>
    <w:rsid w:val="001E297C"/>
    <w:rsid w:val="001E2C6E"/>
    <w:rsid w:val="001E346C"/>
    <w:rsid w:val="001E3B58"/>
    <w:rsid w:val="001E40C3"/>
    <w:rsid w:val="001E411F"/>
    <w:rsid w:val="001E48B0"/>
    <w:rsid w:val="001E4A57"/>
    <w:rsid w:val="001E4F9E"/>
    <w:rsid w:val="001E5F17"/>
    <w:rsid w:val="001E6567"/>
    <w:rsid w:val="001E7173"/>
    <w:rsid w:val="001E765C"/>
    <w:rsid w:val="001E7FD5"/>
    <w:rsid w:val="001F102E"/>
    <w:rsid w:val="001F2123"/>
    <w:rsid w:val="001F3145"/>
    <w:rsid w:val="001F365C"/>
    <w:rsid w:val="001F428F"/>
    <w:rsid w:val="001F49AD"/>
    <w:rsid w:val="001F52F3"/>
    <w:rsid w:val="001F56B9"/>
    <w:rsid w:val="001F7116"/>
    <w:rsid w:val="001F7A7D"/>
    <w:rsid w:val="00200919"/>
    <w:rsid w:val="00200D93"/>
    <w:rsid w:val="00200E94"/>
    <w:rsid w:val="00201191"/>
    <w:rsid w:val="002011C9"/>
    <w:rsid w:val="002020A5"/>
    <w:rsid w:val="0020689E"/>
    <w:rsid w:val="00206C0C"/>
    <w:rsid w:val="0020738C"/>
    <w:rsid w:val="00210A40"/>
    <w:rsid w:val="00211BC0"/>
    <w:rsid w:val="00213D12"/>
    <w:rsid w:val="00215531"/>
    <w:rsid w:val="002231D7"/>
    <w:rsid w:val="00227577"/>
    <w:rsid w:val="002301C1"/>
    <w:rsid w:val="0023513F"/>
    <w:rsid w:val="00235665"/>
    <w:rsid w:val="00237F9D"/>
    <w:rsid w:val="00240C1D"/>
    <w:rsid w:val="002430EC"/>
    <w:rsid w:val="00243C96"/>
    <w:rsid w:val="002444DE"/>
    <w:rsid w:val="002473D5"/>
    <w:rsid w:val="00250DF4"/>
    <w:rsid w:val="00251306"/>
    <w:rsid w:val="00251FAF"/>
    <w:rsid w:val="00254A6A"/>
    <w:rsid w:val="00254AC1"/>
    <w:rsid w:val="0025631F"/>
    <w:rsid w:val="00257637"/>
    <w:rsid w:val="002604AF"/>
    <w:rsid w:val="0026085A"/>
    <w:rsid w:val="002609F3"/>
    <w:rsid w:val="00261A65"/>
    <w:rsid w:val="00263367"/>
    <w:rsid w:val="00264533"/>
    <w:rsid w:val="0027140E"/>
    <w:rsid w:val="00273AA0"/>
    <w:rsid w:val="00276F3B"/>
    <w:rsid w:val="002779A7"/>
    <w:rsid w:val="00277C9B"/>
    <w:rsid w:val="0028205E"/>
    <w:rsid w:val="002851A8"/>
    <w:rsid w:val="00286371"/>
    <w:rsid w:val="00286AAE"/>
    <w:rsid w:val="00286BCE"/>
    <w:rsid w:val="00290BF0"/>
    <w:rsid w:val="00293CAA"/>
    <w:rsid w:val="002948EB"/>
    <w:rsid w:val="002A0141"/>
    <w:rsid w:val="002A0D46"/>
    <w:rsid w:val="002A313A"/>
    <w:rsid w:val="002A31F1"/>
    <w:rsid w:val="002A33E8"/>
    <w:rsid w:val="002A42D9"/>
    <w:rsid w:val="002B0A98"/>
    <w:rsid w:val="002B0AD1"/>
    <w:rsid w:val="002B0C40"/>
    <w:rsid w:val="002B0D0A"/>
    <w:rsid w:val="002B1C71"/>
    <w:rsid w:val="002B22FA"/>
    <w:rsid w:val="002B5654"/>
    <w:rsid w:val="002B785A"/>
    <w:rsid w:val="002B7E66"/>
    <w:rsid w:val="002C1B56"/>
    <w:rsid w:val="002C1C07"/>
    <w:rsid w:val="002C5AD8"/>
    <w:rsid w:val="002C5DDE"/>
    <w:rsid w:val="002D0E43"/>
    <w:rsid w:val="002D2088"/>
    <w:rsid w:val="002D479E"/>
    <w:rsid w:val="002D4A58"/>
    <w:rsid w:val="002D500E"/>
    <w:rsid w:val="002D7D6C"/>
    <w:rsid w:val="002E1189"/>
    <w:rsid w:val="002E1A32"/>
    <w:rsid w:val="002E1FEC"/>
    <w:rsid w:val="002E4148"/>
    <w:rsid w:val="002E6056"/>
    <w:rsid w:val="002F0166"/>
    <w:rsid w:val="002F0DB6"/>
    <w:rsid w:val="002F28CE"/>
    <w:rsid w:val="002F3013"/>
    <w:rsid w:val="002F46C2"/>
    <w:rsid w:val="002F4873"/>
    <w:rsid w:val="002F50E7"/>
    <w:rsid w:val="0030129D"/>
    <w:rsid w:val="00301979"/>
    <w:rsid w:val="00302504"/>
    <w:rsid w:val="003025A4"/>
    <w:rsid w:val="003029A6"/>
    <w:rsid w:val="00303109"/>
    <w:rsid w:val="00304BC8"/>
    <w:rsid w:val="00307596"/>
    <w:rsid w:val="003115AE"/>
    <w:rsid w:val="00311D0A"/>
    <w:rsid w:val="00311D1D"/>
    <w:rsid w:val="0031237B"/>
    <w:rsid w:val="00312D5B"/>
    <w:rsid w:val="00313737"/>
    <w:rsid w:val="00313FBD"/>
    <w:rsid w:val="003141C1"/>
    <w:rsid w:val="003141D9"/>
    <w:rsid w:val="00314B80"/>
    <w:rsid w:val="0031528F"/>
    <w:rsid w:val="00315C60"/>
    <w:rsid w:val="00315DC2"/>
    <w:rsid w:val="0031657D"/>
    <w:rsid w:val="003228DA"/>
    <w:rsid w:val="00323664"/>
    <w:rsid w:val="0032479A"/>
    <w:rsid w:val="00326441"/>
    <w:rsid w:val="003267CA"/>
    <w:rsid w:val="0033163D"/>
    <w:rsid w:val="00332DF3"/>
    <w:rsid w:val="0033350E"/>
    <w:rsid w:val="00333D35"/>
    <w:rsid w:val="00334782"/>
    <w:rsid w:val="003347B0"/>
    <w:rsid w:val="00334C92"/>
    <w:rsid w:val="00334EF3"/>
    <w:rsid w:val="00335072"/>
    <w:rsid w:val="003353EA"/>
    <w:rsid w:val="00336A8B"/>
    <w:rsid w:val="003372CA"/>
    <w:rsid w:val="00337E4A"/>
    <w:rsid w:val="00340A58"/>
    <w:rsid w:val="00341047"/>
    <w:rsid w:val="003412D9"/>
    <w:rsid w:val="00342DC7"/>
    <w:rsid w:val="00344EF9"/>
    <w:rsid w:val="003512FB"/>
    <w:rsid w:val="003517CF"/>
    <w:rsid w:val="003520B9"/>
    <w:rsid w:val="00353227"/>
    <w:rsid w:val="00353BB2"/>
    <w:rsid w:val="00354291"/>
    <w:rsid w:val="00355187"/>
    <w:rsid w:val="00360941"/>
    <w:rsid w:val="00363DAD"/>
    <w:rsid w:val="0036400D"/>
    <w:rsid w:val="00364D27"/>
    <w:rsid w:val="00366CEB"/>
    <w:rsid w:val="0037043A"/>
    <w:rsid w:val="003719FD"/>
    <w:rsid w:val="00373056"/>
    <w:rsid w:val="0037308E"/>
    <w:rsid w:val="0037596E"/>
    <w:rsid w:val="003764E4"/>
    <w:rsid w:val="00376D05"/>
    <w:rsid w:val="003802D7"/>
    <w:rsid w:val="0038057A"/>
    <w:rsid w:val="003819BA"/>
    <w:rsid w:val="00383900"/>
    <w:rsid w:val="00384DF6"/>
    <w:rsid w:val="00384EAB"/>
    <w:rsid w:val="00386FAD"/>
    <w:rsid w:val="00387BE6"/>
    <w:rsid w:val="003914B1"/>
    <w:rsid w:val="003931FE"/>
    <w:rsid w:val="00393EF2"/>
    <w:rsid w:val="00394729"/>
    <w:rsid w:val="00395A14"/>
    <w:rsid w:val="00397FDE"/>
    <w:rsid w:val="003A0CDD"/>
    <w:rsid w:val="003A11EE"/>
    <w:rsid w:val="003A1E60"/>
    <w:rsid w:val="003A409E"/>
    <w:rsid w:val="003A40C5"/>
    <w:rsid w:val="003A4219"/>
    <w:rsid w:val="003A563C"/>
    <w:rsid w:val="003A5C4A"/>
    <w:rsid w:val="003B165A"/>
    <w:rsid w:val="003B2BCE"/>
    <w:rsid w:val="003B2CD8"/>
    <w:rsid w:val="003B37ED"/>
    <w:rsid w:val="003B4404"/>
    <w:rsid w:val="003B45F3"/>
    <w:rsid w:val="003B4EA5"/>
    <w:rsid w:val="003B7A70"/>
    <w:rsid w:val="003C0EFA"/>
    <w:rsid w:val="003C387E"/>
    <w:rsid w:val="003C4CCA"/>
    <w:rsid w:val="003C53F7"/>
    <w:rsid w:val="003C688B"/>
    <w:rsid w:val="003C7452"/>
    <w:rsid w:val="003D3D3A"/>
    <w:rsid w:val="003D5B70"/>
    <w:rsid w:val="003D6289"/>
    <w:rsid w:val="003D66A3"/>
    <w:rsid w:val="003D797B"/>
    <w:rsid w:val="003E0B10"/>
    <w:rsid w:val="003E0F75"/>
    <w:rsid w:val="003E2428"/>
    <w:rsid w:val="003E3962"/>
    <w:rsid w:val="003E3D30"/>
    <w:rsid w:val="003E4F51"/>
    <w:rsid w:val="003E563B"/>
    <w:rsid w:val="003E6168"/>
    <w:rsid w:val="003E64B3"/>
    <w:rsid w:val="003E66BE"/>
    <w:rsid w:val="003E6CA3"/>
    <w:rsid w:val="003F6499"/>
    <w:rsid w:val="003F7DE5"/>
    <w:rsid w:val="004009C0"/>
    <w:rsid w:val="00402F1C"/>
    <w:rsid w:val="00405456"/>
    <w:rsid w:val="00405710"/>
    <w:rsid w:val="00406447"/>
    <w:rsid w:val="00407132"/>
    <w:rsid w:val="00413D27"/>
    <w:rsid w:val="00415169"/>
    <w:rsid w:val="004152DA"/>
    <w:rsid w:val="00415B66"/>
    <w:rsid w:val="00417B33"/>
    <w:rsid w:val="00417F44"/>
    <w:rsid w:val="004238FF"/>
    <w:rsid w:val="00424662"/>
    <w:rsid w:val="004258C5"/>
    <w:rsid w:val="004266CC"/>
    <w:rsid w:val="00427FCE"/>
    <w:rsid w:val="00430971"/>
    <w:rsid w:val="00431147"/>
    <w:rsid w:val="00431593"/>
    <w:rsid w:val="00435A8B"/>
    <w:rsid w:val="00437CDE"/>
    <w:rsid w:val="0044261C"/>
    <w:rsid w:val="00443291"/>
    <w:rsid w:val="004459DD"/>
    <w:rsid w:val="00451286"/>
    <w:rsid w:val="004540B7"/>
    <w:rsid w:val="004542AB"/>
    <w:rsid w:val="0045537E"/>
    <w:rsid w:val="004606C5"/>
    <w:rsid w:val="0046313A"/>
    <w:rsid w:val="00463765"/>
    <w:rsid w:val="004649F7"/>
    <w:rsid w:val="004656E2"/>
    <w:rsid w:val="00466498"/>
    <w:rsid w:val="004709FF"/>
    <w:rsid w:val="00470E91"/>
    <w:rsid w:val="004744EF"/>
    <w:rsid w:val="00474681"/>
    <w:rsid w:val="00474C15"/>
    <w:rsid w:val="00475563"/>
    <w:rsid w:val="004760AD"/>
    <w:rsid w:val="004777F7"/>
    <w:rsid w:val="00477F7D"/>
    <w:rsid w:val="004811AE"/>
    <w:rsid w:val="004824DE"/>
    <w:rsid w:val="00483251"/>
    <w:rsid w:val="00484A4F"/>
    <w:rsid w:val="00484DE4"/>
    <w:rsid w:val="00485162"/>
    <w:rsid w:val="0048755B"/>
    <w:rsid w:val="00487C58"/>
    <w:rsid w:val="0049133D"/>
    <w:rsid w:val="00491C1D"/>
    <w:rsid w:val="00492509"/>
    <w:rsid w:val="00496834"/>
    <w:rsid w:val="00496C0A"/>
    <w:rsid w:val="004978C9"/>
    <w:rsid w:val="004A0700"/>
    <w:rsid w:val="004A0E68"/>
    <w:rsid w:val="004A14CC"/>
    <w:rsid w:val="004A1862"/>
    <w:rsid w:val="004A1905"/>
    <w:rsid w:val="004A1D85"/>
    <w:rsid w:val="004A1F5E"/>
    <w:rsid w:val="004A2461"/>
    <w:rsid w:val="004A550E"/>
    <w:rsid w:val="004A5EB8"/>
    <w:rsid w:val="004A695C"/>
    <w:rsid w:val="004B1696"/>
    <w:rsid w:val="004B1B6B"/>
    <w:rsid w:val="004B2ECC"/>
    <w:rsid w:val="004B35AB"/>
    <w:rsid w:val="004B3B58"/>
    <w:rsid w:val="004B4DD9"/>
    <w:rsid w:val="004B5091"/>
    <w:rsid w:val="004B67F3"/>
    <w:rsid w:val="004C1461"/>
    <w:rsid w:val="004C371E"/>
    <w:rsid w:val="004C4B9A"/>
    <w:rsid w:val="004C50DB"/>
    <w:rsid w:val="004C5D89"/>
    <w:rsid w:val="004C6C66"/>
    <w:rsid w:val="004D08C1"/>
    <w:rsid w:val="004D1390"/>
    <w:rsid w:val="004D1497"/>
    <w:rsid w:val="004D1ECB"/>
    <w:rsid w:val="004D2934"/>
    <w:rsid w:val="004D314C"/>
    <w:rsid w:val="004D499B"/>
    <w:rsid w:val="004D5610"/>
    <w:rsid w:val="004D7879"/>
    <w:rsid w:val="004E2031"/>
    <w:rsid w:val="004E4D3F"/>
    <w:rsid w:val="004E535C"/>
    <w:rsid w:val="004E62B9"/>
    <w:rsid w:val="004F042A"/>
    <w:rsid w:val="004F1382"/>
    <w:rsid w:val="004F1CE9"/>
    <w:rsid w:val="004F40FD"/>
    <w:rsid w:val="004F44EC"/>
    <w:rsid w:val="004F52D1"/>
    <w:rsid w:val="004F6BDB"/>
    <w:rsid w:val="00500381"/>
    <w:rsid w:val="00506925"/>
    <w:rsid w:val="005076F5"/>
    <w:rsid w:val="005103F8"/>
    <w:rsid w:val="00510A99"/>
    <w:rsid w:val="0051282B"/>
    <w:rsid w:val="00516755"/>
    <w:rsid w:val="005171FD"/>
    <w:rsid w:val="005209A0"/>
    <w:rsid w:val="005216D8"/>
    <w:rsid w:val="00524489"/>
    <w:rsid w:val="005245A4"/>
    <w:rsid w:val="00524791"/>
    <w:rsid w:val="005251DE"/>
    <w:rsid w:val="00530404"/>
    <w:rsid w:val="00531F48"/>
    <w:rsid w:val="00533847"/>
    <w:rsid w:val="005338AE"/>
    <w:rsid w:val="00535681"/>
    <w:rsid w:val="00536377"/>
    <w:rsid w:val="0053759A"/>
    <w:rsid w:val="00537691"/>
    <w:rsid w:val="00540431"/>
    <w:rsid w:val="00540C1D"/>
    <w:rsid w:val="00541247"/>
    <w:rsid w:val="005429F5"/>
    <w:rsid w:val="00542F23"/>
    <w:rsid w:val="00543387"/>
    <w:rsid w:val="00546D3C"/>
    <w:rsid w:val="00550041"/>
    <w:rsid w:val="005503A6"/>
    <w:rsid w:val="0055310B"/>
    <w:rsid w:val="00553119"/>
    <w:rsid w:val="00554D62"/>
    <w:rsid w:val="0055754B"/>
    <w:rsid w:val="0056200E"/>
    <w:rsid w:val="00563C5B"/>
    <w:rsid w:val="0056433F"/>
    <w:rsid w:val="00565524"/>
    <w:rsid w:val="00566206"/>
    <w:rsid w:val="005670FE"/>
    <w:rsid w:val="00570F07"/>
    <w:rsid w:val="005716E7"/>
    <w:rsid w:val="00574B95"/>
    <w:rsid w:val="005768DE"/>
    <w:rsid w:val="00577D47"/>
    <w:rsid w:val="0058132D"/>
    <w:rsid w:val="0058157B"/>
    <w:rsid w:val="00583E32"/>
    <w:rsid w:val="005846A0"/>
    <w:rsid w:val="005859FC"/>
    <w:rsid w:val="00585D71"/>
    <w:rsid w:val="005865BC"/>
    <w:rsid w:val="00586B79"/>
    <w:rsid w:val="005873A9"/>
    <w:rsid w:val="00587E58"/>
    <w:rsid w:val="005903E8"/>
    <w:rsid w:val="00590946"/>
    <w:rsid w:val="00591147"/>
    <w:rsid w:val="00595B07"/>
    <w:rsid w:val="005A13EA"/>
    <w:rsid w:val="005A45B9"/>
    <w:rsid w:val="005A4B06"/>
    <w:rsid w:val="005A5BE3"/>
    <w:rsid w:val="005A6025"/>
    <w:rsid w:val="005A79EA"/>
    <w:rsid w:val="005A7CF7"/>
    <w:rsid w:val="005A7F55"/>
    <w:rsid w:val="005B25E0"/>
    <w:rsid w:val="005B2885"/>
    <w:rsid w:val="005B4429"/>
    <w:rsid w:val="005B51A9"/>
    <w:rsid w:val="005B5D3B"/>
    <w:rsid w:val="005B63BE"/>
    <w:rsid w:val="005C0840"/>
    <w:rsid w:val="005C17D6"/>
    <w:rsid w:val="005C34F1"/>
    <w:rsid w:val="005C3F58"/>
    <w:rsid w:val="005C3F76"/>
    <w:rsid w:val="005C5581"/>
    <w:rsid w:val="005C6720"/>
    <w:rsid w:val="005C6DC8"/>
    <w:rsid w:val="005C7451"/>
    <w:rsid w:val="005D165F"/>
    <w:rsid w:val="005D1B11"/>
    <w:rsid w:val="005D20F9"/>
    <w:rsid w:val="005D2614"/>
    <w:rsid w:val="005D3552"/>
    <w:rsid w:val="005D3B35"/>
    <w:rsid w:val="005D3C2E"/>
    <w:rsid w:val="005D4361"/>
    <w:rsid w:val="005D5AE4"/>
    <w:rsid w:val="005D6DD8"/>
    <w:rsid w:val="005D739A"/>
    <w:rsid w:val="005E0291"/>
    <w:rsid w:val="005E30DF"/>
    <w:rsid w:val="005E3FBD"/>
    <w:rsid w:val="005E44F2"/>
    <w:rsid w:val="005F02DC"/>
    <w:rsid w:val="005F226B"/>
    <w:rsid w:val="005F3027"/>
    <w:rsid w:val="005F3F40"/>
    <w:rsid w:val="005F4561"/>
    <w:rsid w:val="005F4C46"/>
    <w:rsid w:val="005F4CC9"/>
    <w:rsid w:val="005F52D8"/>
    <w:rsid w:val="005F592B"/>
    <w:rsid w:val="005F5CEC"/>
    <w:rsid w:val="006002AF"/>
    <w:rsid w:val="0060136D"/>
    <w:rsid w:val="006025E3"/>
    <w:rsid w:val="006060FD"/>
    <w:rsid w:val="0060761D"/>
    <w:rsid w:val="00607771"/>
    <w:rsid w:val="00610C89"/>
    <w:rsid w:val="006116F6"/>
    <w:rsid w:val="00611BB7"/>
    <w:rsid w:val="00615725"/>
    <w:rsid w:val="00617CB8"/>
    <w:rsid w:val="00620375"/>
    <w:rsid w:val="006207ED"/>
    <w:rsid w:val="00621269"/>
    <w:rsid w:val="006223DA"/>
    <w:rsid w:val="00622FEF"/>
    <w:rsid w:val="00624412"/>
    <w:rsid w:val="00624A76"/>
    <w:rsid w:val="006250EC"/>
    <w:rsid w:val="00625B5B"/>
    <w:rsid w:val="00625F89"/>
    <w:rsid w:val="00627321"/>
    <w:rsid w:val="0063146C"/>
    <w:rsid w:val="0063366B"/>
    <w:rsid w:val="00633978"/>
    <w:rsid w:val="00635149"/>
    <w:rsid w:val="006356AB"/>
    <w:rsid w:val="00635AB1"/>
    <w:rsid w:val="00642F64"/>
    <w:rsid w:val="00645743"/>
    <w:rsid w:val="00645EF9"/>
    <w:rsid w:val="006471CF"/>
    <w:rsid w:val="00647AD3"/>
    <w:rsid w:val="00647E4B"/>
    <w:rsid w:val="00650189"/>
    <w:rsid w:val="0065020D"/>
    <w:rsid w:val="006507A6"/>
    <w:rsid w:val="00655727"/>
    <w:rsid w:val="0065665B"/>
    <w:rsid w:val="00656DD1"/>
    <w:rsid w:val="006624CD"/>
    <w:rsid w:val="00663BA7"/>
    <w:rsid w:val="00667EC4"/>
    <w:rsid w:val="00671135"/>
    <w:rsid w:val="006712BA"/>
    <w:rsid w:val="00672224"/>
    <w:rsid w:val="00673188"/>
    <w:rsid w:val="00674E7C"/>
    <w:rsid w:val="00676534"/>
    <w:rsid w:val="00685B9C"/>
    <w:rsid w:val="00686535"/>
    <w:rsid w:val="00687C2D"/>
    <w:rsid w:val="006900AE"/>
    <w:rsid w:val="006900E6"/>
    <w:rsid w:val="00690358"/>
    <w:rsid w:val="00690FCD"/>
    <w:rsid w:val="00691E9A"/>
    <w:rsid w:val="006936C9"/>
    <w:rsid w:val="0069571D"/>
    <w:rsid w:val="00695B15"/>
    <w:rsid w:val="006A0461"/>
    <w:rsid w:val="006A16CF"/>
    <w:rsid w:val="006A25B6"/>
    <w:rsid w:val="006A2723"/>
    <w:rsid w:val="006A2C16"/>
    <w:rsid w:val="006A39ED"/>
    <w:rsid w:val="006A4CB6"/>
    <w:rsid w:val="006A5BF4"/>
    <w:rsid w:val="006A79A8"/>
    <w:rsid w:val="006B0228"/>
    <w:rsid w:val="006B0234"/>
    <w:rsid w:val="006B0D2F"/>
    <w:rsid w:val="006B0DFE"/>
    <w:rsid w:val="006B2AD9"/>
    <w:rsid w:val="006B31BC"/>
    <w:rsid w:val="006B3938"/>
    <w:rsid w:val="006C349B"/>
    <w:rsid w:val="006C361E"/>
    <w:rsid w:val="006C4BD7"/>
    <w:rsid w:val="006C626B"/>
    <w:rsid w:val="006C78BF"/>
    <w:rsid w:val="006D0C37"/>
    <w:rsid w:val="006D37C0"/>
    <w:rsid w:val="006D65D9"/>
    <w:rsid w:val="006E03F4"/>
    <w:rsid w:val="006E0737"/>
    <w:rsid w:val="006E1A4A"/>
    <w:rsid w:val="006E39F0"/>
    <w:rsid w:val="006E3AA7"/>
    <w:rsid w:val="006E6CF5"/>
    <w:rsid w:val="006E7269"/>
    <w:rsid w:val="006F2B53"/>
    <w:rsid w:val="006F34A7"/>
    <w:rsid w:val="006F3F5F"/>
    <w:rsid w:val="006F6D01"/>
    <w:rsid w:val="00700ECE"/>
    <w:rsid w:val="0070281F"/>
    <w:rsid w:val="00702D53"/>
    <w:rsid w:val="007043D0"/>
    <w:rsid w:val="00704FB5"/>
    <w:rsid w:val="0070579E"/>
    <w:rsid w:val="00705AB6"/>
    <w:rsid w:val="00706338"/>
    <w:rsid w:val="00710D6C"/>
    <w:rsid w:val="00712B49"/>
    <w:rsid w:val="0071355F"/>
    <w:rsid w:val="0071456B"/>
    <w:rsid w:val="00714600"/>
    <w:rsid w:val="0071590A"/>
    <w:rsid w:val="00717378"/>
    <w:rsid w:val="00720585"/>
    <w:rsid w:val="0072354E"/>
    <w:rsid w:val="00724478"/>
    <w:rsid w:val="0072542E"/>
    <w:rsid w:val="00725497"/>
    <w:rsid w:val="00725D1A"/>
    <w:rsid w:val="00726A7B"/>
    <w:rsid w:val="007273BD"/>
    <w:rsid w:val="007311AD"/>
    <w:rsid w:val="00731D42"/>
    <w:rsid w:val="00731E16"/>
    <w:rsid w:val="00731F9D"/>
    <w:rsid w:val="00732275"/>
    <w:rsid w:val="00733405"/>
    <w:rsid w:val="00735D1A"/>
    <w:rsid w:val="00736232"/>
    <w:rsid w:val="00736818"/>
    <w:rsid w:val="00740D27"/>
    <w:rsid w:val="00741F21"/>
    <w:rsid w:val="00742248"/>
    <w:rsid w:val="00745447"/>
    <w:rsid w:val="00747A17"/>
    <w:rsid w:val="0075156C"/>
    <w:rsid w:val="007530E5"/>
    <w:rsid w:val="007540AC"/>
    <w:rsid w:val="007562E9"/>
    <w:rsid w:val="00757EE9"/>
    <w:rsid w:val="007601BF"/>
    <w:rsid w:val="00761AF5"/>
    <w:rsid w:val="00762CDB"/>
    <w:rsid w:val="00763003"/>
    <w:rsid w:val="00763452"/>
    <w:rsid w:val="00766E12"/>
    <w:rsid w:val="0077035B"/>
    <w:rsid w:val="007708B2"/>
    <w:rsid w:val="00770A81"/>
    <w:rsid w:val="007719F5"/>
    <w:rsid w:val="007742AB"/>
    <w:rsid w:val="00775066"/>
    <w:rsid w:val="00775A30"/>
    <w:rsid w:val="00776A77"/>
    <w:rsid w:val="0077782D"/>
    <w:rsid w:val="00781758"/>
    <w:rsid w:val="00781856"/>
    <w:rsid w:val="00781E50"/>
    <w:rsid w:val="00782753"/>
    <w:rsid w:val="00782761"/>
    <w:rsid w:val="00782D1E"/>
    <w:rsid w:val="00784518"/>
    <w:rsid w:val="0078455D"/>
    <w:rsid w:val="00784634"/>
    <w:rsid w:val="007862D8"/>
    <w:rsid w:val="00786B8E"/>
    <w:rsid w:val="0078737B"/>
    <w:rsid w:val="00790028"/>
    <w:rsid w:val="0079046D"/>
    <w:rsid w:val="007932F8"/>
    <w:rsid w:val="00794632"/>
    <w:rsid w:val="00794650"/>
    <w:rsid w:val="00794B35"/>
    <w:rsid w:val="00795A7C"/>
    <w:rsid w:val="007A4885"/>
    <w:rsid w:val="007A4C7B"/>
    <w:rsid w:val="007A563E"/>
    <w:rsid w:val="007A67EE"/>
    <w:rsid w:val="007B19EE"/>
    <w:rsid w:val="007B2F19"/>
    <w:rsid w:val="007B5064"/>
    <w:rsid w:val="007B60A3"/>
    <w:rsid w:val="007B667C"/>
    <w:rsid w:val="007B70CA"/>
    <w:rsid w:val="007B7BFC"/>
    <w:rsid w:val="007C6BC8"/>
    <w:rsid w:val="007D2421"/>
    <w:rsid w:val="007D32D9"/>
    <w:rsid w:val="007D3EBB"/>
    <w:rsid w:val="007D5936"/>
    <w:rsid w:val="007D73FE"/>
    <w:rsid w:val="007D7F1D"/>
    <w:rsid w:val="007E1787"/>
    <w:rsid w:val="007E1D0C"/>
    <w:rsid w:val="007E1D62"/>
    <w:rsid w:val="007E2D23"/>
    <w:rsid w:val="007E315A"/>
    <w:rsid w:val="007E3982"/>
    <w:rsid w:val="007F0E4F"/>
    <w:rsid w:val="007F2A29"/>
    <w:rsid w:val="007F4CFC"/>
    <w:rsid w:val="007F65A7"/>
    <w:rsid w:val="007F6C36"/>
    <w:rsid w:val="008009E7"/>
    <w:rsid w:val="00801400"/>
    <w:rsid w:val="008035FA"/>
    <w:rsid w:val="00804089"/>
    <w:rsid w:val="008045D4"/>
    <w:rsid w:val="008112C0"/>
    <w:rsid w:val="0082077A"/>
    <w:rsid w:val="0082336F"/>
    <w:rsid w:val="00823B97"/>
    <w:rsid w:val="008260DD"/>
    <w:rsid w:val="008262E2"/>
    <w:rsid w:val="00826C8E"/>
    <w:rsid w:val="008301AC"/>
    <w:rsid w:val="00831065"/>
    <w:rsid w:val="00832870"/>
    <w:rsid w:val="00836D83"/>
    <w:rsid w:val="0084029B"/>
    <w:rsid w:val="008405DC"/>
    <w:rsid w:val="00844D33"/>
    <w:rsid w:val="00846743"/>
    <w:rsid w:val="00851475"/>
    <w:rsid w:val="00852CB7"/>
    <w:rsid w:val="00852F16"/>
    <w:rsid w:val="008625AC"/>
    <w:rsid w:val="00864F5D"/>
    <w:rsid w:val="00865143"/>
    <w:rsid w:val="008666CF"/>
    <w:rsid w:val="0086757C"/>
    <w:rsid w:val="0087025C"/>
    <w:rsid w:val="00871A84"/>
    <w:rsid w:val="00872B73"/>
    <w:rsid w:val="00872E10"/>
    <w:rsid w:val="00873014"/>
    <w:rsid w:val="00874690"/>
    <w:rsid w:val="00874E78"/>
    <w:rsid w:val="0087740E"/>
    <w:rsid w:val="00877EF0"/>
    <w:rsid w:val="00880C71"/>
    <w:rsid w:val="008811BA"/>
    <w:rsid w:val="00881CA3"/>
    <w:rsid w:val="00882B67"/>
    <w:rsid w:val="00884CF9"/>
    <w:rsid w:val="008870E8"/>
    <w:rsid w:val="00887450"/>
    <w:rsid w:val="00892481"/>
    <w:rsid w:val="0089291B"/>
    <w:rsid w:val="00892A3F"/>
    <w:rsid w:val="00893E32"/>
    <w:rsid w:val="0089405B"/>
    <w:rsid w:val="008947F5"/>
    <w:rsid w:val="00897279"/>
    <w:rsid w:val="00897884"/>
    <w:rsid w:val="008A355F"/>
    <w:rsid w:val="008A394C"/>
    <w:rsid w:val="008A4BBA"/>
    <w:rsid w:val="008A5A85"/>
    <w:rsid w:val="008A6FD9"/>
    <w:rsid w:val="008B13B1"/>
    <w:rsid w:val="008B19EC"/>
    <w:rsid w:val="008B2AD5"/>
    <w:rsid w:val="008B4C62"/>
    <w:rsid w:val="008B4E73"/>
    <w:rsid w:val="008C1292"/>
    <w:rsid w:val="008C233F"/>
    <w:rsid w:val="008C2E0E"/>
    <w:rsid w:val="008C3159"/>
    <w:rsid w:val="008C42B2"/>
    <w:rsid w:val="008C52F2"/>
    <w:rsid w:val="008D0E9A"/>
    <w:rsid w:val="008D17FD"/>
    <w:rsid w:val="008D2CCC"/>
    <w:rsid w:val="008D45DD"/>
    <w:rsid w:val="008D5272"/>
    <w:rsid w:val="008D534D"/>
    <w:rsid w:val="008D53D4"/>
    <w:rsid w:val="008D6914"/>
    <w:rsid w:val="008D6927"/>
    <w:rsid w:val="008D6D69"/>
    <w:rsid w:val="008D7203"/>
    <w:rsid w:val="008D7862"/>
    <w:rsid w:val="008E1397"/>
    <w:rsid w:val="008E38F1"/>
    <w:rsid w:val="008E4458"/>
    <w:rsid w:val="008E4F7F"/>
    <w:rsid w:val="008E59D5"/>
    <w:rsid w:val="008F0317"/>
    <w:rsid w:val="008F0799"/>
    <w:rsid w:val="008F13F4"/>
    <w:rsid w:val="008F726B"/>
    <w:rsid w:val="009007D0"/>
    <w:rsid w:val="00901058"/>
    <w:rsid w:val="0090556F"/>
    <w:rsid w:val="00906216"/>
    <w:rsid w:val="00907287"/>
    <w:rsid w:val="009103B5"/>
    <w:rsid w:val="00913C5B"/>
    <w:rsid w:val="0091575C"/>
    <w:rsid w:val="00917463"/>
    <w:rsid w:val="0091788F"/>
    <w:rsid w:val="00920584"/>
    <w:rsid w:val="00920BF3"/>
    <w:rsid w:val="00922033"/>
    <w:rsid w:val="009220B7"/>
    <w:rsid w:val="00922A31"/>
    <w:rsid w:val="00923212"/>
    <w:rsid w:val="009234A6"/>
    <w:rsid w:val="00924A40"/>
    <w:rsid w:val="00925325"/>
    <w:rsid w:val="00926570"/>
    <w:rsid w:val="00932424"/>
    <w:rsid w:val="009344BE"/>
    <w:rsid w:val="0093501E"/>
    <w:rsid w:val="009353CC"/>
    <w:rsid w:val="00936EF9"/>
    <w:rsid w:val="0093795F"/>
    <w:rsid w:val="0094180A"/>
    <w:rsid w:val="00941F42"/>
    <w:rsid w:val="009422A1"/>
    <w:rsid w:val="00942DA6"/>
    <w:rsid w:val="009436D3"/>
    <w:rsid w:val="00944CE0"/>
    <w:rsid w:val="009456BC"/>
    <w:rsid w:val="009468C9"/>
    <w:rsid w:val="00947953"/>
    <w:rsid w:val="0095089C"/>
    <w:rsid w:val="009519D1"/>
    <w:rsid w:val="0095255C"/>
    <w:rsid w:val="00952B2E"/>
    <w:rsid w:val="0095346D"/>
    <w:rsid w:val="0095616B"/>
    <w:rsid w:val="00956867"/>
    <w:rsid w:val="009579AD"/>
    <w:rsid w:val="00957C64"/>
    <w:rsid w:val="009617F9"/>
    <w:rsid w:val="00962757"/>
    <w:rsid w:val="00966855"/>
    <w:rsid w:val="009707F2"/>
    <w:rsid w:val="00973A80"/>
    <w:rsid w:val="00974C8F"/>
    <w:rsid w:val="00974E19"/>
    <w:rsid w:val="00975205"/>
    <w:rsid w:val="009774D9"/>
    <w:rsid w:val="009806B9"/>
    <w:rsid w:val="00981660"/>
    <w:rsid w:val="00982E90"/>
    <w:rsid w:val="009855B7"/>
    <w:rsid w:val="00985796"/>
    <w:rsid w:val="00987683"/>
    <w:rsid w:val="00990895"/>
    <w:rsid w:val="00991562"/>
    <w:rsid w:val="00991C63"/>
    <w:rsid w:val="00993549"/>
    <w:rsid w:val="00994A36"/>
    <w:rsid w:val="00994F38"/>
    <w:rsid w:val="00996A07"/>
    <w:rsid w:val="00997D70"/>
    <w:rsid w:val="009A0218"/>
    <w:rsid w:val="009A266D"/>
    <w:rsid w:val="009A3BD6"/>
    <w:rsid w:val="009A431A"/>
    <w:rsid w:val="009A4856"/>
    <w:rsid w:val="009A6156"/>
    <w:rsid w:val="009A68AE"/>
    <w:rsid w:val="009A730A"/>
    <w:rsid w:val="009A7765"/>
    <w:rsid w:val="009B0618"/>
    <w:rsid w:val="009B0F1D"/>
    <w:rsid w:val="009B1103"/>
    <w:rsid w:val="009B37F0"/>
    <w:rsid w:val="009B6DA6"/>
    <w:rsid w:val="009B748E"/>
    <w:rsid w:val="009B7BA8"/>
    <w:rsid w:val="009C0CF6"/>
    <w:rsid w:val="009C1D64"/>
    <w:rsid w:val="009C22C6"/>
    <w:rsid w:val="009C3361"/>
    <w:rsid w:val="009C4AFB"/>
    <w:rsid w:val="009C6DF5"/>
    <w:rsid w:val="009C6E1D"/>
    <w:rsid w:val="009C7569"/>
    <w:rsid w:val="009D1F1D"/>
    <w:rsid w:val="009D3767"/>
    <w:rsid w:val="009D3844"/>
    <w:rsid w:val="009D3A68"/>
    <w:rsid w:val="009D42D3"/>
    <w:rsid w:val="009D52EC"/>
    <w:rsid w:val="009D6358"/>
    <w:rsid w:val="009D73AC"/>
    <w:rsid w:val="009D7E9E"/>
    <w:rsid w:val="009E0C85"/>
    <w:rsid w:val="009E3265"/>
    <w:rsid w:val="009E349A"/>
    <w:rsid w:val="009E36CF"/>
    <w:rsid w:val="009E3952"/>
    <w:rsid w:val="009E407C"/>
    <w:rsid w:val="009E49D4"/>
    <w:rsid w:val="009E533B"/>
    <w:rsid w:val="009E745F"/>
    <w:rsid w:val="009F0BD1"/>
    <w:rsid w:val="009F0D2F"/>
    <w:rsid w:val="009F191A"/>
    <w:rsid w:val="009F4412"/>
    <w:rsid w:val="009F5E88"/>
    <w:rsid w:val="009F6FF9"/>
    <w:rsid w:val="00A01E13"/>
    <w:rsid w:val="00A01F35"/>
    <w:rsid w:val="00A025E6"/>
    <w:rsid w:val="00A04B41"/>
    <w:rsid w:val="00A04CA1"/>
    <w:rsid w:val="00A050DC"/>
    <w:rsid w:val="00A105DD"/>
    <w:rsid w:val="00A116F1"/>
    <w:rsid w:val="00A11C21"/>
    <w:rsid w:val="00A12485"/>
    <w:rsid w:val="00A13C41"/>
    <w:rsid w:val="00A14B00"/>
    <w:rsid w:val="00A15223"/>
    <w:rsid w:val="00A15C5F"/>
    <w:rsid w:val="00A164DD"/>
    <w:rsid w:val="00A174EE"/>
    <w:rsid w:val="00A2045D"/>
    <w:rsid w:val="00A2080F"/>
    <w:rsid w:val="00A211B2"/>
    <w:rsid w:val="00A21A21"/>
    <w:rsid w:val="00A221D7"/>
    <w:rsid w:val="00A227A6"/>
    <w:rsid w:val="00A252FB"/>
    <w:rsid w:val="00A2735B"/>
    <w:rsid w:val="00A3119B"/>
    <w:rsid w:val="00A3399F"/>
    <w:rsid w:val="00A33A6F"/>
    <w:rsid w:val="00A33C51"/>
    <w:rsid w:val="00A3552C"/>
    <w:rsid w:val="00A35F08"/>
    <w:rsid w:val="00A3651D"/>
    <w:rsid w:val="00A40242"/>
    <w:rsid w:val="00A4084D"/>
    <w:rsid w:val="00A45910"/>
    <w:rsid w:val="00A46E47"/>
    <w:rsid w:val="00A471C1"/>
    <w:rsid w:val="00A51AC7"/>
    <w:rsid w:val="00A51BE2"/>
    <w:rsid w:val="00A529DB"/>
    <w:rsid w:val="00A53BA6"/>
    <w:rsid w:val="00A5558B"/>
    <w:rsid w:val="00A55980"/>
    <w:rsid w:val="00A55F81"/>
    <w:rsid w:val="00A577C0"/>
    <w:rsid w:val="00A60923"/>
    <w:rsid w:val="00A61341"/>
    <w:rsid w:val="00A61C36"/>
    <w:rsid w:val="00A62E35"/>
    <w:rsid w:val="00A62E52"/>
    <w:rsid w:val="00A63C11"/>
    <w:rsid w:val="00A671C7"/>
    <w:rsid w:val="00A67282"/>
    <w:rsid w:val="00A678D0"/>
    <w:rsid w:val="00A67ED0"/>
    <w:rsid w:val="00A70232"/>
    <w:rsid w:val="00A71EED"/>
    <w:rsid w:val="00A74B41"/>
    <w:rsid w:val="00A755C0"/>
    <w:rsid w:val="00A75C6C"/>
    <w:rsid w:val="00A821B0"/>
    <w:rsid w:val="00A854AC"/>
    <w:rsid w:val="00A85D8A"/>
    <w:rsid w:val="00A86408"/>
    <w:rsid w:val="00A918E3"/>
    <w:rsid w:val="00A91F9F"/>
    <w:rsid w:val="00A92B1E"/>
    <w:rsid w:val="00A93C24"/>
    <w:rsid w:val="00A9447A"/>
    <w:rsid w:val="00A946DE"/>
    <w:rsid w:val="00A949EE"/>
    <w:rsid w:val="00A95462"/>
    <w:rsid w:val="00A9587B"/>
    <w:rsid w:val="00AA00DB"/>
    <w:rsid w:val="00AA0701"/>
    <w:rsid w:val="00AA7F9E"/>
    <w:rsid w:val="00AB2683"/>
    <w:rsid w:val="00AB26A4"/>
    <w:rsid w:val="00AB326A"/>
    <w:rsid w:val="00AB51E6"/>
    <w:rsid w:val="00AB5D82"/>
    <w:rsid w:val="00AC13BF"/>
    <w:rsid w:val="00AC260A"/>
    <w:rsid w:val="00AC2739"/>
    <w:rsid w:val="00AC2FFC"/>
    <w:rsid w:val="00AC37A1"/>
    <w:rsid w:val="00AC3BE2"/>
    <w:rsid w:val="00AC4267"/>
    <w:rsid w:val="00AC45CB"/>
    <w:rsid w:val="00AC77C1"/>
    <w:rsid w:val="00AD0379"/>
    <w:rsid w:val="00AD2E45"/>
    <w:rsid w:val="00AD74D0"/>
    <w:rsid w:val="00AE088D"/>
    <w:rsid w:val="00AE0A43"/>
    <w:rsid w:val="00AE1187"/>
    <w:rsid w:val="00AE23A1"/>
    <w:rsid w:val="00AE24E5"/>
    <w:rsid w:val="00AE285D"/>
    <w:rsid w:val="00AE2FE4"/>
    <w:rsid w:val="00AE33EE"/>
    <w:rsid w:val="00AE43E0"/>
    <w:rsid w:val="00AE6D13"/>
    <w:rsid w:val="00AE7EDE"/>
    <w:rsid w:val="00AF158F"/>
    <w:rsid w:val="00AF2FB9"/>
    <w:rsid w:val="00AF543C"/>
    <w:rsid w:val="00AF7CDA"/>
    <w:rsid w:val="00B0140C"/>
    <w:rsid w:val="00B041E6"/>
    <w:rsid w:val="00B062A4"/>
    <w:rsid w:val="00B07655"/>
    <w:rsid w:val="00B17AEA"/>
    <w:rsid w:val="00B20980"/>
    <w:rsid w:val="00B212C9"/>
    <w:rsid w:val="00B222D8"/>
    <w:rsid w:val="00B223B1"/>
    <w:rsid w:val="00B22882"/>
    <w:rsid w:val="00B25329"/>
    <w:rsid w:val="00B253D7"/>
    <w:rsid w:val="00B269DC"/>
    <w:rsid w:val="00B27624"/>
    <w:rsid w:val="00B3029B"/>
    <w:rsid w:val="00B34EC8"/>
    <w:rsid w:val="00B3506C"/>
    <w:rsid w:val="00B41E2F"/>
    <w:rsid w:val="00B42970"/>
    <w:rsid w:val="00B42CE0"/>
    <w:rsid w:val="00B44CAB"/>
    <w:rsid w:val="00B45B9B"/>
    <w:rsid w:val="00B46A74"/>
    <w:rsid w:val="00B46F95"/>
    <w:rsid w:val="00B5184D"/>
    <w:rsid w:val="00B52054"/>
    <w:rsid w:val="00B52D68"/>
    <w:rsid w:val="00B5391B"/>
    <w:rsid w:val="00B54273"/>
    <w:rsid w:val="00B550B9"/>
    <w:rsid w:val="00B5664C"/>
    <w:rsid w:val="00B61B08"/>
    <w:rsid w:val="00B61E0E"/>
    <w:rsid w:val="00B6202A"/>
    <w:rsid w:val="00B62676"/>
    <w:rsid w:val="00B630C0"/>
    <w:rsid w:val="00B640F7"/>
    <w:rsid w:val="00B64B60"/>
    <w:rsid w:val="00B64F16"/>
    <w:rsid w:val="00B6669E"/>
    <w:rsid w:val="00B66CB7"/>
    <w:rsid w:val="00B71F5F"/>
    <w:rsid w:val="00B72397"/>
    <w:rsid w:val="00B73ABC"/>
    <w:rsid w:val="00B74C6E"/>
    <w:rsid w:val="00B750F9"/>
    <w:rsid w:val="00B76F25"/>
    <w:rsid w:val="00B82A03"/>
    <w:rsid w:val="00B83DBC"/>
    <w:rsid w:val="00B852EA"/>
    <w:rsid w:val="00B924EA"/>
    <w:rsid w:val="00B92955"/>
    <w:rsid w:val="00B93EC7"/>
    <w:rsid w:val="00B94A90"/>
    <w:rsid w:val="00B959A0"/>
    <w:rsid w:val="00B968A1"/>
    <w:rsid w:val="00B96D54"/>
    <w:rsid w:val="00B972BC"/>
    <w:rsid w:val="00BB12C4"/>
    <w:rsid w:val="00BB2185"/>
    <w:rsid w:val="00BB5F2B"/>
    <w:rsid w:val="00BB629F"/>
    <w:rsid w:val="00BC0140"/>
    <w:rsid w:val="00BC1F0F"/>
    <w:rsid w:val="00BC216E"/>
    <w:rsid w:val="00BC3EF5"/>
    <w:rsid w:val="00BC408B"/>
    <w:rsid w:val="00BC472A"/>
    <w:rsid w:val="00BC6D3F"/>
    <w:rsid w:val="00BD06D6"/>
    <w:rsid w:val="00BD137D"/>
    <w:rsid w:val="00BD1EF7"/>
    <w:rsid w:val="00BD3B31"/>
    <w:rsid w:val="00BD4EFA"/>
    <w:rsid w:val="00BD4FF6"/>
    <w:rsid w:val="00BD5EF7"/>
    <w:rsid w:val="00BD651E"/>
    <w:rsid w:val="00BD78CA"/>
    <w:rsid w:val="00BE095F"/>
    <w:rsid w:val="00BE16B5"/>
    <w:rsid w:val="00BE2C40"/>
    <w:rsid w:val="00BE4545"/>
    <w:rsid w:val="00BE7B79"/>
    <w:rsid w:val="00BF0685"/>
    <w:rsid w:val="00BF6C40"/>
    <w:rsid w:val="00BF717E"/>
    <w:rsid w:val="00BF7793"/>
    <w:rsid w:val="00C010F3"/>
    <w:rsid w:val="00C0312B"/>
    <w:rsid w:val="00C0386A"/>
    <w:rsid w:val="00C04061"/>
    <w:rsid w:val="00C049E2"/>
    <w:rsid w:val="00C056EB"/>
    <w:rsid w:val="00C0598E"/>
    <w:rsid w:val="00C12EDF"/>
    <w:rsid w:val="00C14EF9"/>
    <w:rsid w:val="00C16508"/>
    <w:rsid w:val="00C176C6"/>
    <w:rsid w:val="00C17F9F"/>
    <w:rsid w:val="00C20202"/>
    <w:rsid w:val="00C2035C"/>
    <w:rsid w:val="00C20ABF"/>
    <w:rsid w:val="00C214D6"/>
    <w:rsid w:val="00C2288B"/>
    <w:rsid w:val="00C234CD"/>
    <w:rsid w:val="00C23B21"/>
    <w:rsid w:val="00C23F86"/>
    <w:rsid w:val="00C249C9"/>
    <w:rsid w:val="00C33297"/>
    <w:rsid w:val="00C34445"/>
    <w:rsid w:val="00C3450A"/>
    <w:rsid w:val="00C3462A"/>
    <w:rsid w:val="00C3598C"/>
    <w:rsid w:val="00C36579"/>
    <w:rsid w:val="00C4015C"/>
    <w:rsid w:val="00C40D28"/>
    <w:rsid w:val="00C4171C"/>
    <w:rsid w:val="00C41E74"/>
    <w:rsid w:val="00C432AC"/>
    <w:rsid w:val="00C44506"/>
    <w:rsid w:val="00C45F2A"/>
    <w:rsid w:val="00C4683C"/>
    <w:rsid w:val="00C470FB"/>
    <w:rsid w:val="00C50FC3"/>
    <w:rsid w:val="00C53120"/>
    <w:rsid w:val="00C616FA"/>
    <w:rsid w:val="00C62281"/>
    <w:rsid w:val="00C637F8"/>
    <w:rsid w:val="00C70878"/>
    <w:rsid w:val="00C729AD"/>
    <w:rsid w:val="00C72AF7"/>
    <w:rsid w:val="00C736CB"/>
    <w:rsid w:val="00C75845"/>
    <w:rsid w:val="00C76C9C"/>
    <w:rsid w:val="00C867D1"/>
    <w:rsid w:val="00C8694C"/>
    <w:rsid w:val="00C906A0"/>
    <w:rsid w:val="00C90F69"/>
    <w:rsid w:val="00C91354"/>
    <w:rsid w:val="00C92575"/>
    <w:rsid w:val="00C94850"/>
    <w:rsid w:val="00C96079"/>
    <w:rsid w:val="00C97EC2"/>
    <w:rsid w:val="00CA0D27"/>
    <w:rsid w:val="00CA0FAB"/>
    <w:rsid w:val="00CA10F0"/>
    <w:rsid w:val="00CA1BED"/>
    <w:rsid w:val="00CA2B6F"/>
    <w:rsid w:val="00CA2BE9"/>
    <w:rsid w:val="00CA31DD"/>
    <w:rsid w:val="00CA463A"/>
    <w:rsid w:val="00CA509E"/>
    <w:rsid w:val="00CA5198"/>
    <w:rsid w:val="00CA70B9"/>
    <w:rsid w:val="00CB0279"/>
    <w:rsid w:val="00CB0B4E"/>
    <w:rsid w:val="00CB1676"/>
    <w:rsid w:val="00CB4401"/>
    <w:rsid w:val="00CB5B2F"/>
    <w:rsid w:val="00CC0524"/>
    <w:rsid w:val="00CC100D"/>
    <w:rsid w:val="00CC1878"/>
    <w:rsid w:val="00CC50E7"/>
    <w:rsid w:val="00CC6FF9"/>
    <w:rsid w:val="00CD0944"/>
    <w:rsid w:val="00CD0B7C"/>
    <w:rsid w:val="00CD27A8"/>
    <w:rsid w:val="00CD2CC6"/>
    <w:rsid w:val="00CD42BD"/>
    <w:rsid w:val="00CD491B"/>
    <w:rsid w:val="00CD527C"/>
    <w:rsid w:val="00CE0019"/>
    <w:rsid w:val="00CE00B3"/>
    <w:rsid w:val="00CE0636"/>
    <w:rsid w:val="00CE1EF1"/>
    <w:rsid w:val="00CE39A2"/>
    <w:rsid w:val="00CE424B"/>
    <w:rsid w:val="00CE57EB"/>
    <w:rsid w:val="00CE58A9"/>
    <w:rsid w:val="00CE5B7E"/>
    <w:rsid w:val="00CE75FF"/>
    <w:rsid w:val="00CE7D01"/>
    <w:rsid w:val="00CF32D5"/>
    <w:rsid w:val="00CF3356"/>
    <w:rsid w:val="00CF4551"/>
    <w:rsid w:val="00CF74ED"/>
    <w:rsid w:val="00CF76B3"/>
    <w:rsid w:val="00D00FF4"/>
    <w:rsid w:val="00D0219F"/>
    <w:rsid w:val="00D03ACE"/>
    <w:rsid w:val="00D05442"/>
    <w:rsid w:val="00D0735B"/>
    <w:rsid w:val="00D106B5"/>
    <w:rsid w:val="00D117C2"/>
    <w:rsid w:val="00D11865"/>
    <w:rsid w:val="00D12128"/>
    <w:rsid w:val="00D1273D"/>
    <w:rsid w:val="00D138B6"/>
    <w:rsid w:val="00D14B66"/>
    <w:rsid w:val="00D14C2C"/>
    <w:rsid w:val="00D16310"/>
    <w:rsid w:val="00D17162"/>
    <w:rsid w:val="00D1785B"/>
    <w:rsid w:val="00D20267"/>
    <w:rsid w:val="00D20A6D"/>
    <w:rsid w:val="00D21364"/>
    <w:rsid w:val="00D21719"/>
    <w:rsid w:val="00D21868"/>
    <w:rsid w:val="00D22236"/>
    <w:rsid w:val="00D254A8"/>
    <w:rsid w:val="00D255F6"/>
    <w:rsid w:val="00D2759B"/>
    <w:rsid w:val="00D356E4"/>
    <w:rsid w:val="00D36C14"/>
    <w:rsid w:val="00D375E6"/>
    <w:rsid w:val="00D419BB"/>
    <w:rsid w:val="00D42C35"/>
    <w:rsid w:val="00D443AA"/>
    <w:rsid w:val="00D454B1"/>
    <w:rsid w:val="00D4596C"/>
    <w:rsid w:val="00D46537"/>
    <w:rsid w:val="00D46DFD"/>
    <w:rsid w:val="00D4773F"/>
    <w:rsid w:val="00D5106D"/>
    <w:rsid w:val="00D543D4"/>
    <w:rsid w:val="00D54786"/>
    <w:rsid w:val="00D54CA9"/>
    <w:rsid w:val="00D55309"/>
    <w:rsid w:val="00D55836"/>
    <w:rsid w:val="00D60704"/>
    <w:rsid w:val="00D6102B"/>
    <w:rsid w:val="00D63F47"/>
    <w:rsid w:val="00D668A1"/>
    <w:rsid w:val="00D66B91"/>
    <w:rsid w:val="00D700FD"/>
    <w:rsid w:val="00D70548"/>
    <w:rsid w:val="00D72050"/>
    <w:rsid w:val="00D727C6"/>
    <w:rsid w:val="00D73FED"/>
    <w:rsid w:val="00D74021"/>
    <w:rsid w:val="00D748F3"/>
    <w:rsid w:val="00D75AA0"/>
    <w:rsid w:val="00D77800"/>
    <w:rsid w:val="00D80F14"/>
    <w:rsid w:val="00D82A2C"/>
    <w:rsid w:val="00D82E1B"/>
    <w:rsid w:val="00D83CE3"/>
    <w:rsid w:val="00D83D74"/>
    <w:rsid w:val="00D91608"/>
    <w:rsid w:val="00D926AC"/>
    <w:rsid w:val="00D92951"/>
    <w:rsid w:val="00D92D79"/>
    <w:rsid w:val="00D944CB"/>
    <w:rsid w:val="00DA1F51"/>
    <w:rsid w:val="00DA448C"/>
    <w:rsid w:val="00DB2273"/>
    <w:rsid w:val="00DB22E9"/>
    <w:rsid w:val="00DB2DB2"/>
    <w:rsid w:val="00DB66E8"/>
    <w:rsid w:val="00DB6701"/>
    <w:rsid w:val="00DB6823"/>
    <w:rsid w:val="00DC0F3C"/>
    <w:rsid w:val="00DC1AB8"/>
    <w:rsid w:val="00DC1FA4"/>
    <w:rsid w:val="00DC270B"/>
    <w:rsid w:val="00DC2A51"/>
    <w:rsid w:val="00DC3A75"/>
    <w:rsid w:val="00DC5B84"/>
    <w:rsid w:val="00DC5B9B"/>
    <w:rsid w:val="00DC629B"/>
    <w:rsid w:val="00DC70FC"/>
    <w:rsid w:val="00DD04A6"/>
    <w:rsid w:val="00DD0A13"/>
    <w:rsid w:val="00DD1810"/>
    <w:rsid w:val="00DD1932"/>
    <w:rsid w:val="00DD1BE8"/>
    <w:rsid w:val="00DD1C78"/>
    <w:rsid w:val="00DD20C2"/>
    <w:rsid w:val="00DD3C8D"/>
    <w:rsid w:val="00DD56EC"/>
    <w:rsid w:val="00DE566B"/>
    <w:rsid w:val="00DE6C34"/>
    <w:rsid w:val="00DE6D43"/>
    <w:rsid w:val="00DF215F"/>
    <w:rsid w:val="00DF25C2"/>
    <w:rsid w:val="00E00D71"/>
    <w:rsid w:val="00E02B1A"/>
    <w:rsid w:val="00E0429D"/>
    <w:rsid w:val="00E04334"/>
    <w:rsid w:val="00E04343"/>
    <w:rsid w:val="00E05ED4"/>
    <w:rsid w:val="00E06B56"/>
    <w:rsid w:val="00E1148D"/>
    <w:rsid w:val="00E12A60"/>
    <w:rsid w:val="00E13293"/>
    <w:rsid w:val="00E14B70"/>
    <w:rsid w:val="00E151F0"/>
    <w:rsid w:val="00E16463"/>
    <w:rsid w:val="00E20E5B"/>
    <w:rsid w:val="00E222CD"/>
    <w:rsid w:val="00E22407"/>
    <w:rsid w:val="00E24678"/>
    <w:rsid w:val="00E2686C"/>
    <w:rsid w:val="00E32480"/>
    <w:rsid w:val="00E332C4"/>
    <w:rsid w:val="00E35258"/>
    <w:rsid w:val="00E359C0"/>
    <w:rsid w:val="00E361FF"/>
    <w:rsid w:val="00E406BB"/>
    <w:rsid w:val="00E41A9B"/>
    <w:rsid w:val="00E438C7"/>
    <w:rsid w:val="00E443BC"/>
    <w:rsid w:val="00E45BA6"/>
    <w:rsid w:val="00E461E7"/>
    <w:rsid w:val="00E46EEA"/>
    <w:rsid w:val="00E47815"/>
    <w:rsid w:val="00E54742"/>
    <w:rsid w:val="00E55E81"/>
    <w:rsid w:val="00E57F7D"/>
    <w:rsid w:val="00E60817"/>
    <w:rsid w:val="00E60B7C"/>
    <w:rsid w:val="00E62758"/>
    <w:rsid w:val="00E635FB"/>
    <w:rsid w:val="00E63774"/>
    <w:rsid w:val="00E63DD0"/>
    <w:rsid w:val="00E6443C"/>
    <w:rsid w:val="00E650AA"/>
    <w:rsid w:val="00E6643A"/>
    <w:rsid w:val="00E66CE1"/>
    <w:rsid w:val="00E67665"/>
    <w:rsid w:val="00E71947"/>
    <w:rsid w:val="00E734C5"/>
    <w:rsid w:val="00E73E7E"/>
    <w:rsid w:val="00E760BC"/>
    <w:rsid w:val="00E778A3"/>
    <w:rsid w:val="00E80185"/>
    <w:rsid w:val="00E80698"/>
    <w:rsid w:val="00E80F33"/>
    <w:rsid w:val="00E82E21"/>
    <w:rsid w:val="00E83406"/>
    <w:rsid w:val="00E84EAD"/>
    <w:rsid w:val="00E86B3E"/>
    <w:rsid w:val="00E8710C"/>
    <w:rsid w:val="00E8763B"/>
    <w:rsid w:val="00E90B41"/>
    <w:rsid w:val="00E913B7"/>
    <w:rsid w:val="00E92597"/>
    <w:rsid w:val="00E94723"/>
    <w:rsid w:val="00E949B4"/>
    <w:rsid w:val="00EA0D57"/>
    <w:rsid w:val="00EA1074"/>
    <w:rsid w:val="00EA4130"/>
    <w:rsid w:val="00EA5A0F"/>
    <w:rsid w:val="00EA6353"/>
    <w:rsid w:val="00EA765C"/>
    <w:rsid w:val="00EB0576"/>
    <w:rsid w:val="00EB1FD8"/>
    <w:rsid w:val="00EB3462"/>
    <w:rsid w:val="00EB6131"/>
    <w:rsid w:val="00EB6A5B"/>
    <w:rsid w:val="00EB77DE"/>
    <w:rsid w:val="00EB7D4D"/>
    <w:rsid w:val="00EC5032"/>
    <w:rsid w:val="00EC7E12"/>
    <w:rsid w:val="00ED17D8"/>
    <w:rsid w:val="00ED32E0"/>
    <w:rsid w:val="00ED4275"/>
    <w:rsid w:val="00ED511D"/>
    <w:rsid w:val="00ED53FF"/>
    <w:rsid w:val="00ED6908"/>
    <w:rsid w:val="00ED7FA2"/>
    <w:rsid w:val="00EE17DE"/>
    <w:rsid w:val="00EE2BE1"/>
    <w:rsid w:val="00EE4489"/>
    <w:rsid w:val="00EE5A05"/>
    <w:rsid w:val="00EE650F"/>
    <w:rsid w:val="00EE69CD"/>
    <w:rsid w:val="00EE75F1"/>
    <w:rsid w:val="00EF0CB8"/>
    <w:rsid w:val="00EF174F"/>
    <w:rsid w:val="00EF2D57"/>
    <w:rsid w:val="00EF2E04"/>
    <w:rsid w:val="00EF34AF"/>
    <w:rsid w:val="00EF5320"/>
    <w:rsid w:val="00EF54F6"/>
    <w:rsid w:val="00EF55FB"/>
    <w:rsid w:val="00EF5673"/>
    <w:rsid w:val="00EF6534"/>
    <w:rsid w:val="00EF7461"/>
    <w:rsid w:val="00EF7C1E"/>
    <w:rsid w:val="00F006C9"/>
    <w:rsid w:val="00F02709"/>
    <w:rsid w:val="00F02B58"/>
    <w:rsid w:val="00F037CD"/>
    <w:rsid w:val="00F03970"/>
    <w:rsid w:val="00F04187"/>
    <w:rsid w:val="00F0755D"/>
    <w:rsid w:val="00F0786B"/>
    <w:rsid w:val="00F07FAC"/>
    <w:rsid w:val="00F10D7F"/>
    <w:rsid w:val="00F11371"/>
    <w:rsid w:val="00F11E34"/>
    <w:rsid w:val="00F12B1E"/>
    <w:rsid w:val="00F130BC"/>
    <w:rsid w:val="00F14D79"/>
    <w:rsid w:val="00F177D7"/>
    <w:rsid w:val="00F21165"/>
    <w:rsid w:val="00F220BA"/>
    <w:rsid w:val="00F22AE0"/>
    <w:rsid w:val="00F24D81"/>
    <w:rsid w:val="00F250BE"/>
    <w:rsid w:val="00F2602B"/>
    <w:rsid w:val="00F32997"/>
    <w:rsid w:val="00F336E5"/>
    <w:rsid w:val="00F33765"/>
    <w:rsid w:val="00F35B67"/>
    <w:rsid w:val="00F40782"/>
    <w:rsid w:val="00F41788"/>
    <w:rsid w:val="00F443D5"/>
    <w:rsid w:val="00F45196"/>
    <w:rsid w:val="00F46F0D"/>
    <w:rsid w:val="00F531F5"/>
    <w:rsid w:val="00F53328"/>
    <w:rsid w:val="00F54DE6"/>
    <w:rsid w:val="00F5690F"/>
    <w:rsid w:val="00F56B02"/>
    <w:rsid w:val="00F61FA1"/>
    <w:rsid w:val="00F6308F"/>
    <w:rsid w:val="00F63D33"/>
    <w:rsid w:val="00F64B5E"/>
    <w:rsid w:val="00F66122"/>
    <w:rsid w:val="00F67EEB"/>
    <w:rsid w:val="00F67F3F"/>
    <w:rsid w:val="00F71F6A"/>
    <w:rsid w:val="00F72B7C"/>
    <w:rsid w:val="00F76822"/>
    <w:rsid w:val="00F76F16"/>
    <w:rsid w:val="00F776A1"/>
    <w:rsid w:val="00F81B9F"/>
    <w:rsid w:val="00F81BD7"/>
    <w:rsid w:val="00F8268A"/>
    <w:rsid w:val="00F829DE"/>
    <w:rsid w:val="00F839EE"/>
    <w:rsid w:val="00F8497E"/>
    <w:rsid w:val="00F90D30"/>
    <w:rsid w:val="00F91BED"/>
    <w:rsid w:val="00F95583"/>
    <w:rsid w:val="00F978C1"/>
    <w:rsid w:val="00F97D78"/>
    <w:rsid w:val="00F97F8C"/>
    <w:rsid w:val="00FA0456"/>
    <w:rsid w:val="00FA0F21"/>
    <w:rsid w:val="00FA1971"/>
    <w:rsid w:val="00FA2317"/>
    <w:rsid w:val="00FA2D21"/>
    <w:rsid w:val="00FA3992"/>
    <w:rsid w:val="00FA486B"/>
    <w:rsid w:val="00FA4ABB"/>
    <w:rsid w:val="00FA7599"/>
    <w:rsid w:val="00FB1213"/>
    <w:rsid w:val="00FB1D36"/>
    <w:rsid w:val="00FB2511"/>
    <w:rsid w:val="00FB4226"/>
    <w:rsid w:val="00FB5A85"/>
    <w:rsid w:val="00FB5E9B"/>
    <w:rsid w:val="00FC0CF5"/>
    <w:rsid w:val="00FC196F"/>
    <w:rsid w:val="00FC44AC"/>
    <w:rsid w:val="00FC60A8"/>
    <w:rsid w:val="00FC735B"/>
    <w:rsid w:val="00FD0C64"/>
    <w:rsid w:val="00FD25CD"/>
    <w:rsid w:val="00FD3C84"/>
    <w:rsid w:val="00FD3CD5"/>
    <w:rsid w:val="00FD3F0C"/>
    <w:rsid w:val="00FD50C9"/>
    <w:rsid w:val="00FD5500"/>
    <w:rsid w:val="00FD5A7B"/>
    <w:rsid w:val="00FD5AE6"/>
    <w:rsid w:val="00FD69BB"/>
    <w:rsid w:val="00FD6E84"/>
    <w:rsid w:val="00FE0D5B"/>
    <w:rsid w:val="00FE28A7"/>
    <w:rsid w:val="00FE3C64"/>
    <w:rsid w:val="00FE3F1F"/>
    <w:rsid w:val="00FE4CD8"/>
    <w:rsid w:val="00FE5C01"/>
    <w:rsid w:val="00FE6E17"/>
    <w:rsid w:val="00FF05B2"/>
    <w:rsid w:val="00FF0BDE"/>
    <w:rsid w:val="00FF0D09"/>
    <w:rsid w:val="00FF11AE"/>
    <w:rsid w:val="00FF220A"/>
    <w:rsid w:val="00FF4407"/>
    <w:rsid w:val="00FF5248"/>
    <w:rsid w:val="00FF6F43"/>
    <w:rsid w:val="0106FA46"/>
    <w:rsid w:val="040EB5EE"/>
    <w:rsid w:val="05753AB0"/>
    <w:rsid w:val="05BDEC4D"/>
    <w:rsid w:val="061F921D"/>
    <w:rsid w:val="073E621E"/>
    <w:rsid w:val="0760CF27"/>
    <w:rsid w:val="07624C09"/>
    <w:rsid w:val="08780332"/>
    <w:rsid w:val="08B31FAA"/>
    <w:rsid w:val="0ADF0507"/>
    <w:rsid w:val="0B14CD40"/>
    <w:rsid w:val="0B720D3C"/>
    <w:rsid w:val="0DD010AB"/>
    <w:rsid w:val="0E5AE514"/>
    <w:rsid w:val="0F0E63D0"/>
    <w:rsid w:val="10983DCC"/>
    <w:rsid w:val="10C35C8E"/>
    <w:rsid w:val="10F102EB"/>
    <w:rsid w:val="11D10E79"/>
    <w:rsid w:val="130E0799"/>
    <w:rsid w:val="1482D218"/>
    <w:rsid w:val="165B5542"/>
    <w:rsid w:val="16BCE063"/>
    <w:rsid w:val="18048005"/>
    <w:rsid w:val="1945F554"/>
    <w:rsid w:val="19ADAC30"/>
    <w:rsid w:val="1A00CE66"/>
    <w:rsid w:val="1A83C7F4"/>
    <w:rsid w:val="1C824998"/>
    <w:rsid w:val="1D206A60"/>
    <w:rsid w:val="1D269224"/>
    <w:rsid w:val="1F722FA3"/>
    <w:rsid w:val="1FC866E3"/>
    <w:rsid w:val="2020B8FD"/>
    <w:rsid w:val="2302CEA2"/>
    <w:rsid w:val="23534E7B"/>
    <w:rsid w:val="235A4943"/>
    <w:rsid w:val="23823B0E"/>
    <w:rsid w:val="23970D4D"/>
    <w:rsid w:val="23B52876"/>
    <w:rsid w:val="2540811D"/>
    <w:rsid w:val="28235C72"/>
    <w:rsid w:val="2A6BB492"/>
    <w:rsid w:val="2BB325FD"/>
    <w:rsid w:val="2D3A9594"/>
    <w:rsid w:val="2E6E5F96"/>
    <w:rsid w:val="2EBDCA78"/>
    <w:rsid w:val="2EE85AB5"/>
    <w:rsid w:val="2F2BA17D"/>
    <w:rsid w:val="302ECE4C"/>
    <w:rsid w:val="30772478"/>
    <w:rsid w:val="33913B9B"/>
    <w:rsid w:val="3585DEC7"/>
    <w:rsid w:val="364248CF"/>
    <w:rsid w:val="37676163"/>
    <w:rsid w:val="37C5BACB"/>
    <w:rsid w:val="37E36627"/>
    <w:rsid w:val="3AF44012"/>
    <w:rsid w:val="3BA7AB4D"/>
    <w:rsid w:val="3D06659A"/>
    <w:rsid w:val="3D9020A7"/>
    <w:rsid w:val="3DCD15EA"/>
    <w:rsid w:val="3E2EADF3"/>
    <w:rsid w:val="3E9786E9"/>
    <w:rsid w:val="3ED38AAE"/>
    <w:rsid w:val="41664EB5"/>
    <w:rsid w:val="41CF27AB"/>
    <w:rsid w:val="4202E79F"/>
    <w:rsid w:val="42626D28"/>
    <w:rsid w:val="42D393EA"/>
    <w:rsid w:val="43531C0D"/>
    <w:rsid w:val="45778BAD"/>
    <w:rsid w:val="488ECDEA"/>
    <w:rsid w:val="488F9D2C"/>
    <w:rsid w:val="49A9409A"/>
    <w:rsid w:val="4A33F72B"/>
    <w:rsid w:val="4BB784BC"/>
    <w:rsid w:val="4BEE19ED"/>
    <w:rsid w:val="4C1D13A2"/>
    <w:rsid w:val="4C6FE80E"/>
    <w:rsid w:val="4CB0EEE2"/>
    <w:rsid w:val="4E4CBF43"/>
    <w:rsid w:val="4EF993D9"/>
    <w:rsid w:val="4F95E81C"/>
    <w:rsid w:val="4FE88FA4"/>
    <w:rsid w:val="50405501"/>
    <w:rsid w:val="510368E0"/>
    <w:rsid w:val="526F4C11"/>
    <w:rsid w:val="54BC00C7"/>
    <w:rsid w:val="5648364C"/>
    <w:rsid w:val="5680B06F"/>
    <w:rsid w:val="568F827F"/>
    <w:rsid w:val="57D7AC0D"/>
    <w:rsid w:val="58FC2D54"/>
    <w:rsid w:val="5A6DE46B"/>
    <w:rsid w:val="5B51769F"/>
    <w:rsid w:val="5C66C851"/>
    <w:rsid w:val="5C6D4592"/>
    <w:rsid w:val="5D64DD59"/>
    <w:rsid w:val="5E891761"/>
    <w:rsid w:val="5EA30853"/>
    <w:rsid w:val="6024E7C2"/>
    <w:rsid w:val="603F216E"/>
    <w:rsid w:val="60A0D61D"/>
    <w:rsid w:val="618188DA"/>
    <w:rsid w:val="6228B08C"/>
    <w:rsid w:val="6238AB79"/>
    <w:rsid w:val="627B6CC1"/>
    <w:rsid w:val="63327851"/>
    <w:rsid w:val="6436C18F"/>
    <w:rsid w:val="65D93A5E"/>
    <w:rsid w:val="674643A8"/>
    <w:rsid w:val="68EE8191"/>
    <w:rsid w:val="6922657C"/>
    <w:rsid w:val="6BB5E952"/>
    <w:rsid w:val="6BDD9CA0"/>
    <w:rsid w:val="6D67FE58"/>
    <w:rsid w:val="6DC42D94"/>
    <w:rsid w:val="6DCD8D3E"/>
    <w:rsid w:val="6DF44380"/>
    <w:rsid w:val="6E20AA02"/>
    <w:rsid w:val="6E3A269C"/>
    <w:rsid w:val="70EF71CE"/>
    <w:rsid w:val="73F00DBB"/>
    <w:rsid w:val="752123DF"/>
    <w:rsid w:val="75391C51"/>
    <w:rsid w:val="759082B2"/>
    <w:rsid w:val="75B60F54"/>
    <w:rsid w:val="75E91745"/>
    <w:rsid w:val="7740BB00"/>
    <w:rsid w:val="7742BDD6"/>
    <w:rsid w:val="779D06B3"/>
    <w:rsid w:val="77ABEA2D"/>
    <w:rsid w:val="78653C35"/>
    <w:rsid w:val="79EA9176"/>
    <w:rsid w:val="7ABC8868"/>
    <w:rsid w:val="7B1B71D2"/>
    <w:rsid w:val="7B70EEAA"/>
    <w:rsid w:val="7BEDC4FE"/>
    <w:rsid w:val="7C162EF9"/>
    <w:rsid w:val="7C7C07FF"/>
    <w:rsid w:val="7C8990B5"/>
    <w:rsid w:val="7C8C7029"/>
    <w:rsid w:val="7CD10BD0"/>
    <w:rsid w:val="7D130D67"/>
    <w:rsid w:val="7D2E4F7E"/>
    <w:rsid w:val="7E3710FB"/>
    <w:rsid w:val="7E5EDEB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F66D6D"/>
  <w15:docId w15:val="{2E9D6B7D-AFB1-BC4E-B87D-11C332DDD0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A9447A"/>
    <w:rPr>
      <w:rFonts w:ascii="Times New Roman" w:eastAsia="Times New Roman" w:hAnsi="Times New Roman" w:cs="Times New Roman"/>
      <w:lang w:val="en-AU" w:bidi="en-US"/>
    </w:rPr>
  </w:style>
  <w:style w:type="paragraph" w:styleId="Heading1">
    <w:name w:val="heading 1"/>
    <w:basedOn w:val="Normal"/>
    <w:next w:val="Normal"/>
    <w:link w:val="Heading1Char"/>
    <w:uiPriority w:val="9"/>
    <w:qFormat/>
    <w:rsid w:val="00686535"/>
    <w:pPr>
      <w:outlineLvl w:val="0"/>
    </w:pPr>
    <w:rPr>
      <w:rFonts w:ascii="Arial Nova Cond" w:hAnsi="Arial Nova Cond"/>
      <w:b/>
      <w:caps/>
      <w:color w:val="A82700"/>
      <w:sz w:val="32"/>
      <w:szCs w:val="32"/>
    </w:rPr>
  </w:style>
  <w:style w:type="paragraph" w:styleId="Heading2">
    <w:name w:val="heading 2"/>
    <w:basedOn w:val="Heading1"/>
    <w:next w:val="Normal"/>
    <w:link w:val="Heading2Char"/>
    <w:uiPriority w:val="9"/>
    <w:unhideWhenUsed/>
    <w:qFormat/>
    <w:rsid w:val="00143733"/>
    <w:pPr>
      <w:outlineLvl w:val="1"/>
    </w:pPr>
    <w:rPr>
      <w:b w:val="0"/>
      <w:szCs w:val="24"/>
    </w:rPr>
  </w:style>
  <w:style w:type="paragraph" w:styleId="Heading3">
    <w:name w:val="heading 3"/>
    <w:basedOn w:val="Normal"/>
    <w:next w:val="Normal"/>
    <w:link w:val="Heading3Char"/>
    <w:uiPriority w:val="9"/>
    <w:unhideWhenUsed/>
    <w:qFormat/>
    <w:rsid w:val="00686535"/>
    <w:pPr>
      <w:keepNext/>
      <w:keepLines/>
      <w:spacing w:before="240" w:after="120"/>
      <w:outlineLvl w:val="2"/>
    </w:pPr>
    <w:rPr>
      <w:rFonts w:ascii="Arial Nova Cond" w:eastAsiaTheme="majorEastAsia" w:hAnsi="Arial Nova Cond" w:cstheme="majorBidi"/>
      <w:b/>
      <w:bCs/>
      <w:caps/>
      <w:color w:val="A82700"/>
      <w:sz w:val="21"/>
      <w:szCs w:val="21"/>
    </w:rPr>
  </w:style>
  <w:style w:type="paragraph" w:styleId="Heading4">
    <w:name w:val="heading 4"/>
    <w:basedOn w:val="Normal"/>
    <w:next w:val="Normal"/>
    <w:link w:val="Heading4Char"/>
    <w:uiPriority w:val="9"/>
    <w:unhideWhenUsed/>
    <w:qFormat/>
    <w:rsid w:val="00686535"/>
    <w:pPr>
      <w:keepNext/>
      <w:keepLines/>
      <w:spacing w:before="80" w:after="80"/>
      <w:outlineLvl w:val="3"/>
    </w:pPr>
    <w:rPr>
      <w:rFonts w:eastAsiaTheme="majorEastAsia"/>
      <w:b/>
      <w:i/>
      <w:iCs/>
      <w:color w:val="A82700"/>
    </w:rPr>
  </w:style>
  <w:style w:type="paragraph" w:styleId="Heading5">
    <w:name w:val="heading 5"/>
    <w:basedOn w:val="Normal"/>
    <w:next w:val="Normal"/>
    <w:link w:val="Heading5Char"/>
    <w:uiPriority w:val="9"/>
    <w:unhideWhenUsed/>
    <w:qFormat/>
    <w:rsid w:val="001306AA"/>
    <w:pPr>
      <w:keepNext/>
      <w:keepLines/>
      <w:spacing w:before="40"/>
      <w:outlineLvl w:val="4"/>
    </w:pPr>
    <w:rPr>
      <w:rFonts w:asciiTheme="majorHAnsi" w:eastAsiaTheme="majorEastAsia" w:hAnsiTheme="majorHAnsi" w:cstheme="majorBidi"/>
      <w:color w:val="EE3400" w:themeColor="accent1" w:themeShade="BF"/>
    </w:rPr>
  </w:style>
  <w:style w:type="paragraph" w:styleId="Heading6">
    <w:name w:val="heading 6"/>
    <w:basedOn w:val="Normal"/>
    <w:next w:val="Normal"/>
    <w:link w:val="Heading6Char"/>
    <w:uiPriority w:val="9"/>
    <w:semiHidden/>
    <w:unhideWhenUsed/>
    <w:qFormat/>
    <w:rsid w:val="00A9447A"/>
    <w:pPr>
      <w:keepNext/>
      <w:keepLines/>
      <w:spacing w:before="40"/>
      <w:outlineLvl w:val="5"/>
    </w:pPr>
    <w:rPr>
      <w:rFonts w:asciiTheme="majorHAnsi" w:eastAsiaTheme="majorEastAsia" w:hAnsiTheme="majorHAnsi" w:cstheme="majorBidi"/>
      <w:color w:val="9E220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A9447A"/>
    <w:pPr>
      <w:spacing w:before="115" w:line="249" w:lineRule="auto"/>
      <w:ind w:left="20" w:right="59"/>
    </w:pPr>
    <w:rPr>
      <w:color w:val="414042"/>
      <w:sz w:val="21"/>
      <w:szCs w:val="21"/>
    </w:rPr>
  </w:style>
  <w:style w:type="paragraph" w:styleId="ListParagraph">
    <w:name w:val="List Paragraph"/>
    <w:aliases w:val="List Paragraph IS,lp,Bullets Level 1,Bullets,List Paragraph1,List Paragraph11,Capire List Paragraph,Bullet point,L,Recommendation,DDM Gen Text,List Paragraph - bullets,NFP GP Bulleted List,bullet point list,Bullet points,Bullet Point,Main"/>
    <w:basedOn w:val="Normal"/>
    <w:link w:val="ListParagraphChar"/>
    <w:uiPriority w:val="34"/>
    <w:qFormat/>
    <w:rsid w:val="00A9447A"/>
  </w:style>
  <w:style w:type="paragraph" w:customStyle="1" w:styleId="TableParagraph">
    <w:name w:val="Table Paragraph"/>
    <w:basedOn w:val="Normal"/>
    <w:uiPriority w:val="1"/>
    <w:qFormat/>
    <w:rsid w:val="00A9447A"/>
  </w:style>
  <w:style w:type="paragraph" w:styleId="Header">
    <w:name w:val="header"/>
    <w:basedOn w:val="Normal"/>
    <w:link w:val="HeaderChar"/>
    <w:uiPriority w:val="99"/>
    <w:unhideWhenUsed/>
    <w:rsid w:val="00A9447A"/>
    <w:pPr>
      <w:tabs>
        <w:tab w:val="center" w:pos="4680"/>
        <w:tab w:val="right" w:pos="9360"/>
      </w:tabs>
    </w:pPr>
  </w:style>
  <w:style w:type="character" w:customStyle="1" w:styleId="HeaderChar">
    <w:name w:val="Header Char"/>
    <w:basedOn w:val="DefaultParagraphFont"/>
    <w:link w:val="Header"/>
    <w:uiPriority w:val="99"/>
    <w:rsid w:val="00A9447A"/>
    <w:rPr>
      <w:rFonts w:ascii="Times New Roman" w:eastAsia="Times New Roman" w:hAnsi="Times New Roman" w:cs="Times New Roman"/>
      <w:lang w:val="en-AU" w:bidi="en-US"/>
    </w:rPr>
  </w:style>
  <w:style w:type="paragraph" w:styleId="Footer">
    <w:name w:val="footer"/>
    <w:basedOn w:val="Normal"/>
    <w:link w:val="FooterChar"/>
    <w:uiPriority w:val="99"/>
    <w:unhideWhenUsed/>
    <w:rsid w:val="00A9447A"/>
    <w:pPr>
      <w:tabs>
        <w:tab w:val="center" w:pos="4680"/>
        <w:tab w:val="right" w:pos="9360"/>
      </w:tabs>
    </w:pPr>
  </w:style>
  <w:style w:type="character" w:customStyle="1" w:styleId="FooterChar">
    <w:name w:val="Footer Char"/>
    <w:basedOn w:val="DefaultParagraphFont"/>
    <w:link w:val="Footer"/>
    <w:uiPriority w:val="99"/>
    <w:rsid w:val="00A9447A"/>
    <w:rPr>
      <w:rFonts w:ascii="Times New Roman" w:eastAsia="Times New Roman" w:hAnsi="Times New Roman" w:cs="Times New Roman"/>
      <w:lang w:val="en-AU" w:bidi="en-US"/>
    </w:rPr>
  </w:style>
  <w:style w:type="character" w:styleId="PageNumber">
    <w:name w:val="page number"/>
    <w:basedOn w:val="DefaultParagraphFont"/>
    <w:uiPriority w:val="99"/>
    <w:semiHidden/>
    <w:unhideWhenUsed/>
    <w:rsid w:val="00A9447A"/>
  </w:style>
  <w:style w:type="paragraph" w:styleId="BalloonText">
    <w:name w:val="Balloon Text"/>
    <w:basedOn w:val="Normal"/>
    <w:link w:val="BalloonTextChar"/>
    <w:uiPriority w:val="99"/>
    <w:semiHidden/>
    <w:unhideWhenUsed/>
    <w:rsid w:val="00A9447A"/>
    <w:rPr>
      <w:sz w:val="18"/>
      <w:szCs w:val="18"/>
    </w:rPr>
  </w:style>
  <w:style w:type="character" w:customStyle="1" w:styleId="BalloonTextChar">
    <w:name w:val="Balloon Text Char"/>
    <w:basedOn w:val="DefaultParagraphFont"/>
    <w:link w:val="BalloonText"/>
    <w:uiPriority w:val="99"/>
    <w:semiHidden/>
    <w:rsid w:val="00A9447A"/>
    <w:rPr>
      <w:rFonts w:ascii="Times New Roman" w:eastAsia="Times New Roman" w:hAnsi="Times New Roman" w:cs="Times New Roman"/>
      <w:sz w:val="18"/>
      <w:szCs w:val="18"/>
      <w:lang w:val="en-AU" w:bidi="en-US"/>
    </w:rPr>
  </w:style>
  <w:style w:type="paragraph" w:styleId="NoSpacing">
    <w:name w:val="No Spacing"/>
    <w:link w:val="NoSpacingChar"/>
    <w:uiPriority w:val="1"/>
    <w:rsid w:val="00A9447A"/>
    <w:pPr>
      <w:widowControl/>
      <w:autoSpaceDE/>
      <w:autoSpaceDN/>
    </w:pPr>
    <w:rPr>
      <w:rFonts w:eastAsiaTheme="minorEastAsia"/>
      <w:lang w:eastAsia="zh-CN"/>
    </w:rPr>
  </w:style>
  <w:style w:type="character" w:customStyle="1" w:styleId="NoSpacingChar">
    <w:name w:val="No Spacing Char"/>
    <w:basedOn w:val="DefaultParagraphFont"/>
    <w:link w:val="NoSpacing"/>
    <w:uiPriority w:val="1"/>
    <w:rsid w:val="00A9447A"/>
    <w:rPr>
      <w:rFonts w:eastAsiaTheme="minorEastAsia"/>
      <w:lang w:eastAsia="zh-CN"/>
    </w:rPr>
  </w:style>
  <w:style w:type="character" w:customStyle="1" w:styleId="Heading1Char">
    <w:name w:val="Heading 1 Char"/>
    <w:basedOn w:val="DefaultParagraphFont"/>
    <w:link w:val="Heading1"/>
    <w:uiPriority w:val="9"/>
    <w:rsid w:val="00686535"/>
    <w:rPr>
      <w:rFonts w:ascii="Arial Nova Cond" w:eastAsia="Times New Roman" w:hAnsi="Arial Nova Cond" w:cs="Times New Roman"/>
      <w:b/>
      <w:caps/>
      <w:color w:val="A82700"/>
      <w:sz w:val="32"/>
      <w:szCs w:val="32"/>
      <w:lang w:val="en-AU" w:bidi="en-US"/>
    </w:rPr>
  </w:style>
  <w:style w:type="character" w:customStyle="1" w:styleId="Heading2Char">
    <w:name w:val="Heading 2 Char"/>
    <w:basedOn w:val="DefaultParagraphFont"/>
    <w:link w:val="Heading2"/>
    <w:uiPriority w:val="9"/>
    <w:rsid w:val="00143733"/>
    <w:rPr>
      <w:rFonts w:ascii="Arial Nova Cond" w:eastAsia="Times New Roman" w:hAnsi="Arial Nova Cond" w:cs="Times New Roman"/>
      <w:caps/>
      <w:color w:val="F47953"/>
      <w:sz w:val="32"/>
      <w:szCs w:val="24"/>
      <w:lang w:val="en-AU" w:bidi="en-US"/>
    </w:rPr>
  </w:style>
  <w:style w:type="character" w:styleId="Hyperlink">
    <w:name w:val="Hyperlink"/>
    <w:basedOn w:val="DefaultParagraphFont"/>
    <w:uiPriority w:val="99"/>
    <w:unhideWhenUsed/>
    <w:rsid w:val="00A9447A"/>
    <w:rPr>
      <w:color w:val="25408F" w:themeColor="hyperlink"/>
      <w:u w:val="single"/>
    </w:rPr>
  </w:style>
  <w:style w:type="character" w:styleId="UnresolvedMention">
    <w:name w:val="Unresolved Mention"/>
    <w:basedOn w:val="DefaultParagraphFont"/>
    <w:uiPriority w:val="99"/>
    <w:unhideWhenUsed/>
    <w:rsid w:val="00A9447A"/>
    <w:rPr>
      <w:color w:val="605E5C"/>
      <w:shd w:val="clear" w:color="auto" w:fill="E1DFDD"/>
    </w:rPr>
  </w:style>
  <w:style w:type="paragraph" w:customStyle="1" w:styleId="BodyText1">
    <w:name w:val="Body Text1"/>
    <w:link w:val="BodytextChar0"/>
    <w:rsid w:val="00A9447A"/>
    <w:pPr>
      <w:widowControl/>
      <w:tabs>
        <w:tab w:val="left" w:pos="284"/>
        <w:tab w:val="left" w:pos="567"/>
        <w:tab w:val="left" w:pos="851"/>
      </w:tabs>
      <w:suppressAutoHyphens/>
      <w:autoSpaceDE/>
      <w:autoSpaceDN/>
      <w:spacing w:after="120"/>
    </w:pPr>
    <w:rPr>
      <w:rFonts w:ascii="Source Sans Pro" w:eastAsiaTheme="minorEastAsia" w:hAnsi="Source Sans Pro"/>
      <w:color w:val="414042" w:themeColor="text1"/>
      <w:sz w:val="20"/>
      <w:lang w:val="en-AU" w:eastAsia="en-AU"/>
    </w:rPr>
  </w:style>
  <w:style w:type="paragraph" w:customStyle="1" w:styleId="ReferenceAHURI">
    <w:name w:val="Reference (AHURI)"/>
    <w:basedOn w:val="BodyText1"/>
    <w:uiPriority w:val="5"/>
    <w:rsid w:val="00A9447A"/>
    <w:pPr>
      <w:spacing w:after="180"/>
      <w:ind w:left="425" w:hanging="425"/>
    </w:pPr>
  </w:style>
  <w:style w:type="paragraph" w:styleId="TOC1">
    <w:name w:val="toc 1"/>
    <w:basedOn w:val="Normal"/>
    <w:next w:val="Normal"/>
    <w:autoRedefine/>
    <w:uiPriority w:val="39"/>
    <w:unhideWhenUsed/>
    <w:qFormat/>
    <w:rsid w:val="00A9447A"/>
    <w:pPr>
      <w:widowControl/>
      <w:tabs>
        <w:tab w:val="right" w:leader="dot" w:pos="9016"/>
      </w:tabs>
      <w:autoSpaceDE/>
      <w:autoSpaceDN/>
      <w:spacing w:after="100" w:line="259" w:lineRule="auto"/>
    </w:pPr>
    <w:rPr>
      <w:rFonts w:eastAsiaTheme="minorHAnsi"/>
      <w:b/>
      <w:bCs/>
      <w:noProof/>
      <w:color w:val="414042" w:themeColor="text1"/>
      <w:sz w:val="21"/>
      <w:szCs w:val="21"/>
    </w:rPr>
  </w:style>
  <w:style w:type="character" w:customStyle="1" w:styleId="ListParagraphChar">
    <w:name w:val="List Paragraph Char"/>
    <w:aliases w:val="List Paragraph IS Char,lp Char,Bullets Level 1 Char,Bullets Char,List Paragraph1 Char,List Paragraph11 Char,Capire List Paragraph Char,Bullet point Char,L Char,Recommendation Char,DDM Gen Text Char,List Paragraph - bullets Char"/>
    <w:link w:val="ListParagraph"/>
    <w:uiPriority w:val="34"/>
    <w:qFormat/>
    <w:locked/>
    <w:rsid w:val="00A9447A"/>
    <w:rPr>
      <w:rFonts w:ascii="Times New Roman" w:eastAsia="Times New Roman" w:hAnsi="Times New Roman" w:cs="Times New Roman"/>
      <w:lang w:val="en-AU" w:bidi="en-US"/>
    </w:rPr>
  </w:style>
  <w:style w:type="table" w:customStyle="1" w:styleId="Style3">
    <w:name w:val="Style3"/>
    <w:basedOn w:val="TableNormal"/>
    <w:uiPriority w:val="99"/>
    <w:rsid w:val="00A9447A"/>
    <w:pPr>
      <w:widowControl/>
      <w:autoSpaceDE/>
      <w:autoSpaceDN/>
    </w:pPr>
    <w:rPr>
      <w:rFonts w:ascii="Calibri Light" w:eastAsia="Times New Roman" w:hAnsi="Calibri Light" w:cs="Times New Roman"/>
      <w:sz w:val="20"/>
      <w:szCs w:val="20"/>
      <w:lang w:val="en-AU" w:eastAsia="en-AU"/>
    </w:rPr>
    <w:tblPr>
      <w:tblBorders>
        <w:insideH w:val="single" w:sz="8" w:space="0" w:color="F2F2F2" w:themeColor="background1" w:themeShade="F2"/>
        <w:insideV w:val="single" w:sz="8" w:space="0" w:color="F2F2F2" w:themeColor="background1" w:themeShade="F2"/>
      </w:tblBorders>
    </w:tblPr>
  </w:style>
  <w:style w:type="character" w:customStyle="1" w:styleId="BodytextChar0">
    <w:name w:val="Body text Char"/>
    <w:basedOn w:val="DefaultParagraphFont"/>
    <w:link w:val="BodyText1"/>
    <w:rsid w:val="00A9447A"/>
    <w:rPr>
      <w:rFonts w:ascii="Source Sans Pro" w:eastAsiaTheme="minorEastAsia" w:hAnsi="Source Sans Pro"/>
      <w:color w:val="414042" w:themeColor="text1"/>
      <w:sz w:val="20"/>
      <w:lang w:val="en-AU" w:eastAsia="en-AU"/>
    </w:rPr>
  </w:style>
  <w:style w:type="paragraph" w:customStyle="1" w:styleId="Tabletext">
    <w:name w:val="Table text"/>
    <w:basedOn w:val="BodyText1"/>
    <w:link w:val="TabletextChar"/>
    <w:qFormat/>
    <w:rsid w:val="00A9447A"/>
    <w:pPr>
      <w:spacing w:before="40" w:after="40"/>
    </w:pPr>
    <w:rPr>
      <w:rFonts w:ascii="Arial Nova Cond Light" w:hAnsi="Arial Nova Cond Light" w:cs="Times New Roman"/>
      <w:szCs w:val="20"/>
      <w:lang w:val="en-GB"/>
    </w:rPr>
  </w:style>
  <w:style w:type="character" w:customStyle="1" w:styleId="TabletextChar">
    <w:name w:val="Table text Char"/>
    <w:basedOn w:val="BodytextChar0"/>
    <w:link w:val="Tabletext"/>
    <w:rsid w:val="00A9447A"/>
    <w:rPr>
      <w:rFonts w:ascii="Arial Nova Cond Light" w:eastAsiaTheme="minorEastAsia" w:hAnsi="Arial Nova Cond Light" w:cs="Times New Roman"/>
      <w:color w:val="414042" w:themeColor="text1"/>
      <w:sz w:val="20"/>
      <w:szCs w:val="20"/>
      <w:lang w:val="en-GB" w:eastAsia="en-AU"/>
    </w:rPr>
  </w:style>
  <w:style w:type="paragraph" w:customStyle="1" w:styleId="Tableheader">
    <w:name w:val="Table header"/>
    <w:basedOn w:val="Tabletext"/>
    <w:link w:val="TableheaderChar"/>
    <w:qFormat/>
    <w:rsid w:val="00A9447A"/>
    <w:rPr>
      <w:rFonts w:ascii="Arial Nova Cond" w:hAnsi="Arial Nova Cond"/>
      <w:bCs/>
      <w:color w:val="FFFFFF" w:themeColor="background1"/>
    </w:rPr>
  </w:style>
  <w:style w:type="character" w:customStyle="1" w:styleId="TableheaderChar">
    <w:name w:val="Table header Char"/>
    <w:basedOn w:val="TabletextChar"/>
    <w:link w:val="Tableheader"/>
    <w:rsid w:val="00A9447A"/>
    <w:rPr>
      <w:rFonts w:ascii="Arial Nova Cond" w:eastAsiaTheme="minorEastAsia" w:hAnsi="Arial Nova Cond" w:cs="Times New Roman"/>
      <w:bCs/>
      <w:color w:val="FFFFFF" w:themeColor="background1"/>
      <w:sz w:val="20"/>
      <w:szCs w:val="20"/>
      <w:lang w:val="en-GB" w:eastAsia="en-AU"/>
    </w:rPr>
  </w:style>
  <w:style w:type="character" w:customStyle="1" w:styleId="BioheadingsChar">
    <w:name w:val="Bio headings Char"/>
    <w:basedOn w:val="DefaultParagraphFont"/>
    <w:link w:val="Bioheadings"/>
    <w:locked/>
    <w:rsid w:val="00A9447A"/>
    <w:rPr>
      <w:rFonts w:ascii="Arial Nova Cond" w:eastAsia="Times New Roman" w:hAnsi="Arial Nova Cond" w:cstheme="majorHAnsi"/>
      <w:caps/>
      <w:noProof/>
      <w:color w:val="222222"/>
      <w:sz w:val="24"/>
      <w:szCs w:val="24"/>
      <w:lang w:eastAsia="en-AU"/>
    </w:rPr>
  </w:style>
  <w:style w:type="paragraph" w:customStyle="1" w:styleId="Bioheadings">
    <w:name w:val="Bio headings"/>
    <w:basedOn w:val="Heading6"/>
    <w:next w:val="Heading6"/>
    <w:link w:val="BioheadingsChar"/>
    <w:autoRedefine/>
    <w:rsid w:val="00A9447A"/>
    <w:pPr>
      <w:widowControl/>
      <w:autoSpaceDE/>
      <w:autoSpaceDN/>
      <w:spacing w:before="120" w:after="60" w:line="288" w:lineRule="atLeast"/>
    </w:pPr>
    <w:rPr>
      <w:rFonts w:ascii="Arial Nova Cond" w:eastAsia="Times New Roman" w:hAnsi="Arial Nova Cond" w:cstheme="majorHAnsi"/>
      <w:caps/>
      <w:noProof/>
      <w:color w:val="222222"/>
      <w:sz w:val="24"/>
      <w:szCs w:val="24"/>
      <w:lang w:val="en-US" w:eastAsia="en-AU" w:bidi="ar-SA"/>
    </w:rPr>
  </w:style>
  <w:style w:type="paragraph" w:customStyle="1" w:styleId="Default">
    <w:name w:val="Default"/>
    <w:rsid w:val="00A9447A"/>
    <w:pPr>
      <w:widowControl/>
      <w:adjustRightInd w:val="0"/>
    </w:pPr>
    <w:rPr>
      <w:rFonts w:ascii="Calibri" w:hAnsi="Calibri" w:cs="Calibri"/>
      <w:color w:val="000000"/>
      <w:sz w:val="24"/>
      <w:szCs w:val="24"/>
      <w:lang w:val="en-AU"/>
    </w:rPr>
  </w:style>
  <w:style w:type="table" w:styleId="ListTable1Light-Accent1">
    <w:name w:val="List Table 1 Light Accent 1"/>
    <w:basedOn w:val="TableNormal"/>
    <w:uiPriority w:val="46"/>
    <w:rsid w:val="00A9447A"/>
    <w:pPr>
      <w:widowControl/>
      <w:autoSpaceDE/>
      <w:autoSpaceDN/>
    </w:pPr>
    <w:rPr>
      <w:lang w:val="sv-SE"/>
    </w:rPr>
    <w:tblPr>
      <w:tblStyleRowBandSize w:val="1"/>
      <w:tblStyleColBandSize w:val="1"/>
    </w:tblPr>
    <w:tblStylePr w:type="firstRow">
      <w:rPr>
        <w:b/>
        <w:bCs/>
      </w:rPr>
      <w:tblPr/>
      <w:tcPr>
        <w:tcBorders>
          <w:bottom w:val="single" w:sz="4" w:space="0" w:color="FFA58C" w:themeColor="accent1" w:themeTint="99"/>
        </w:tcBorders>
      </w:tcPr>
    </w:tblStylePr>
    <w:tblStylePr w:type="lastRow">
      <w:rPr>
        <w:b/>
        <w:bCs/>
      </w:rPr>
      <w:tblPr/>
      <w:tcPr>
        <w:tcBorders>
          <w:top w:val="single" w:sz="4" w:space="0" w:color="FFA58C" w:themeColor="accent1" w:themeTint="99"/>
        </w:tcBorders>
      </w:tcPr>
    </w:tblStylePr>
    <w:tblStylePr w:type="firstCol">
      <w:rPr>
        <w:b/>
        <w:bCs/>
      </w:rPr>
    </w:tblStylePr>
    <w:tblStylePr w:type="lastCol">
      <w:rPr>
        <w:b/>
        <w:bCs/>
      </w:rPr>
    </w:tblStylePr>
    <w:tblStylePr w:type="band1Vert">
      <w:tblPr/>
      <w:tcPr>
        <w:shd w:val="clear" w:color="auto" w:fill="FFE1D8" w:themeFill="accent1" w:themeFillTint="33"/>
      </w:tcPr>
    </w:tblStylePr>
    <w:tblStylePr w:type="band1Horz">
      <w:tblPr/>
      <w:tcPr>
        <w:shd w:val="clear" w:color="auto" w:fill="FFE1D8" w:themeFill="accent1" w:themeFillTint="33"/>
      </w:tcPr>
    </w:tblStylePr>
  </w:style>
  <w:style w:type="character" w:customStyle="1" w:styleId="Heading6Char">
    <w:name w:val="Heading 6 Char"/>
    <w:basedOn w:val="DefaultParagraphFont"/>
    <w:link w:val="Heading6"/>
    <w:uiPriority w:val="9"/>
    <w:semiHidden/>
    <w:rsid w:val="00A9447A"/>
    <w:rPr>
      <w:rFonts w:asciiTheme="majorHAnsi" w:eastAsiaTheme="majorEastAsia" w:hAnsiTheme="majorHAnsi" w:cstheme="majorBidi"/>
      <w:color w:val="9E2200" w:themeColor="accent1" w:themeShade="7F"/>
      <w:lang w:val="en-AU" w:bidi="en-US"/>
    </w:rPr>
  </w:style>
  <w:style w:type="paragraph" w:customStyle="1" w:styleId="Bullet1">
    <w:name w:val="Bullet 1"/>
    <w:basedOn w:val="Normal"/>
    <w:rsid w:val="00A9447A"/>
    <w:pPr>
      <w:numPr>
        <w:numId w:val="1"/>
      </w:numPr>
    </w:pPr>
  </w:style>
  <w:style w:type="character" w:styleId="CommentReference">
    <w:name w:val="annotation reference"/>
    <w:basedOn w:val="DefaultParagraphFont"/>
    <w:uiPriority w:val="99"/>
    <w:semiHidden/>
    <w:unhideWhenUsed/>
    <w:rsid w:val="00A9447A"/>
    <w:rPr>
      <w:sz w:val="16"/>
      <w:szCs w:val="16"/>
    </w:rPr>
  </w:style>
  <w:style w:type="paragraph" w:styleId="CommentText">
    <w:name w:val="annotation text"/>
    <w:basedOn w:val="Normal"/>
    <w:link w:val="CommentTextChar"/>
    <w:uiPriority w:val="99"/>
    <w:unhideWhenUsed/>
    <w:rsid w:val="00A9447A"/>
    <w:rPr>
      <w:sz w:val="20"/>
      <w:szCs w:val="20"/>
    </w:rPr>
  </w:style>
  <w:style w:type="character" w:customStyle="1" w:styleId="CommentTextChar">
    <w:name w:val="Comment Text Char"/>
    <w:basedOn w:val="DefaultParagraphFont"/>
    <w:link w:val="CommentText"/>
    <w:uiPriority w:val="99"/>
    <w:rsid w:val="00A9447A"/>
    <w:rPr>
      <w:rFonts w:ascii="Times New Roman" w:eastAsia="Times New Roman" w:hAnsi="Times New Roman" w:cs="Times New Roman"/>
      <w:sz w:val="20"/>
      <w:szCs w:val="20"/>
      <w:lang w:val="en-AU" w:bidi="en-US"/>
    </w:rPr>
  </w:style>
  <w:style w:type="paragraph" w:styleId="CommentSubject">
    <w:name w:val="annotation subject"/>
    <w:basedOn w:val="CommentText"/>
    <w:next w:val="CommentText"/>
    <w:link w:val="CommentSubjectChar"/>
    <w:uiPriority w:val="99"/>
    <w:semiHidden/>
    <w:unhideWhenUsed/>
    <w:rsid w:val="00A9447A"/>
    <w:rPr>
      <w:b/>
      <w:bCs/>
    </w:rPr>
  </w:style>
  <w:style w:type="character" w:customStyle="1" w:styleId="CommentSubjectChar">
    <w:name w:val="Comment Subject Char"/>
    <w:basedOn w:val="CommentTextChar"/>
    <w:link w:val="CommentSubject"/>
    <w:uiPriority w:val="99"/>
    <w:semiHidden/>
    <w:rsid w:val="00A9447A"/>
    <w:rPr>
      <w:rFonts w:ascii="Times New Roman" w:eastAsia="Times New Roman" w:hAnsi="Times New Roman" w:cs="Times New Roman"/>
      <w:b/>
      <w:bCs/>
      <w:sz w:val="20"/>
      <w:szCs w:val="20"/>
      <w:lang w:val="en-AU" w:bidi="en-US"/>
    </w:rPr>
  </w:style>
  <w:style w:type="paragraph" w:customStyle="1" w:styleId="paragraph">
    <w:name w:val="paragraph"/>
    <w:basedOn w:val="Normal"/>
    <w:rsid w:val="00A9447A"/>
    <w:pPr>
      <w:widowControl/>
      <w:autoSpaceDE/>
      <w:autoSpaceDN/>
      <w:spacing w:before="100" w:beforeAutospacing="1" w:after="100" w:afterAutospacing="1"/>
    </w:pPr>
    <w:rPr>
      <w:sz w:val="24"/>
      <w:szCs w:val="24"/>
      <w:lang w:eastAsia="en-AU" w:bidi="ar-SA"/>
    </w:rPr>
  </w:style>
  <w:style w:type="character" w:customStyle="1" w:styleId="normaltextrun">
    <w:name w:val="normaltextrun"/>
    <w:basedOn w:val="DefaultParagraphFont"/>
    <w:rsid w:val="00A9447A"/>
  </w:style>
  <w:style w:type="character" w:customStyle="1" w:styleId="eop">
    <w:name w:val="eop"/>
    <w:basedOn w:val="DefaultParagraphFont"/>
    <w:rsid w:val="00A9447A"/>
  </w:style>
  <w:style w:type="paragraph" w:styleId="TOCHeading">
    <w:name w:val="TOC Heading"/>
    <w:basedOn w:val="Heading1"/>
    <w:next w:val="Normal"/>
    <w:uiPriority w:val="39"/>
    <w:unhideWhenUsed/>
    <w:qFormat/>
    <w:rsid w:val="00A9447A"/>
    <w:pPr>
      <w:keepNext/>
      <w:keepLines/>
      <w:widowControl/>
      <w:autoSpaceDE/>
      <w:autoSpaceDN/>
      <w:spacing w:before="240" w:line="259" w:lineRule="auto"/>
      <w:outlineLvl w:val="9"/>
    </w:pPr>
    <w:rPr>
      <w:rFonts w:asciiTheme="majorHAnsi" w:eastAsiaTheme="majorEastAsia" w:hAnsiTheme="majorHAnsi" w:cstheme="majorBidi"/>
      <w:b w:val="0"/>
      <w:caps w:val="0"/>
      <w:color w:val="EE3400" w:themeColor="accent1" w:themeShade="BF"/>
      <w:lang w:bidi="ar-SA"/>
    </w:rPr>
  </w:style>
  <w:style w:type="paragraph" w:styleId="TOC2">
    <w:name w:val="toc 2"/>
    <w:basedOn w:val="Normal"/>
    <w:next w:val="Normal"/>
    <w:autoRedefine/>
    <w:uiPriority w:val="39"/>
    <w:unhideWhenUsed/>
    <w:rsid w:val="00A9447A"/>
    <w:pPr>
      <w:tabs>
        <w:tab w:val="right" w:leader="dot" w:pos="9016"/>
      </w:tabs>
      <w:spacing w:after="100"/>
      <w:ind w:left="220"/>
    </w:pPr>
    <w:rPr>
      <w:iCs/>
      <w:noProof/>
      <w:sz w:val="20"/>
      <w:szCs w:val="20"/>
    </w:rPr>
  </w:style>
  <w:style w:type="character" w:customStyle="1" w:styleId="BodyTextChar">
    <w:name w:val="Body Text Char"/>
    <w:basedOn w:val="DefaultParagraphFont"/>
    <w:link w:val="BodyText"/>
    <w:uiPriority w:val="1"/>
    <w:rsid w:val="00A9447A"/>
    <w:rPr>
      <w:rFonts w:ascii="Times New Roman" w:eastAsia="Times New Roman" w:hAnsi="Times New Roman" w:cs="Times New Roman"/>
      <w:color w:val="414042"/>
      <w:sz w:val="21"/>
      <w:szCs w:val="21"/>
      <w:lang w:val="en-AU" w:bidi="en-US"/>
    </w:rPr>
  </w:style>
  <w:style w:type="paragraph" w:styleId="Caption">
    <w:name w:val="caption"/>
    <w:basedOn w:val="Normal"/>
    <w:next w:val="Normal"/>
    <w:uiPriority w:val="35"/>
    <w:unhideWhenUsed/>
    <w:qFormat/>
    <w:rsid w:val="00A9447A"/>
    <w:pPr>
      <w:spacing w:after="200"/>
    </w:pPr>
    <w:rPr>
      <w:i/>
      <w:iCs/>
      <w:color w:val="FCF277" w:themeColor="text2"/>
      <w:sz w:val="18"/>
      <w:szCs w:val="18"/>
    </w:rPr>
  </w:style>
  <w:style w:type="paragraph" w:styleId="Revision">
    <w:name w:val="Revision"/>
    <w:hidden/>
    <w:uiPriority w:val="99"/>
    <w:semiHidden/>
    <w:rsid w:val="00A9447A"/>
    <w:pPr>
      <w:widowControl/>
      <w:autoSpaceDE/>
      <w:autoSpaceDN/>
    </w:pPr>
    <w:rPr>
      <w:rFonts w:ascii="Times New Roman" w:eastAsia="Times New Roman" w:hAnsi="Times New Roman" w:cs="Times New Roman"/>
      <w:lang w:bidi="en-US"/>
    </w:rPr>
  </w:style>
  <w:style w:type="table" w:styleId="ListTable6Colorful-Accent1">
    <w:name w:val="List Table 6 Colorful Accent 1"/>
    <w:basedOn w:val="TableNormal"/>
    <w:uiPriority w:val="51"/>
    <w:rsid w:val="00A9447A"/>
    <w:rPr>
      <w:color w:val="EE3400" w:themeColor="accent1" w:themeShade="BF"/>
    </w:rPr>
    <w:tblPr>
      <w:tblStyleRowBandSize w:val="1"/>
      <w:tblStyleColBandSize w:val="1"/>
      <w:tblBorders>
        <w:top w:val="single" w:sz="4" w:space="0" w:color="FF6A40" w:themeColor="accent1"/>
        <w:bottom w:val="single" w:sz="4" w:space="0" w:color="FF6A40" w:themeColor="accent1"/>
      </w:tblBorders>
    </w:tblPr>
    <w:tblStylePr w:type="firstRow">
      <w:rPr>
        <w:b/>
        <w:bCs/>
      </w:rPr>
      <w:tblPr/>
      <w:tcPr>
        <w:tcBorders>
          <w:bottom w:val="single" w:sz="4" w:space="0" w:color="FF6A40" w:themeColor="accent1"/>
        </w:tcBorders>
      </w:tcPr>
    </w:tblStylePr>
    <w:tblStylePr w:type="lastRow">
      <w:rPr>
        <w:b/>
        <w:bCs/>
      </w:rPr>
      <w:tblPr/>
      <w:tcPr>
        <w:tcBorders>
          <w:top w:val="double" w:sz="4" w:space="0" w:color="FF6A40" w:themeColor="accent1"/>
        </w:tcBorders>
      </w:tcPr>
    </w:tblStylePr>
    <w:tblStylePr w:type="firstCol">
      <w:rPr>
        <w:b/>
        <w:bCs/>
      </w:rPr>
    </w:tblStylePr>
    <w:tblStylePr w:type="lastCol">
      <w:rPr>
        <w:b/>
        <w:bCs/>
      </w:rPr>
    </w:tblStylePr>
    <w:tblStylePr w:type="band1Vert">
      <w:tblPr/>
      <w:tcPr>
        <w:shd w:val="clear" w:color="auto" w:fill="FFE1D8" w:themeFill="accent1" w:themeFillTint="33"/>
      </w:tcPr>
    </w:tblStylePr>
    <w:tblStylePr w:type="band1Horz">
      <w:tblPr/>
      <w:tcPr>
        <w:shd w:val="clear" w:color="auto" w:fill="FFE1D8" w:themeFill="accent1" w:themeFillTint="33"/>
      </w:tcPr>
    </w:tblStylePr>
  </w:style>
  <w:style w:type="character" w:customStyle="1" w:styleId="Heading3Char">
    <w:name w:val="Heading 3 Char"/>
    <w:basedOn w:val="DefaultParagraphFont"/>
    <w:link w:val="Heading3"/>
    <w:uiPriority w:val="9"/>
    <w:rsid w:val="00686535"/>
    <w:rPr>
      <w:rFonts w:ascii="Arial Nova Cond" w:eastAsiaTheme="majorEastAsia" w:hAnsi="Arial Nova Cond" w:cstheme="majorBidi"/>
      <w:b/>
      <w:bCs/>
      <w:caps/>
      <w:color w:val="A82700"/>
      <w:sz w:val="21"/>
      <w:szCs w:val="21"/>
      <w:lang w:val="en-AU" w:bidi="en-US"/>
    </w:rPr>
  </w:style>
  <w:style w:type="character" w:customStyle="1" w:styleId="Heading4Char">
    <w:name w:val="Heading 4 Char"/>
    <w:basedOn w:val="DefaultParagraphFont"/>
    <w:link w:val="Heading4"/>
    <w:uiPriority w:val="9"/>
    <w:rsid w:val="00686535"/>
    <w:rPr>
      <w:rFonts w:ascii="Times New Roman" w:eastAsiaTheme="majorEastAsia" w:hAnsi="Times New Roman" w:cs="Times New Roman"/>
      <w:b/>
      <w:i/>
      <w:iCs/>
      <w:color w:val="A82700"/>
      <w:lang w:val="en-AU" w:bidi="en-US"/>
    </w:rPr>
  </w:style>
  <w:style w:type="table" w:customStyle="1" w:styleId="ListTable6Colorful-Accent11">
    <w:name w:val="List Table 6 Colorful - Accent 11"/>
    <w:basedOn w:val="TableNormal"/>
    <w:next w:val="ListTable6Colorful-Accent1"/>
    <w:uiPriority w:val="51"/>
    <w:rsid w:val="00A9447A"/>
    <w:rPr>
      <w:color w:val="EE3400"/>
    </w:rPr>
    <w:tblPr>
      <w:tblStyleRowBandSize w:val="1"/>
      <w:tblStyleColBandSize w:val="1"/>
      <w:tblBorders>
        <w:top w:val="single" w:sz="4" w:space="0" w:color="FF6A40"/>
        <w:bottom w:val="single" w:sz="4" w:space="0" w:color="FF6A40"/>
      </w:tblBorders>
    </w:tblPr>
    <w:tblStylePr w:type="firstRow">
      <w:rPr>
        <w:b/>
        <w:bCs/>
      </w:rPr>
      <w:tblPr/>
      <w:tcPr>
        <w:tcBorders>
          <w:bottom w:val="single" w:sz="4" w:space="0" w:color="FF6A40"/>
        </w:tcBorders>
      </w:tcPr>
    </w:tblStylePr>
    <w:tblStylePr w:type="lastRow">
      <w:rPr>
        <w:b/>
        <w:bCs/>
      </w:rPr>
      <w:tblPr/>
      <w:tcPr>
        <w:tcBorders>
          <w:top w:val="double" w:sz="4" w:space="0" w:color="FF6A40"/>
        </w:tcBorders>
      </w:tcPr>
    </w:tblStylePr>
    <w:tblStylePr w:type="firstCol">
      <w:rPr>
        <w:b/>
        <w:bCs/>
      </w:rPr>
    </w:tblStylePr>
    <w:tblStylePr w:type="lastCol">
      <w:rPr>
        <w:b/>
        <w:bCs/>
      </w:rPr>
    </w:tblStylePr>
    <w:tblStylePr w:type="band1Vert">
      <w:tblPr/>
      <w:tcPr>
        <w:shd w:val="clear" w:color="auto" w:fill="FFE1D8"/>
      </w:tcPr>
    </w:tblStylePr>
    <w:tblStylePr w:type="band1Horz">
      <w:tblPr/>
      <w:tcPr>
        <w:shd w:val="clear" w:color="auto" w:fill="FFE1D8"/>
      </w:tcPr>
    </w:tblStylePr>
  </w:style>
  <w:style w:type="character" w:styleId="Mention">
    <w:name w:val="Mention"/>
    <w:basedOn w:val="DefaultParagraphFont"/>
    <w:uiPriority w:val="99"/>
    <w:unhideWhenUsed/>
    <w:rsid w:val="00A9447A"/>
    <w:rPr>
      <w:color w:val="2B579A"/>
      <w:shd w:val="clear" w:color="auto" w:fill="E1DFDD"/>
    </w:rPr>
  </w:style>
  <w:style w:type="table" w:styleId="TableGrid">
    <w:name w:val="Table Grid"/>
    <w:basedOn w:val="TableNormal"/>
    <w:uiPriority w:val="39"/>
    <w:rsid w:val="00A944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A944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Title">
    <w:name w:val="EndNote Bibliography Title"/>
    <w:basedOn w:val="Normal"/>
    <w:link w:val="EndNoteBibliographyTitleChar"/>
    <w:rsid w:val="00A9447A"/>
    <w:pPr>
      <w:jc w:val="center"/>
    </w:pPr>
    <w:rPr>
      <w:noProof/>
      <w:color w:val="414042"/>
      <w:sz w:val="21"/>
      <w:szCs w:val="21"/>
    </w:rPr>
  </w:style>
  <w:style w:type="character" w:customStyle="1" w:styleId="EndNoteBibliographyTitleChar">
    <w:name w:val="EndNote Bibliography Title Char"/>
    <w:basedOn w:val="BodyTextChar"/>
    <w:link w:val="EndNoteBibliographyTitle"/>
    <w:rsid w:val="00A9447A"/>
    <w:rPr>
      <w:rFonts w:ascii="Times New Roman" w:eastAsia="Times New Roman" w:hAnsi="Times New Roman" w:cs="Times New Roman"/>
      <w:noProof/>
      <w:color w:val="414042"/>
      <w:sz w:val="21"/>
      <w:szCs w:val="21"/>
      <w:lang w:val="en-AU" w:bidi="en-US"/>
    </w:rPr>
  </w:style>
  <w:style w:type="paragraph" w:customStyle="1" w:styleId="EndNoteBibliography">
    <w:name w:val="EndNote Bibliography"/>
    <w:basedOn w:val="Normal"/>
    <w:link w:val="EndNoteBibliographyChar"/>
    <w:rsid w:val="00A9447A"/>
    <w:rPr>
      <w:noProof/>
      <w:color w:val="414042"/>
      <w:sz w:val="21"/>
      <w:szCs w:val="21"/>
    </w:rPr>
  </w:style>
  <w:style w:type="character" w:customStyle="1" w:styleId="EndNoteBibliographyChar">
    <w:name w:val="EndNote Bibliography Char"/>
    <w:basedOn w:val="BodyTextChar"/>
    <w:link w:val="EndNoteBibliography"/>
    <w:rsid w:val="00A9447A"/>
    <w:rPr>
      <w:rFonts w:ascii="Times New Roman" w:eastAsia="Times New Roman" w:hAnsi="Times New Roman" w:cs="Times New Roman"/>
      <w:noProof/>
      <w:color w:val="414042"/>
      <w:sz w:val="21"/>
      <w:szCs w:val="21"/>
      <w:lang w:val="en-AU" w:bidi="en-US"/>
    </w:rPr>
  </w:style>
  <w:style w:type="character" w:styleId="FootnoteReference">
    <w:name w:val="footnote reference"/>
    <w:basedOn w:val="DefaultParagraphFont"/>
    <w:uiPriority w:val="99"/>
    <w:semiHidden/>
    <w:unhideWhenUsed/>
    <w:rsid w:val="00A9447A"/>
    <w:rPr>
      <w:vertAlign w:val="superscript"/>
    </w:rPr>
  </w:style>
  <w:style w:type="character" w:customStyle="1" w:styleId="FootnoteTextChar">
    <w:name w:val="Footnote Text Char"/>
    <w:basedOn w:val="DefaultParagraphFont"/>
    <w:link w:val="FootnoteText"/>
    <w:uiPriority w:val="99"/>
    <w:semiHidden/>
    <w:rsid w:val="00A9447A"/>
    <w:rPr>
      <w:sz w:val="20"/>
      <w:szCs w:val="20"/>
    </w:rPr>
  </w:style>
  <w:style w:type="paragraph" w:styleId="FootnoteText">
    <w:name w:val="footnote text"/>
    <w:basedOn w:val="Normal"/>
    <w:link w:val="FootnoteTextChar"/>
    <w:uiPriority w:val="99"/>
    <w:semiHidden/>
    <w:unhideWhenUsed/>
    <w:rsid w:val="00A9447A"/>
    <w:rPr>
      <w:rFonts w:asciiTheme="minorHAnsi" w:eastAsiaTheme="minorHAnsi" w:hAnsiTheme="minorHAnsi" w:cstheme="minorBidi"/>
      <w:sz w:val="20"/>
      <w:szCs w:val="20"/>
      <w:lang w:val="en-US" w:bidi="ar-SA"/>
    </w:rPr>
  </w:style>
  <w:style w:type="character" w:customStyle="1" w:styleId="FootnoteTextChar1">
    <w:name w:val="Footnote Text Char1"/>
    <w:basedOn w:val="DefaultParagraphFont"/>
    <w:uiPriority w:val="99"/>
    <w:semiHidden/>
    <w:rsid w:val="00A9447A"/>
    <w:rPr>
      <w:rFonts w:ascii="Times New Roman" w:eastAsia="Times New Roman" w:hAnsi="Times New Roman" w:cs="Times New Roman"/>
      <w:sz w:val="20"/>
      <w:szCs w:val="20"/>
      <w:lang w:val="en-AU" w:bidi="en-US"/>
    </w:rPr>
  </w:style>
  <w:style w:type="table" w:styleId="ListTable3-Accent1">
    <w:name w:val="List Table 3 Accent 1"/>
    <w:basedOn w:val="TableNormal"/>
    <w:uiPriority w:val="48"/>
    <w:rsid w:val="00A9447A"/>
    <w:tblPr>
      <w:tblStyleRowBandSize w:val="1"/>
      <w:tblStyleColBandSize w:val="1"/>
      <w:tblBorders>
        <w:top w:val="single" w:sz="4" w:space="0" w:color="FF6A40" w:themeColor="accent1"/>
        <w:left w:val="single" w:sz="4" w:space="0" w:color="FF6A40" w:themeColor="accent1"/>
        <w:bottom w:val="single" w:sz="4" w:space="0" w:color="FF6A40" w:themeColor="accent1"/>
        <w:right w:val="single" w:sz="4" w:space="0" w:color="FF6A40" w:themeColor="accent1"/>
      </w:tblBorders>
    </w:tblPr>
    <w:tblStylePr w:type="firstRow">
      <w:rPr>
        <w:b/>
        <w:bCs/>
        <w:color w:val="FFFFFF" w:themeColor="background1"/>
      </w:rPr>
      <w:tblPr/>
      <w:tcPr>
        <w:shd w:val="clear" w:color="auto" w:fill="FF6A40" w:themeFill="accent1"/>
      </w:tcPr>
    </w:tblStylePr>
    <w:tblStylePr w:type="lastRow">
      <w:rPr>
        <w:b/>
        <w:bCs/>
      </w:rPr>
      <w:tblPr/>
      <w:tcPr>
        <w:tcBorders>
          <w:top w:val="double" w:sz="4" w:space="0" w:color="FF6A40"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6A40" w:themeColor="accent1"/>
          <w:right w:val="single" w:sz="4" w:space="0" w:color="FF6A40" w:themeColor="accent1"/>
        </w:tcBorders>
      </w:tcPr>
    </w:tblStylePr>
    <w:tblStylePr w:type="band1Horz">
      <w:tblPr/>
      <w:tcPr>
        <w:tcBorders>
          <w:top w:val="single" w:sz="4" w:space="0" w:color="FF6A40" w:themeColor="accent1"/>
          <w:bottom w:val="single" w:sz="4" w:space="0" w:color="FF6A40"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6A40" w:themeColor="accent1"/>
          <w:left w:val="nil"/>
        </w:tcBorders>
      </w:tcPr>
    </w:tblStylePr>
    <w:tblStylePr w:type="swCell">
      <w:tblPr/>
      <w:tcPr>
        <w:tcBorders>
          <w:top w:val="double" w:sz="4" w:space="0" w:color="FF6A40" w:themeColor="accent1"/>
          <w:right w:val="nil"/>
        </w:tcBorders>
      </w:tcPr>
    </w:tblStylePr>
  </w:style>
  <w:style w:type="paragraph" w:styleId="TOC3">
    <w:name w:val="toc 3"/>
    <w:basedOn w:val="Normal"/>
    <w:next w:val="Normal"/>
    <w:autoRedefine/>
    <w:uiPriority w:val="39"/>
    <w:unhideWhenUsed/>
    <w:rsid w:val="00A9447A"/>
    <w:pPr>
      <w:spacing w:after="100"/>
      <w:ind w:left="440"/>
    </w:pPr>
  </w:style>
  <w:style w:type="table" w:customStyle="1" w:styleId="TableGrid0">
    <w:name w:val="Table Grid0"/>
    <w:basedOn w:val="TableNormal"/>
    <w:uiPriority w:val="39"/>
    <w:rsid w:val="00311D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Normal"/>
    <w:next w:val="TOC1"/>
    <w:link w:val="Style1Char"/>
    <w:rsid w:val="00C20202"/>
    <w:pPr>
      <w:spacing w:before="480" w:line="192" w:lineRule="auto"/>
      <w:ind w:left="23"/>
    </w:pPr>
    <w:rPr>
      <w:rFonts w:ascii="Arial Nova Cond" w:hAnsi="Arial Nova Cond"/>
      <w:b/>
      <w:color w:val="414042" w:themeColor="text1"/>
      <w:spacing w:val="-27"/>
      <w:sz w:val="140"/>
      <w:szCs w:val="140"/>
    </w:rPr>
  </w:style>
  <w:style w:type="character" w:customStyle="1" w:styleId="Style1Char">
    <w:name w:val="Style1 Char"/>
    <w:basedOn w:val="DefaultParagraphFont"/>
    <w:link w:val="Style1"/>
    <w:rsid w:val="00C20202"/>
    <w:rPr>
      <w:rFonts w:ascii="Arial Nova Cond" w:eastAsia="Times New Roman" w:hAnsi="Arial Nova Cond" w:cs="Times New Roman"/>
      <w:b/>
      <w:color w:val="414042" w:themeColor="text1"/>
      <w:spacing w:val="-27"/>
      <w:sz w:val="140"/>
      <w:szCs w:val="140"/>
      <w:lang w:val="en-AU" w:bidi="en-US"/>
    </w:rPr>
  </w:style>
  <w:style w:type="paragraph" w:customStyle="1" w:styleId="SIScoverheading">
    <w:name w:val="SIS cover heading"/>
    <w:basedOn w:val="Normal"/>
    <w:qFormat/>
    <w:rsid w:val="0071456B"/>
    <w:pPr>
      <w:widowControl/>
      <w:autoSpaceDE/>
      <w:autoSpaceDN/>
      <w:spacing w:line="192" w:lineRule="auto"/>
    </w:pPr>
    <w:rPr>
      <w:rFonts w:ascii="Open Sans" w:eastAsiaTheme="minorEastAsia" w:hAnsi="Open Sans" w:cstheme="minorBidi"/>
      <w:color w:val="414042" w:themeColor="text1"/>
      <w:spacing w:val="-12"/>
      <w:sz w:val="56"/>
      <w:szCs w:val="60"/>
      <w:lang w:val="en-US" w:bidi="ar-SA"/>
    </w:rPr>
  </w:style>
  <w:style w:type="paragraph" w:customStyle="1" w:styleId="SIScoversubheading">
    <w:name w:val="SIS cover subheading"/>
    <w:basedOn w:val="Normal"/>
    <w:link w:val="SIScoversubheadingChar"/>
    <w:qFormat/>
    <w:rsid w:val="0071456B"/>
    <w:pPr>
      <w:widowControl/>
      <w:autoSpaceDE/>
      <w:autoSpaceDN/>
      <w:spacing w:line="216" w:lineRule="auto"/>
    </w:pPr>
    <w:rPr>
      <w:rFonts w:ascii="Open Sans" w:eastAsiaTheme="minorEastAsia" w:hAnsi="Open Sans" w:cstheme="minorBidi"/>
      <w:color w:val="414042" w:themeColor="text1"/>
      <w:spacing w:val="-4"/>
      <w:sz w:val="40"/>
      <w:szCs w:val="36"/>
      <w:lang w:val="en-US" w:bidi="ar-SA"/>
    </w:rPr>
  </w:style>
  <w:style w:type="character" w:customStyle="1" w:styleId="SIScoversubheadingChar">
    <w:name w:val="SIS cover subheading Char"/>
    <w:basedOn w:val="DefaultParagraphFont"/>
    <w:link w:val="SIScoversubheading"/>
    <w:rsid w:val="0071456B"/>
    <w:rPr>
      <w:rFonts w:ascii="Open Sans" w:eastAsiaTheme="minorEastAsia" w:hAnsi="Open Sans"/>
      <w:color w:val="414042" w:themeColor="text1"/>
      <w:spacing w:val="-4"/>
      <w:sz w:val="40"/>
      <w:szCs w:val="36"/>
    </w:rPr>
  </w:style>
  <w:style w:type="paragraph" w:customStyle="1" w:styleId="BodyTextSP">
    <w:name w:val="Body Text (SP)"/>
    <w:link w:val="BodyTextSPChar"/>
    <w:qFormat/>
    <w:rsid w:val="000D7060"/>
    <w:pPr>
      <w:widowControl/>
      <w:autoSpaceDE/>
      <w:autoSpaceDN/>
      <w:spacing w:before="80" w:after="60" w:line="276" w:lineRule="auto"/>
      <w:ind w:left="567"/>
    </w:pPr>
    <w:rPr>
      <w:rFonts w:eastAsiaTheme="minorEastAsia"/>
      <w:color w:val="414042" w:themeColor="text1"/>
      <w:szCs w:val="20"/>
    </w:rPr>
  </w:style>
  <w:style w:type="character" w:customStyle="1" w:styleId="BodyTextSPChar">
    <w:name w:val="Body Text (SP) Char"/>
    <w:basedOn w:val="DefaultParagraphFont"/>
    <w:link w:val="BodyTextSP"/>
    <w:rsid w:val="000D7060"/>
    <w:rPr>
      <w:rFonts w:eastAsiaTheme="minorEastAsia"/>
      <w:color w:val="414042" w:themeColor="text1"/>
      <w:szCs w:val="20"/>
    </w:rPr>
  </w:style>
  <w:style w:type="paragraph" w:customStyle="1" w:styleId="BlackSubheadingItalic">
    <w:name w:val="Black Subheading Italic"/>
    <w:basedOn w:val="Normal"/>
    <w:link w:val="BlackSubheadingItalicChar"/>
    <w:qFormat/>
    <w:rsid w:val="00E60817"/>
    <w:pPr>
      <w:widowControl/>
      <w:autoSpaceDE/>
      <w:autoSpaceDN/>
      <w:spacing w:before="240" w:after="120"/>
    </w:pPr>
    <w:rPr>
      <w:rFonts w:ascii="Open Sans" w:eastAsiaTheme="minorHAnsi" w:hAnsi="Open Sans" w:cs="Open Sans"/>
      <w:b/>
      <w:i/>
      <w:sz w:val="24"/>
      <w:szCs w:val="24"/>
      <w:lang w:eastAsia="zh-CN" w:bidi="th-TH"/>
    </w:rPr>
  </w:style>
  <w:style w:type="character" w:customStyle="1" w:styleId="BlackSubheadingItalicChar">
    <w:name w:val="Black Subheading Italic Char"/>
    <w:basedOn w:val="DefaultParagraphFont"/>
    <w:link w:val="BlackSubheadingItalic"/>
    <w:rsid w:val="00E60817"/>
    <w:rPr>
      <w:rFonts w:ascii="Open Sans" w:hAnsi="Open Sans" w:cs="Open Sans"/>
      <w:b/>
      <w:i/>
      <w:sz w:val="24"/>
      <w:szCs w:val="24"/>
      <w:lang w:val="en-AU" w:eastAsia="zh-CN" w:bidi="th-TH"/>
    </w:rPr>
  </w:style>
  <w:style w:type="paragraph" w:customStyle="1" w:styleId="TableHeader0">
    <w:name w:val="Table Header"/>
    <w:basedOn w:val="Normal"/>
    <w:qFormat/>
    <w:rsid w:val="00116F68"/>
    <w:pPr>
      <w:widowControl/>
      <w:autoSpaceDE/>
      <w:autoSpaceDN/>
      <w:spacing w:before="40" w:after="40"/>
      <w:jc w:val="center"/>
    </w:pPr>
    <w:rPr>
      <w:rFonts w:asciiTheme="minorHAnsi" w:hAnsiTheme="minorHAnsi"/>
      <w:b/>
      <w:bCs/>
      <w:color w:val="FFFFFF" w:themeColor="background1"/>
      <w:sz w:val="19"/>
      <w:szCs w:val="20"/>
      <w:lang w:val="en-US" w:bidi="ar-SA"/>
    </w:rPr>
  </w:style>
  <w:style w:type="paragraph" w:customStyle="1" w:styleId="Normal4">
    <w:name w:val="Normal4"/>
    <w:basedOn w:val="Normal"/>
    <w:link w:val="Normal4Char"/>
    <w:autoRedefine/>
    <w:qFormat/>
    <w:rsid w:val="00C010F3"/>
    <w:pPr>
      <w:widowControl/>
      <w:shd w:val="clear" w:color="auto" w:fill="FFFFFF" w:themeFill="background1"/>
      <w:autoSpaceDE/>
      <w:autoSpaceDN/>
      <w:spacing w:before="120" w:after="160" w:line="276" w:lineRule="auto"/>
    </w:pPr>
    <w:rPr>
      <w:rFonts w:asciiTheme="minorHAnsi" w:eastAsiaTheme="minorHAnsi" w:hAnsiTheme="minorHAnsi" w:cs="Arial"/>
      <w:bCs/>
      <w:lang w:bidi="ar-SA"/>
    </w:rPr>
  </w:style>
  <w:style w:type="character" w:customStyle="1" w:styleId="Normal4Char">
    <w:name w:val="Normal4 Char"/>
    <w:basedOn w:val="DefaultParagraphFont"/>
    <w:link w:val="Normal4"/>
    <w:rsid w:val="00C010F3"/>
    <w:rPr>
      <w:rFonts w:cs="Arial"/>
      <w:bCs/>
      <w:shd w:val="clear" w:color="auto" w:fill="FFFFFF" w:themeFill="background1"/>
      <w:lang w:val="en-AU"/>
    </w:rPr>
  </w:style>
  <w:style w:type="paragraph" w:customStyle="1" w:styleId="Table">
    <w:name w:val="Table"/>
    <w:basedOn w:val="Normal"/>
    <w:qFormat/>
    <w:rsid w:val="00F67F3F"/>
    <w:pPr>
      <w:widowControl/>
      <w:autoSpaceDE/>
      <w:autoSpaceDN/>
      <w:spacing w:before="40" w:after="40" w:line="252" w:lineRule="auto"/>
    </w:pPr>
    <w:rPr>
      <w:rFonts w:ascii="Calibri" w:eastAsiaTheme="minorHAnsi" w:hAnsi="Calibri" w:cs="Calibri"/>
      <w:sz w:val="19"/>
      <w:szCs w:val="19"/>
      <w:lang w:bidi="ar-SA"/>
    </w:rPr>
  </w:style>
  <w:style w:type="character" w:customStyle="1" w:styleId="lt-line-clampline">
    <w:name w:val="lt-line-clamp__line"/>
    <w:basedOn w:val="DefaultParagraphFont"/>
    <w:rsid w:val="00F67F3F"/>
  </w:style>
  <w:style w:type="paragraph" w:customStyle="1" w:styleId="PlainParagraph">
    <w:name w:val="Plain Paragraph"/>
    <w:basedOn w:val="Normal"/>
    <w:rsid w:val="007601BF"/>
    <w:pPr>
      <w:widowControl/>
      <w:autoSpaceDE/>
      <w:autoSpaceDN/>
      <w:spacing w:before="120" w:after="120" w:line="280" w:lineRule="atLeast"/>
      <w:ind w:left="567"/>
    </w:pPr>
    <w:rPr>
      <w:rFonts w:ascii="Arial" w:hAnsi="Arial" w:cs="Arial"/>
      <w:lang w:eastAsia="en-AU" w:bidi="ar-SA"/>
    </w:rPr>
  </w:style>
  <w:style w:type="paragraph" w:customStyle="1" w:styleId="NumberedList1">
    <w:name w:val="Numbered List: 1)"/>
    <w:basedOn w:val="PlainParagraph"/>
    <w:semiHidden/>
    <w:rsid w:val="007601BF"/>
    <w:pPr>
      <w:numPr>
        <w:numId w:val="2"/>
      </w:numPr>
      <w:spacing w:before="0"/>
    </w:pPr>
  </w:style>
  <w:style w:type="paragraph" w:customStyle="1" w:styleId="NumberedList11">
    <w:name w:val="Numbered List: 1) 1"/>
    <w:basedOn w:val="NumberedList1"/>
    <w:semiHidden/>
    <w:rsid w:val="007601BF"/>
    <w:pPr>
      <w:numPr>
        <w:ilvl w:val="1"/>
      </w:numPr>
    </w:pPr>
  </w:style>
  <w:style w:type="paragraph" w:customStyle="1" w:styleId="NumberedList12">
    <w:name w:val="Numbered List: 1) 2"/>
    <w:basedOn w:val="NumberedList11"/>
    <w:semiHidden/>
    <w:rsid w:val="007601BF"/>
    <w:pPr>
      <w:numPr>
        <w:ilvl w:val="2"/>
      </w:numPr>
    </w:pPr>
  </w:style>
  <w:style w:type="paragraph" w:customStyle="1" w:styleId="NumberedList13">
    <w:name w:val="Numbered List: 1) 3"/>
    <w:basedOn w:val="NumberedList12"/>
    <w:semiHidden/>
    <w:rsid w:val="007601BF"/>
    <w:pPr>
      <w:numPr>
        <w:ilvl w:val="3"/>
      </w:numPr>
    </w:pPr>
  </w:style>
  <w:style w:type="paragraph" w:customStyle="1" w:styleId="NumberedList14">
    <w:name w:val="Numbered List: 1) 4"/>
    <w:basedOn w:val="NumberedList13"/>
    <w:semiHidden/>
    <w:rsid w:val="007601BF"/>
    <w:pPr>
      <w:numPr>
        <w:ilvl w:val="4"/>
      </w:numPr>
    </w:pPr>
  </w:style>
  <w:style w:type="paragraph" w:customStyle="1" w:styleId="NumberedList15">
    <w:name w:val="Numbered List: 1) 5"/>
    <w:basedOn w:val="NumberedList14"/>
    <w:semiHidden/>
    <w:rsid w:val="007601BF"/>
    <w:pPr>
      <w:numPr>
        <w:ilvl w:val="5"/>
      </w:numPr>
    </w:pPr>
  </w:style>
  <w:style w:type="paragraph" w:customStyle="1" w:styleId="NumberedList16">
    <w:name w:val="Numbered List: 1) 6"/>
    <w:basedOn w:val="NumberedList15"/>
    <w:semiHidden/>
    <w:rsid w:val="007601BF"/>
    <w:pPr>
      <w:numPr>
        <w:ilvl w:val="6"/>
      </w:numPr>
    </w:pPr>
  </w:style>
  <w:style w:type="paragraph" w:customStyle="1" w:styleId="NumberedList17">
    <w:name w:val="Numbered List: 1) 7"/>
    <w:basedOn w:val="NumberedList16"/>
    <w:semiHidden/>
    <w:rsid w:val="007601BF"/>
    <w:pPr>
      <w:numPr>
        <w:ilvl w:val="7"/>
      </w:numPr>
    </w:pPr>
  </w:style>
  <w:style w:type="paragraph" w:customStyle="1" w:styleId="NumberedList18">
    <w:name w:val="Numbered List: 1) 8"/>
    <w:basedOn w:val="NumberedList17"/>
    <w:semiHidden/>
    <w:rsid w:val="007601BF"/>
    <w:pPr>
      <w:numPr>
        <w:ilvl w:val="8"/>
      </w:numPr>
    </w:pPr>
  </w:style>
  <w:style w:type="character" w:customStyle="1" w:styleId="Heading5Char">
    <w:name w:val="Heading 5 Char"/>
    <w:basedOn w:val="DefaultParagraphFont"/>
    <w:link w:val="Heading5"/>
    <w:uiPriority w:val="9"/>
    <w:rsid w:val="001306AA"/>
    <w:rPr>
      <w:rFonts w:asciiTheme="majorHAnsi" w:eastAsiaTheme="majorEastAsia" w:hAnsiTheme="majorHAnsi" w:cstheme="majorBidi"/>
      <w:color w:val="EE3400" w:themeColor="accent1" w:themeShade="BF"/>
      <w:lang w:val="en-AU" w:bidi="en-US"/>
    </w:rPr>
  </w:style>
  <w:style w:type="character" w:styleId="FollowedHyperlink">
    <w:name w:val="FollowedHyperlink"/>
    <w:basedOn w:val="DefaultParagraphFont"/>
    <w:uiPriority w:val="99"/>
    <w:semiHidden/>
    <w:unhideWhenUsed/>
    <w:rsid w:val="00A70232"/>
    <w:rPr>
      <w:color w:val="79437D" w:themeColor="followedHyperlink"/>
      <w:u w:val="single"/>
    </w:rPr>
  </w:style>
  <w:style w:type="paragraph" w:styleId="EndnoteText">
    <w:name w:val="endnote text"/>
    <w:basedOn w:val="Normal"/>
    <w:link w:val="EndnoteTextChar"/>
    <w:uiPriority w:val="99"/>
    <w:semiHidden/>
    <w:unhideWhenUsed/>
    <w:rsid w:val="00671135"/>
    <w:rPr>
      <w:sz w:val="20"/>
      <w:szCs w:val="20"/>
    </w:rPr>
  </w:style>
  <w:style w:type="character" w:customStyle="1" w:styleId="EndnoteTextChar">
    <w:name w:val="Endnote Text Char"/>
    <w:basedOn w:val="DefaultParagraphFont"/>
    <w:link w:val="EndnoteText"/>
    <w:uiPriority w:val="99"/>
    <w:semiHidden/>
    <w:rsid w:val="00671135"/>
    <w:rPr>
      <w:rFonts w:ascii="Times New Roman" w:eastAsia="Times New Roman" w:hAnsi="Times New Roman" w:cs="Times New Roman"/>
      <w:sz w:val="20"/>
      <w:szCs w:val="20"/>
      <w:lang w:val="en-AU" w:bidi="en-US"/>
    </w:rPr>
  </w:style>
  <w:style w:type="character" w:styleId="EndnoteReference">
    <w:name w:val="endnote reference"/>
    <w:basedOn w:val="DefaultParagraphFont"/>
    <w:uiPriority w:val="99"/>
    <w:semiHidden/>
    <w:unhideWhenUsed/>
    <w:rsid w:val="00671135"/>
    <w:rPr>
      <w:vertAlign w:val="superscript"/>
    </w:rPr>
  </w:style>
  <w:style w:type="character" w:customStyle="1" w:styleId="apple-converted-space">
    <w:name w:val="apple-converted-space"/>
    <w:basedOn w:val="DefaultParagraphFont"/>
    <w:rsid w:val="00251FAF"/>
  </w:style>
  <w:style w:type="paragraph" w:styleId="NormalWeb">
    <w:name w:val="Normal (Web)"/>
    <w:basedOn w:val="Normal"/>
    <w:uiPriority w:val="99"/>
    <w:semiHidden/>
    <w:unhideWhenUsed/>
    <w:rsid w:val="0055310B"/>
    <w:pPr>
      <w:widowControl/>
      <w:autoSpaceDE/>
      <w:autoSpaceDN/>
      <w:spacing w:before="100" w:beforeAutospacing="1" w:after="100" w:afterAutospacing="1"/>
    </w:pPr>
    <w:rPr>
      <w:sz w:val="24"/>
      <w:szCs w:val="24"/>
      <w:lang w:eastAsia="en-GB" w:bidi="ar-SA"/>
    </w:rPr>
  </w:style>
  <w:style w:type="character" w:customStyle="1" w:styleId="markedcontent">
    <w:name w:val="markedcontent"/>
    <w:basedOn w:val="DefaultParagraphFont"/>
    <w:rsid w:val="003A5C4A"/>
  </w:style>
  <w:style w:type="character" w:customStyle="1" w:styleId="authors">
    <w:name w:val="authors"/>
    <w:basedOn w:val="DefaultParagraphFont"/>
    <w:rsid w:val="003A5C4A"/>
  </w:style>
  <w:style w:type="character" w:customStyle="1" w:styleId="Date1">
    <w:name w:val="Date1"/>
    <w:basedOn w:val="DefaultParagraphFont"/>
    <w:rsid w:val="003A5C4A"/>
  </w:style>
  <w:style w:type="character" w:customStyle="1" w:styleId="arttitle">
    <w:name w:val="art_title"/>
    <w:basedOn w:val="DefaultParagraphFont"/>
    <w:rsid w:val="003A5C4A"/>
  </w:style>
  <w:style w:type="character" w:customStyle="1" w:styleId="serialtitle">
    <w:name w:val="serial_title"/>
    <w:basedOn w:val="DefaultParagraphFont"/>
    <w:rsid w:val="003A5C4A"/>
  </w:style>
  <w:style w:type="character" w:customStyle="1" w:styleId="volumeissue">
    <w:name w:val="volume_issue"/>
    <w:basedOn w:val="DefaultParagraphFont"/>
    <w:rsid w:val="003A5C4A"/>
  </w:style>
  <w:style w:type="character" w:customStyle="1" w:styleId="pagerange">
    <w:name w:val="page_range"/>
    <w:basedOn w:val="DefaultParagraphFont"/>
    <w:rsid w:val="003A5C4A"/>
  </w:style>
  <w:style w:type="character" w:customStyle="1" w:styleId="doilink">
    <w:name w:val="doi_link"/>
    <w:basedOn w:val="DefaultParagraphFont"/>
    <w:rsid w:val="003A5C4A"/>
  </w:style>
  <w:style w:type="character" w:customStyle="1" w:styleId="scxw219621689">
    <w:name w:val="scxw219621689"/>
    <w:basedOn w:val="DefaultParagraphFont"/>
    <w:rsid w:val="003A5C4A"/>
  </w:style>
  <w:style w:type="paragraph" w:styleId="Quote">
    <w:name w:val="Quote"/>
    <w:basedOn w:val="Normal"/>
    <w:next w:val="Normal"/>
    <w:link w:val="QuoteChar"/>
    <w:autoRedefine/>
    <w:uiPriority w:val="29"/>
    <w:qFormat/>
    <w:rsid w:val="0007497F"/>
    <w:pPr>
      <w:spacing w:before="200" w:after="160" w:line="276" w:lineRule="auto"/>
      <w:ind w:left="862" w:right="862"/>
    </w:pPr>
    <w:rPr>
      <w:rFonts w:ascii="Calibri" w:hAnsi="Calibri"/>
      <w:iCs/>
      <w:lang w:val="en-US"/>
    </w:rPr>
  </w:style>
  <w:style w:type="character" w:customStyle="1" w:styleId="QuoteChar">
    <w:name w:val="Quote Char"/>
    <w:basedOn w:val="DefaultParagraphFont"/>
    <w:link w:val="Quote"/>
    <w:uiPriority w:val="29"/>
    <w:rsid w:val="0007497F"/>
    <w:rPr>
      <w:rFonts w:ascii="Calibri" w:eastAsia="Times New Roman" w:hAnsi="Calibri" w:cs="Times New Roman"/>
      <w:iCs/>
      <w:lang w:bidi="en-US"/>
    </w:rPr>
  </w:style>
  <w:style w:type="paragraph" w:customStyle="1" w:styleId="dotpoints">
    <w:name w:val="dot points"/>
    <w:basedOn w:val="ListParagraph"/>
    <w:link w:val="dotpointsChar"/>
    <w:autoRedefine/>
    <w:qFormat/>
    <w:rsid w:val="005C3F58"/>
    <w:pPr>
      <w:widowControl/>
      <w:numPr>
        <w:numId w:val="3"/>
      </w:numPr>
      <w:autoSpaceDE/>
      <w:autoSpaceDN/>
      <w:spacing w:before="120" w:after="160" w:line="276" w:lineRule="auto"/>
      <w:ind w:left="714" w:hanging="357"/>
      <w:contextualSpacing/>
    </w:pPr>
    <w:rPr>
      <w:rFonts w:ascii="Calibri" w:hAnsi="Calibri"/>
    </w:rPr>
  </w:style>
  <w:style w:type="paragraph" w:styleId="Subtitle">
    <w:name w:val="Subtitle"/>
    <w:basedOn w:val="Normal"/>
    <w:next w:val="Normal"/>
    <w:link w:val="SubtitleChar"/>
    <w:uiPriority w:val="11"/>
    <w:qFormat/>
    <w:rsid w:val="00FB5E9B"/>
    <w:pPr>
      <w:numPr>
        <w:ilvl w:val="1"/>
      </w:numPr>
      <w:spacing w:after="160"/>
    </w:pPr>
    <w:rPr>
      <w:rFonts w:asciiTheme="minorHAnsi" w:eastAsiaTheme="minorEastAsia" w:hAnsiTheme="minorHAnsi" w:cstheme="minorBidi"/>
      <w:spacing w:val="15"/>
      <w:sz w:val="18"/>
    </w:rPr>
  </w:style>
  <w:style w:type="character" w:customStyle="1" w:styleId="dotpointsChar">
    <w:name w:val="dot points Char"/>
    <w:basedOn w:val="ListParagraphChar"/>
    <w:link w:val="dotpoints"/>
    <w:rsid w:val="005C3F58"/>
    <w:rPr>
      <w:rFonts w:ascii="Calibri" w:eastAsia="Times New Roman" w:hAnsi="Calibri" w:cs="Times New Roman"/>
      <w:lang w:val="en-AU" w:bidi="en-US"/>
    </w:rPr>
  </w:style>
  <w:style w:type="character" w:customStyle="1" w:styleId="SubtitleChar">
    <w:name w:val="Subtitle Char"/>
    <w:basedOn w:val="DefaultParagraphFont"/>
    <w:link w:val="Subtitle"/>
    <w:uiPriority w:val="11"/>
    <w:rsid w:val="00FB5E9B"/>
    <w:rPr>
      <w:rFonts w:eastAsiaTheme="minorEastAsia"/>
      <w:spacing w:val="15"/>
      <w:sz w:val="18"/>
      <w:lang w:val="en-AU" w:bidi="en-US"/>
    </w:rPr>
  </w:style>
  <w:style w:type="paragraph" w:customStyle="1" w:styleId="Numberedheading">
    <w:name w:val="Numbered heading"/>
    <w:basedOn w:val="Heading3"/>
    <w:link w:val="NumberedheadingChar"/>
    <w:autoRedefine/>
    <w:qFormat/>
    <w:rsid w:val="00342DC7"/>
    <w:pPr>
      <w:numPr>
        <w:numId w:val="10"/>
      </w:numPr>
    </w:pPr>
    <w:rPr>
      <w:rFonts w:asciiTheme="minorHAnsi" w:hAnsiTheme="minorHAnsi"/>
      <w:color w:val="414042" w:themeColor="text1"/>
      <w:sz w:val="22"/>
    </w:rPr>
  </w:style>
  <w:style w:type="character" w:customStyle="1" w:styleId="NumberedheadingChar">
    <w:name w:val="Numbered heading Char"/>
    <w:basedOn w:val="Heading3Char"/>
    <w:link w:val="Numberedheading"/>
    <w:rsid w:val="00342DC7"/>
    <w:rPr>
      <w:rFonts w:ascii="Arial Nova Cond" w:eastAsiaTheme="majorEastAsia" w:hAnsi="Arial Nova Cond" w:cstheme="majorBidi"/>
      <w:b/>
      <w:bCs/>
      <w:caps/>
      <w:color w:val="414042" w:themeColor="text1"/>
      <w:sz w:val="21"/>
      <w:szCs w:val="21"/>
      <w:lang w:val="en-AU"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056586">
      <w:bodyDiv w:val="1"/>
      <w:marLeft w:val="0"/>
      <w:marRight w:val="0"/>
      <w:marTop w:val="0"/>
      <w:marBottom w:val="0"/>
      <w:divBdr>
        <w:top w:val="none" w:sz="0" w:space="0" w:color="auto"/>
        <w:left w:val="none" w:sz="0" w:space="0" w:color="auto"/>
        <w:bottom w:val="none" w:sz="0" w:space="0" w:color="auto"/>
        <w:right w:val="none" w:sz="0" w:space="0" w:color="auto"/>
      </w:divBdr>
    </w:div>
    <w:div w:id="135220810">
      <w:bodyDiv w:val="1"/>
      <w:marLeft w:val="0"/>
      <w:marRight w:val="0"/>
      <w:marTop w:val="0"/>
      <w:marBottom w:val="0"/>
      <w:divBdr>
        <w:top w:val="none" w:sz="0" w:space="0" w:color="auto"/>
        <w:left w:val="none" w:sz="0" w:space="0" w:color="auto"/>
        <w:bottom w:val="none" w:sz="0" w:space="0" w:color="auto"/>
        <w:right w:val="none" w:sz="0" w:space="0" w:color="auto"/>
      </w:divBdr>
      <w:divsChild>
        <w:div w:id="1640500332">
          <w:marLeft w:val="547"/>
          <w:marRight w:val="0"/>
          <w:marTop w:val="0"/>
          <w:marBottom w:val="0"/>
          <w:divBdr>
            <w:top w:val="none" w:sz="0" w:space="0" w:color="auto"/>
            <w:left w:val="none" w:sz="0" w:space="0" w:color="auto"/>
            <w:bottom w:val="none" w:sz="0" w:space="0" w:color="auto"/>
            <w:right w:val="none" w:sz="0" w:space="0" w:color="auto"/>
          </w:divBdr>
        </w:div>
      </w:divsChild>
    </w:div>
    <w:div w:id="164899748">
      <w:bodyDiv w:val="1"/>
      <w:marLeft w:val="0"/>
      <w:marRight w:val="0"/>
      <w:marTop w:val="0"/>
      <w:marBottom w:val="0"/>
      <w:divBdr>
        <w:top w:val="none" w:sz="0" w:space="0" w:color="auto"/>
        <w:left w:val="none" w:sz="0" w:space="0" w:color="auto"/>
        <w:bottom w:val="none" w:sz="0" w:space="0" w:color="auto"/>
        <w:right w:val="none" w:sz="0" w:space="0" w:color="auto"/>
      </w:divBdr>
    </w:div>
    <w:div w:id="276837571">
      <w:bodyDiv w:val="1"/>
      <w:marLeft w:val="0"/>
      <w:marRight w:val="0"/>
      <w:marTop w:val="0"/>
      <w:marBottom w:val="0"/>
      <w:divBdr>
        <w:top w:val="none" w:sz="0" w:space="0" w:color="auto"/>
        <w:left w:val="none" w:sz="0" w:space="0" w:color="auto"/>
        <w:bottom w:val="none" w:sz="0" w:space="0" w:color="auto"/>
        <w:right w:val="none" w:sz="0" w:space="0" w:color="auto"/>
      </w:divBdr>
    </w:div>
    <w:div w:id="340855288">
      <w:bodyDiv w:val="1"/>
      <w:marLeft w:val="0"/>
      <w:marRight w:val="0"/>
      <w:marTop w:val="0"/>
      <w:marBottom w:val="0"/>
      <w:divBdr>
        <w:top w:val="none" w:sz="0" w:space="0" w:color="auto"/>
        <w:left w:val="none" w:sz="0" w:space="0" w:color="auto"/>
        <w:bottom w:val="none" w:sz="0" w:space="0" w:color="auto"/>
        <w:right w:val="none" w:sz="0" w:space="0" w:color="auto"/>
      </w:divBdr>
      <w:divsChild>
        <w:div w:id="720983443">
          <w:marLeft w:val="0"/>
          <w:marRight w:val="0"/>
          <w:marTop w:val="0"/>
          <w:marBottom w:val="0"/>
          <w:divBdr>
            <w:top w:val="none" w:sz="0" w:space="0" w:color="auto"/>
            <w:left w:val="none" w:sz="0" w:space="0" w:color="auto"/>
            <w:bottom w:val="none" w:sz="0" w:space="0" w:color="auto"/>
            <w:right w:val="none" w:sz="0" w:space="0" w:color="auto"/>
          </w:divBdr>
        </w:div>
      </w:divsChild>
    </w:div>
    <w:div w:id="364643529">
      <w:bodyDiv w:val="1"/>
      <w:marLeft w:val="0"/>
      <w:marRight w:val="0"/>
      <w:marTop w:val="0"/>
      <w:marBottom w:val="0"/>
      <w:divBdr>
        <w:top w:val="none" w:sz="0" w:space="0" w:color="auto"/>
        <w:left w:val="none" w:sz="0" w:space="0" w:color="auto"/>
        <w:bottom w:val="none" w:sz="0" w:space="0" w:color="auto"/>
        <w:right w:val="none" w:sz="0" w:space="0" w:color="auto"/>
      </w:divBdr>
    </w:div>
    <w:div w:id="633102173">
      <w:bodyDiv w:val="1"/>
      <w:marLeft w:val="0"/>
      <w:marRight w:val="0"/>
      <w:marTop w:val="0"/>
      <w:marBottom w:val="0"/>
      <w:divBdr>
        <w:top w:val="none" w:sz="0" w:space="0" w:color="auto"/>
        <w:left w:val="none" w:sz="0" w:space="0" w:color="auto"/>
        <w:bottom w:val="none" w:sz="0" w:space="0" w:color="auto"/>
        <w:right w:val="none" w:sz="0" w:space="0" w:color="auto"/>
      </w:divBdr>
    </w:div>
    <w:div w:id="649947636">
      <w:bodyDiv w:val="1"/>
      <w:marLeft w:val="0"/>
      <w:marRight w:val="0"/>
      <w:marTop w:val="0"/>
      <w:marBottom w:val="0"/>
      <w:divBdr>
        <w:top w:val="none" w:sz="0" w:space="0" w:color="auto"/>
        <w:left w:val="none" w:sz="0" w:space="0" w:color="auto"/>
        <w:bottom w:val="none" w:sz="0" w:space="0" w:color="auto"/>
        <w:right w:val="none" w:sz="0" w:space="0" w:color="auto"/>
      </w:divBdr>
      <w:divsChild>
        <w:div w:id="1099525001">
          <w:marLeft w:val="0"/>
          <w:marRight w:val="0"/>
          <w:marTop w:val="0"/>
          <w:marBottom w:val="0"/>
          <w:divBdr>
            <w:top w:val="none" w:sz="0" w:space="0" w:color="auto"/>
            <w:left w:val="none" w:sz="0" w:space="0" w:color="auto"/>
            <w:bottom w:val="none" w:sz="0" w:space="0" w:color="auto"/>
            <w:right w:val="none" w:sz="0" w:space="0" w:color="auto"/>
          </w:divBdr>
        </w:div>
        <w:div w:id="399789720">
          <w:marLeft w:val="0"/>
          <w:marRight w:val="0"/>
          <w:marTop w:val="0"/>
          <w:marBottom w:val="0"/>
          <w:divBdr>
            <w:top w:val="none" w:sz="0" w:space="0" w:color="auto"/>
            <w:left w:val="none" w:sz="0" w:space="0" w:color="auto"/>
            <w:bottom w:val="none" w:sz="0" w:space="0" w:color="auto"/>
            <w:right w:val="none" w:sz="0" w:space="0" w:color="auto"/>
          </w:divBdr>
        </w:div>
        <w:div w:id="1093277564">
          <w:marLeft w:val="0"/>
          <w:marRight w:val="0"/>
          <w:marTop w:val="0"/>
          <w:marBottom w:val="0"/>
          <w:divBdr>
            <w:top w:val="none" w:sz="0" w:space="0" w:color="auto"/>
            <w:left w:val="none" w:sz="0" w:space="0" w:color="auto"/>
            <w:bottom w:val="none" w:sz="0" w:space="0" w:color="auto"/>
            <w:right w:val="none" w:sz="0" w:space="0" w:color="auto"/>
          </w:divBdr>
          <w:divsChild>
            <w:div w:id="1331566323">
              <w:marLeft w:val="0"/>
              <w:marRight w:val="0"/>
              <w:marTop w:val="0"/>
              <w:marBottom w:val="0"/>
              <w:divBdr>
                <w:top w:val="none" w:sz="0" w:space="0" w:color="auto"/>
                <w:left w:val="none" w:sz="0" w:space="0" w:color="auto"/>
                <w:bottom w:val="none" w:sz="0" w:space="0" w:color="auto"/>
                <w:right w:val="none" w:sz="0" w:space="0" w:color="auto"/>
              </w:divBdr>
            </w:div>
            <w:div w:id="148644013">
              <w:marLeft w:val="0"/>
              <w:marRight w:val="0"/>
              <w:marTop w:val="0"/>
              <w:marBottom w:val="0"/>
              <w:divBdr>
                <w:top w:val="none" w:sz="0" w:space="0" w:color="auto"/>
                <w:left w:val="none" w:sz="0" w:space="0" w:color="auto"/>
                <w:bottom w:val="none" w:sz="0" w:space="0" w:color="auto"/>
                <w:right w:val="none" w:sz="0" w:space="0" w:color="auto"/>
              </w:divBdr>
            </w:div>
            <w:div w:id="1266885291">
              <w:marLeft w:val="0"/>
              <w:marRight w:val="0"/>
              <w:marTop w:val="0"/>
              <w:marBottom w:val="0"/>
              <w:divBdr>
                <w:top w:val="none" w:sz="0" w:space="0" w:color="auto"/>
                <w:left w:val="none" w:sz="0" w:space="0" w:color="auto"/>
                <w:bottom w:val="none" w:sz="0" w:space="0" w:color="auto"/>
                <w:right w:val="none" w:sz="0" w:space="0" w:color="auto"/>
              </w:divBdr>
            </w:div>
            <w:div w:id="2145156850">
              <w:marLeft w:val="0"/>
              <w:marRight w:val="0"/>
              <w:marTop w:val="0"/>
              <w:marBottom w:val="0"/>
              <w:divBdr>
                <w:top w:val="none" w:sz="0" w:space="0" w:color="auto"/>
                <w:left w:val="none" w:sz="0" w:space="0" w:color="auto"/>
                <w:bottom w:val="none" w:sz="0" w:space="0" w:color="auto"/>
                <w:right w:val="none" w:sz="0" w:space="0" w:color="auto"/>
              </w:divBdr>
            </w:div>
          </w:divsChild>
        </w:div>
        <w:div w:id="107745028">
          <w:marLeft w:val="0"/>
          <w:marRight w:val="0"/>
          <w:marTop w:val="0"/>
          <w:marBottom w:val="0"/>
          <w:divBdr>
            <w:top w:val="none" w:sz="0" w:space="0" w:color="auto"/>
            <w:left w:val="none" w:sz="0" w:space="0" w:color="auto"/>
            <w:bottom w:val="none" w:sz="0" w:space="0" w:color="auto"/>
            <w:right w:val="none" w:sz="0" w:space="0" w:color="auto"/>
          </w:divBdr>
          <w:divsChild>
            <w:div w:id="1360082324">
              <w:marLeft w:val="0"/>
              <w:marRight w:val="0"/>
              <w:marTop w:val="30"/>
              <w:marBottom w:val="30"/>
              <w:divBdr>
                <w:top w:val="none" w:sz="0" w:space="0" w:color="auto"/>
                <w:left w:val="none" w:sz="0" w:space="0" w:color="auto"/>
                <w:bottom w:val="none" w:sz="0" w:space="0" w:color="auto"/>
                <w:right w:val="none" w:sz="0" w:space="0" w:color="auto"/>
              </w:divBdr>
              <w:divsChild>
                <w:div w:id="1908565503">
                  <w:marLeft w:val="0"/>
                  <w:marRight w:val="0"/>
                  <w:marTop w:val="0"/>
                  <w:marBottom w:val="0"/>
                  <w:divBdr>
                    <w:top w:val="none" w:sz="0" w:space="0" w:color="auto"/>
                    <w:left w:val="none" w:sz="0" w:space="0" w:color="auto"/>
                    <w:bottom w:val="none" w:sz="0" w:space="0" w:color="auto"/>
                    <w:right w:val="none" w:sz="0" w:space="0" w:color="auto"/>
                  </w:divBdr>
                  <w:divsChild>
                    <w:div w:id="22218338">
                      <w:marLeft w:val="0"/>
                      <w:marRight w:val="0"/>
                      <w:marTop w:val="0"/>
                      <w:marBottom w:val="0"/>
                      <w:divBdr>
                        <w:top w:val="none" w:sz="0" w:space="0" w:color="auto"/>
                        <w:left w:val="none" w:sz="0" w:space="0" w:color="auto"/>
                        <w:bottom w:val="none" w:sz="0" w:space="0" w:color="auto"/>
                        <w:right w:val="none" w:sz="0" w:space="0" w:color="auto"/>
                      </w:divBdr>
                    </w:div>
                  </w:divsChild>
                </w:div>
                <w:div w:id="1731075139">
                  <w:marLeft w:val="0"/>
                  <w:marRight w:val="0"/>
                  <w:marTop w:val="0"/>
                  <w:marBottom w:val="0"/>
                  <w:divBdr>
                    <w:top w:val="none" w:sz="0" w:space="0" w:color="auto"/>
                    <w:left w:val="none" w:sz="0" w:space="0" w:color="auto"/>
                    <w:bottom w:val="none" w:sz="0" w:space="0" w:color="auto"/>
                    <w:right w:val="none" w:sz="0" w:space="0" w:color="auto"/>
                  </w:divBdr>
                  <w:divsChild>
                    <w:div w:id="18556920">
                      <w:marLeft w:val="0"/>
                      <w:marRight w:val="0"/>
                      <w:marTop w:val="0"/>
                      <w:marBottom w:val="0"/>
                      <w:divBdr>
                        <w:top w:val="none" w:sz="0" w:space="0" w:color="auto"/>
                        <w:left w:val="none" w:sz="0" w:space="0" w:color="auto"/>
                        <w:bottom w:val="none" w:sz="0" w:space="0" w:color="auto"/>
                        <w:right w:val="none" w:sz="0" w:space="0" w:color="auto"/>
                      </w:divBdr>
                    </w:div>
                  </w:divsChild>
                </w:div>
                <w:div w:id="2000620126">
                  <w:marLeft w:val="0"/>
                  <w:marRight w:val="0"/>
                  <w:marTop w:val="0"/>
                  <w:marBottom w:val="0"/>
                  <w:divBdr>
                    <w:top w:val="none" w:sz="0" w:space="0" w:color="auto"/>
                    <w:left w:val="none" w:sz="0" w:space="0" w:color="auto"/>
                    <w:bottom w:val="none" w:sz="0" w:space="0" w:color="auto"/>
                    <w:right w:val="none" w:sz="0" w:space="0" w:color="auto"/>
                  </w:divBdr>
                  <w:divsChild>
                    <w:div w:id="1423376557">
                      <w:marLeft w:val="0"/>
                      <w:marRight w:val="0"/>
                      <w:marTop w:val="0"/>
                      <w:marBottom w:val="0"/>
                      <w:divBdr>
                        <w:top w:val="none" w:sz="0" w:space="0" w:color="auto"/>
                        <w:left w:val="none" w:sz="0" w:space="0" w:color="auto"/>
                        <w:bottom w:val="none" w:sz="0" w:space="0" w:color="auto"/>
                        <w:right w:val="none" w:sz="0" w:space="0" w:color="auto"/>
                      </w:divBdr>
                    </w:div>
                  </w:divsChild>
                </w:div>
                <w:div w:id="1719627509">
                  <w:marLeft w:val="0"/>
                  <w:marRight w:val="0"/>
                  <w:marTop w:val="0"/>
                  <w:marBottom w:val="0"/>
                  <w:divBdr>
                    <w:top w:val="none" w:sz="0" w:space="0" w:color="auto"/>
                    <w:left w:val="none" w:sz="0" w:space="0" w:color="auto"/>
                    <w:bottom w:val="none" w:sz="0" w:space="0" w:color="auto"/>
                    <w:right w:val="none" w:sz="0" w:space="0" w:color="auto"/>
                  </w:divBdr>
                  <w:divsChild>
                    <w:div w:id="830947705">
                      <w:marLeft w:val="0"/>
                      <w:marRight w:val="0"/>
                      <w:marTop w:val="0"/>
                      <w:marBottom w:val="0"/>
                      <w:divBdr>
                        <w:top w:val="none" w:sz="0" w:space="0" w:color="auto"/>
                        <w:left w:val="none" w:sz="0" w:space="0" w:color="auto"/>
                        <w:bottom w:val="none" w:sz="0" w:space="0" w:color="auto"/>
                        <w:right w:val="none" w:sz="0" w:space="0" w:color="auto"/>
                      </w:divBdr>
                    </w:div>
                  </w:divsChild>
                </w:div>
                <w:div w:id="2002809932">
                  <w:marLeft w:val="0"/>
                  <w:marRight w:val="0"/>
                  <w:marTop w:val="0"/>
                  <w:marBottom w:val="0"/>
                  <w:divBdr>
                    <w:top w:val="none" w:sz="0" w:space="0" w:color="auto"/>
                    <w:left w:val="none" w:sz="0" w:space="0" w:color="auto"/>
                    <w:bottom w:val="none" w:sz="0" w:space="0" w:color="auto"/>
                    <w:right w:val="none" w:sz="0" w:space="0" w:color="auto"/>
                  </w:divBdr>
                  <w:divsChild>
                    <w:div w:id="1580015408">
                      <w:marLeft w:val="0"/>
                      <w:marRight w:val="0"/>
                      <w:marTop w:val="0"/>
                      <w:marBottom w:val="0"/>
                      <w:divBdr>
                        <w:top w:val="none" w:sz="0" w:space="0" w:color="auto"/>
                        <w:left w:val="none" w:sz="0" w:space="0" w:color="auto"/>
                        <w:bottom w:val="none" w:sz="0" w:space="0" w:color="auto"/>
                        <w:right w:val="none" w:sz="0" w:space="0" w:color="auto"/>
                      </w:divBdr>
                    </w:div>
                  </w:divsChild>
                </w:div>
                <w:div w:id="81219880">
                  <w:marLeft w:val="0"/>
                  <w:marRight w:val="0"/>
                  <w:marTop w:val="0"/>
                  <w:marBottom w:val="0"/>
                  <w:divBdr>
                    <w:top w:val="none" w:sz="0" w:space="0" w:color="auto"/>
                    <w:left w:val="none" w:sz="0" w:space="0" w:color="auto"/>
                    <w:bottom w:val="none" w:sz="0" w:space="0" w:color="auto"/>
                    <w:right w:val="none" w:sz="0" w:space="0" w:color="auto"/>
                  </w:divBdr>
                  <w:divsChild>
                    <w:div w:id="668870285">
                      <w:marLeft w:val="0"/>
                      <w:marRight w:val="0"/>
                      <w:marTop w:val="0"/>
                      <w:marBottom w:val="0"/>
                      <w:divBdr>
                        <w:top w:val="none" w:sz="0" w:space="0" w:color="auto"/>
                        <w:left w:val="none" w:sz="0" w:space="0" w:color="auto"/>
                        <w:bottom w:val="none" w:sz="0" w:space="0" w:color="auto"/>
                        <w:right w:val="none" w:sz="0" w:space="0" w:color="auto"/>
                      </w:divBdr>
                    </w:div>
                  </w:divsChild>
                </w:div>
                <w:div w:id="1696691167">
                  <w:marLeft w:val="0"/>
                  <w:marRight w:val="0"/>
                  <w:marTop w:val="0"/>
                  <w:marBottom w:val="0"/>
                  <w:divBdr>
                    <w:top w:val="none" w:sz="0" w:space="0" w:color="auto"/>
                    <w:left w:val="none" w:sz="0" w:space="0" w:color="auto"/>
                    <w:bottom w:val="none" w:sz="0" w:space="0" w:color="auto"/>
                    <w:right w:val="none" w:sz="0" w:space="0" w:color="auto"/>
                  </w:divBdr>
                  <w:divsChild>
                    <w:div w:id="366181484">
                      <w:marLeft w:val="0"/>
                      <w:marRight w:val="0"/>
                      <w:marTop w:val="0"/>
                      <w:marBottom w:val="0"/>
                      <w:divBdr>
                        <w:top w:val="none" w:sz="0" w:space="0" w:color="auto"/>
                        <w:left w:val="none" w:sz="0" w:space="0" w:color="auto"/>
                        <w:bottom w:val="none" w:sz="0" w:space="0" w:color="auto"/>
                        <w:right w:val="none" w:sz="0" w:space="0" w:color="auto"/>
                      </w:divBdr>
                    </w:div>
                  </w:divsChild>
                </w:div>
                <w:div w:id="500197913">
                  <w:marLeft w:val="0"/>
                  <w:marRight w:val="0"/>
                  <w:marTop w:val="0"/>
                  <w:marBottom w:val="0"/>
                  <w:divBdr>
                    <w:top w:val="none" w:sz="0" w:space="0" w:color="auto"/>
                    <w:left w:val="none" w:sz="0" w:space="0" w:color="auto"/>
                    <w:bottom w:val="none" w:sz="0" w:space="0" w:color="auto"/>
                    <w:right w:val="none" w:sz="0" w:space="0" w:color="auto"/>
                  </w:divBdr>
                  <w:divsChild>
                    <w:div w:id="1475412209">
                      <w:marLeft w:val="0"/>
                      <w:marRight w:val="0"/>
                      <w:marTop w:val="0"/>
                      <w:marBottom w:val="0"/>
                      <w:divBdr>
                        <w:top w:val="none" w:sz="0" w:space="0" w:color="auto"/>
                        <w:left w:val="none" w:sz="0" w:space="0" w:color="auto"/>
                        <w:bottom w:val="none" w:sz="0" w:space="0" w:color="auto"/>
                        <w:right w:val="none" w:sz="0" w:space="0" w:color="auto"/>
                      </w:divBdr>
                    </w:div>
                  </w:divsChild>
                </w:div>
                <w:div w:id="1379478446">
                  <w:marLeft w:val="0"/>
                  <w:marRight w:val="0"/>
                  <w:marTop w:val="0"/>
                  <w:marBottom w:val="0"/>
                  <w:divBdr>
                    <w:top w:val="none" w:sz="0" w:space="0" w:color="auto"/>
                    <w:left w:val="none" w:sz="0" w:space="0" w:color="auto"/>
                    <w:bottom w:val="none" w:sz="0" w:space="0" w:color="auto"/>
                    <w:right w:val="none" w:sz="0" w:space="0" w:color="auto"/>
                  </w:divBdr>
                  <w:divsChild>
                    <w:div w:id="1817406187">
                      <w:marLeft w:val="0"/>
                      <w:marRight w:val="0"/>
                      <w:marTop w:val="0"/>
                      <w:marBottom w:val="0"/>
                      <w:divBdr>
                        <w:top w:val="none" w:sz="0" w:space="0" w:color="auto"/>
                        <w:left w:val="none" w:sz="0" w:space="0" w:color="auto"/>
                        <w:bottom w:val="none" w:sz="0" w:space="0" w:color="auto"/>
                        <w:right w:val="none" w:sz="0" w:space="0" w:color="auto"/>
                      </w:divBdr>
                    </w:div>
                  </w:divsChild>
                </w:div>
                <w:div w:id="706637196">
                  <w:marLeft w:val="0"/>
                  <w:marRight w:val="0"/>
                  <w:marTop w:val="0"/>
                  <w:marBottom w:val="0"/>
                  <w:divBdr>
                    <w:top w:val="none" w:sz="0" w:space="0" w:color="auto"/>
                    <w:left w:val="none" w:sz="0" w:space="0" w:color="auto"/>
                    <w:bottom w:val="none" w:sz="0" w:space="0" w:color="auto"/>
                    <w:right w:val="none" w:sz="0" w:space="0" w:color="auto"/>
                  </w:divBdr>
                  <w:divsChild>
                    <w:div w:id="1394356452">
                      <w:marLeft w:val="0"/>
                      <w:marRight w:val="0"/>
                      <w:marTop w:val="0"/>
                      <w:marBottom w:val="0"/>
                      <w:divBdr>
                        <w:top w:val="none" w:sz="0" w:space="0" w:color="auto"/>
                        <w:left w:val="none" w:sz="0" w:space="0" w:color="auto"/>
                        <w:bottom w:val="none" w:sz="0" w:space="0" w:color="auto"/>
                        <w:right w:val="none" w:sz="0" w:space="0" w:color="auto"/>
                      </w:divBdr>
                    </w:div>
                  </w:divsChild>
                </w:div>
                <w:div w:id="1539588554">
                  <w:marLeft w:val="0"/>
                  <w:marRight w:val="0"/>
                  <w:marTop w:val="0"/>
                  <w:marBottom w:val="0"/>
                  <w:divBdr>
                    <w:top w:val="none" w:sz="0" w:space="0" w:color="auto"/>
                    <w:left w:val="none" w:sz="0" w:space="0" w:color="auto"/>
                    <w:bottom w:val="none" w:sz="0" w:space="0" w:color="auto"/>
                    <w:right w:val="none" w:sz="0" w:space="0" w:color="auto"/>
                  </w:divBdr>
                  <w:divsChild>
                    <w:div w:id="895092562">
                      <w:marLeft w:val="0"/>
                      <w:marRight w:val="0"/>
                      <w:marTop w:val="0"/>
                      <w:marBottom w:val="0"/>
                      <w:divBdr>
                        <w:top w:val="none" w:sz="0" w:space="0" w:color="auto"/>
                        <w:left w:val="none" w:sz="0" w:space="0" w:color="auto"/>
                        <w:bottom w:val="none" w:sz="0" w:space="0" w:color="auto"/>
                        <w:right w:val="none" w:sz="0" w:space="0" w:color="auto"/>
                      </w:divBdr>
                    </w:div>
                  </w:divsChild>
                </w:div>
                <w:div w:id="1523662476">
                  <w:marLeft w:val="0"/>
                  <w:marRight w:val="0"/>
                  <w:marTop w:val="0"/>
                  <w:marBottom w:val="0"/>
                  <w:divBdr>
                    <w:top w:val="none" w:sz="0" w:space="0" w:color="auto"/>
                    <w:left w:val="none" w:sz="0" w:space="0" w:color="auto"/>
                    <w:bottom w:val="none" w:sz="0" w:space="0" w:color="auto"/>
                    <w:right w:val="none" w:sz="0" w:space="0" w:color="auto"/>
                  </w:divBdr>
                  <w:divsChild>
                    <w:div w:id="1836803552">
                      <w:marLeft w:val="0"/>
                      <w:marRight w:val="0"/>
                      <w:marTop w:val="0"/>
                      <w:marBottom w:val="0"/>
                      <w:divBdr>
                        <w:top w:val="none" w:sz="0" w:space="0" w:color="auto"/>
                        <w:left w:val="none" w:sz="0" w:space="0" w:color="auto"/>
                        <w:bottom w:val="none" w:sz="0" w:space="0" w:color="auto"/>
                        <w:right w:val="none" w:sz="0" w:space="0" w:color="auto"/>
                      </w:divBdr>
                    </w:div>
                  </w:divsChild>
                </w:div>
                <w:div w:id="199827790">
                  <w:marLeft w:val="0"/>
                  <w:marRight w:val="0"/>
                  <w:marTop w:val="0"/>
                  <w:marBottom w:val="0"/>
                  <w:divBdr>
                    <w:top w:val="none" w:sz="0" w:space="0" w:color="auto"/>
                    <w:left w:val="none" w:sz="0" w:space="0" w:color="auto"/>
                    <w:bottom w:val="none" w:sz="0" w:space="0" w:color="auto"/>
                    <w:right w:val="none" w:sz="0" w:space="0" w:color="auto"/>
                  </w:divBdr>
                  <w:divsChild>
                    <w:div w:id="569536020">
                      <w:marLeft w:val="0"/>
                      <w:marRight w:val="0"/>
                      <w:marTop w:val="0"/>
                      <w:marBottom w:val="0"/>
                      <w:divBdr>
                        <w:top w:val="none" w:sz="0" w:space="0" w:color="auto"/>
                        <w:left w:val="none" w:sz="0" w:space="0" w:color="auto"/>
                        <w:bottom w:val="none" w:sz="0" w:space="0" w:color="auto"/>
                        <w:right w:val="none" w:sz="0" w:space="0" w:color="auto"/>
                      </w:divBdr>
                    </w:div>
                  </w:divsChild>
                </w:div>
                <w:div w:id="472453206">
                  <w:marLeft w:val="0"/>
                  <w:marRight w:val="0"/>
                  <w:marTop w:val="0"/>
                  <w:marBottom w:val="0"/>
                  <w:divBdr>
                    <w:top w:val="none" w:sz="0" w:space="0" w:color="auto"/>
                    <w:left w:val="none" w:sz="0" w:space="0" w:color="auto"/>
                    <w:bottom w:val="none" w:sz="0" w:space="0" w:color="auto"/>
                    <w:right w:val="none" w:sz="0" w:space="0" w:color="auto"/>
                  </w:divBdr>
                  <w:divsChild>
                    <w:div w:id="1052729678">
                      <w:marLeft w:val="0"/>
                      <w:marRight w:val="0"/>
                      <w:marTop w:val="0"/>
                      <w:marBottom w:val="0"/>
                      <w:divBdr>
                        <w:top w:val="none" w:sz="0" w:space="0" w:color="auto"/>
                        <w:left w:val="none" w:sz="0" w:space="0" w:color="auto"/>
                        <w:bottom w:val="none" w:sz="0" w:space="0" w:color="auto"/>
                        <w:right w:val="none" w:sz="0" w:space="0" w:color="auto"/>
                      </w:divBdr>
                    </w:div>
                  </w:divsChild>
                </w:div>
                <w:div w:id="2012952491">
                  <w:marLeft w:val="0"/>
                  <w:marRight w:val="0"/>
                  <w:marTop w:val="0"/>
                  <w:marBottom w:val="0"/>
                  <w:divBdr>
                    <w:top w:val="none" w:sz="0" w:space="0" w:color="auto"/>
                    <w:left w:val="none" w:sz="0" w:space="0" w:color="auto"/>
                    <w:bottom w:val="none" w:sz="0" w:space="0" w:color="auto"/>
                    <w:right w:val="none" w:sz="0" w:space="0" w:color="auto"/>
                  </w:divBdr>
                  <w:divsChild>
                    <w:div w:id="903178160">
                      <w:marLeft w:val="0"/>
                      <w:marRight w:val="0"/>
                      <w:marTop w:val="0"/>
                      <w:marBottom w:val="0"/>
                      <w:divBdr>
                        <w:top w:val="none" w:sz="0" w:space="0" w:color="auto"/>
                        <w:left w:val="none" w:sz="0" w:space="0" w:color="auto"/>
                        <w:bottom w:val="none" w:sz="0" w:space="0" w:color="auto"/>
                        <w:right w:val="none" w:sz="0" w:space="0" w:color="auto"/>
                      </w:divBdr>
                    </w:div>
                  </w:divsChild>
                </w:div>
                <w:div w:id="485754463">
                  <w:marLeft w:val="0"/>
                  <w:marRight w:val="0"/>
                  <w:marTop w:val="0"/>
                  <w:marBottom w:val="0"/>
                  <w:divBdr>
                    <w:top w:val="none" w:sz="0" w:space="0" w:color="auto"/>
                    <w:left w:val="none" w:sz="0" w:space="0" w:color="auto"/>
                    <w:bottom w:val="none" w:sz="0" w:space="0" w:color="auto"/>
                    <w:right w:val="none" w:sz="0" w:space="0" w:color="auto"/>
                  </w:divBdr>
                  <w:divsChild>
                    <w:div w:id="570699136">
                      <w:marLeft w:val="0"/>
                      <w:marRight w:val="0"/>
                      <w:marTop w:val="0"/>
                      <w:marBottom w:val="0"/>
                      <w:divBdr>
                        <w:top w:val="none" w:sz="0" w:space="0" w:color="auto"/>
                        <w:left w:val="none" w:sz="0" w:space="0" w:color="auto"/>
                        <w:bottom w:val="none" w:sz="0" w:space="0" w:color="auto"/>
                        <w:right w:val="none" w:sz="0" w:space="0" w:color="auto"/>
                      </w:divBdr>
                    </w:div>
                  </w:divsChild>
                </w:div>
                <w:div w:id="1960986918">
                  <w:marLeft w:val="0"/>
                  <w:marRight w:val="0"/>
                  <w:marTop w:val="0"/>
                  <w:marBottom w:val="0"/>
                  <w:divBdr>
                    <w:top w:val="none" w:sz="0" w:space="0" w:color="auto"/>
                    <w:left w:val="none" w:sz="0" w:space="0" w:color="auto"/>
                    <w:bottom w:val="none" w:sz="0" w:space="0" w:color="auto"/>
                    <w:right w:val="none" w:sz="0" w:space="0" w:color="auto"/>
                  </w:divBdr>
                  <w:divsChild>
                    <w:div w:id="1670598174">
                      <w:marLeft w:val="0"/>
                      <w:marRight w:val="0"/>
                      <w:marTop w:val="0"/>
                      <w:marBottom w:val="0"/>
                      <w:divBdr>
                        <w:top w:val="none" w:sz="0" w:space="0" w:color="auto"/>
                        <w:left w:val="none" w:sz="0" w:space="0" w:color="auto"/>
                        <w:bottom w:val="none" w:sz="0" w:space="0" w:color="auto"/>
                        <w:right w:val="none" w:sz="0" w:space="0" w:color="auto"/>
                      </w:divBdr>
                    </w:div>
                  </w:divsChild>
                </w:div>
                <w:div w:id="1530333812">
                  <w:marLeft w:val="0"/>
                  <w:marRight w:val="0"/>
                  <w:marTop w:val="0"/>
                  <w:marBottom w:val="0"/>
                  <w:divBdr>
                    <w:top w:val="none" w:sz="0" w:space="0" w:color="auto"/>
                    <w:left w:val="none" w:sz="0" w:space="0" w:color="auto"/>
                    <w:bottom w:val="none" w:sz="0" w:space="0" w:color="auto"/>
                    <w:right w:val="none" w:sz="0" w:space="0" w:color="auto"/>
                  </w:divBdr>
                  <w:divsChild>
                    <w:div w:id="1663701015">
                      <w:marLeft w:val="0"/>
                      <w:marRight w:val="0"/>
                      <w:marTop w:val="0"/>
                      <w:marBottom w:val="0"/>
                      <w:divBdr>
                        <w:top w:val="none" w:sz="0" w:space="0" w:color="auto"/>
                        <w:left w:val="none" w:sz="0" w:space="0" w:color="auto"/>
                        <w:bottom w:val="none" w:sz="0" w:space="0" w:color="auto"/>
                        <w:right w:val="none" w:sz="0" w:space="0" w:color="auto"/>
                      </w:divBdr>
                    </w:div>
                  </w:divsChild>
                </w:div>
                <w:div w:id="2127263371">
                  <w:marLeft w:val="0"/>
                  <w:marRight w:val="0"/>
                  <w:marTop w:val="0"/>
                  <w:marBottom w:val="0"/>
                  <w:divBdr>
                    <w:top w:val="none" w:sz="0" w:space="0" w:color="auto"/>
                    <w:left w:val="none" w:sz="0" w:space="0" w:color="auto"/>
                    <w:bottom w:val="none" w:sz="0" w:space="0" w:color="auto"/>
                    <w:right w:val="none" w:sz="0" w:space="0" w:color="auto"/>
                  </w:divBdr>
                  <w:divsChild>
                    <w:div w:id="264312183">
                      <w:marLeft w:val="0"/>
                      <w:marRight w:val="0"/>
                      <w:marTop w:val="0"/>
                      <w:marBottom w:val="0"/>
                      <w:divBdr>
                        <w:top w:val="none" w:sz="0" w:space="0" w:color="auto"/>
                        <w:left w:val="none" w:sz="0" w:space="0" w:color="auto"/>
                        <w:bottom w:val="none" w:sz="0" w:space="0" w:color="auto"/>
                        <w:right w:val="none" w:sz="0" w:space="0" w:color="auto"/>
                      </w:divBdr>
                    </w:div>
                  </w:divsChild>
                </w:div>
                <w:div w:id="2124759316">
                  <w:marLeft w:val="0"/>
                  <w:marRight w:val="0"/>
                  <w:marTop w:val="0"/>
                  <w:marBottom w:val="0"/>
                  <w:divBdr>
                    <w:top w:val="none" w:sz="0" w:space="0" w:color="auto"/>
                    <w:left w:val="none" w:sz="0" w:space="0" w:color="auto"/>
                    <w:bottom w:val="none" w:sz="0" w:space="0" w:color="auto"/>
                    <w:right w:val="none" w:sz="0" w:space="0" w:color="auto"/>
                  </w:divBdr>
                  <w:divsChild>
                    <w:div w:id="1700276800">
                      <w:marLeft w:val="0"/>
                      <w:marRight w:val="0"/>
                      <w:marTop w:val="0"/>
                      <w:marBottom w:val="0"/>
                      <w:divBdr>
                        <w:top w:val="none" w:sz="0" w:space="0" w:color="auto"/>
                        <w:left w:val="none" w:sz="0" w:space="0" w:color="auto"/>
                        <w:bottom w:val="none" w:sz="0" w:space="0" w:color="auto"/>
                        <w:right w:val="none" w:sz="0" w:space="0" w:color="auto"/>
                      </w:divBdr>
                    </w:div>
                  </w:divsChild>
                </w:div>
                <w:div w:id="1836457104">
                  <w:marLeft w:val="0"/>
                  <w:marRight w:val="0"/>
                  <w:marTop w:val="0"/>
                  <w:marBottom w:val="0"/>
                  <w:divBdr>
                    <w:top w:val="none" w:sz="0" w:space="0" w:color="auto"/>
                    <w:left w:val="none" w:sz="0" w:space="0" w:color="auto"/>
                    <w:bottom w:val="none" w:sz="0" w:space="0" w:color="auto"/>
                    <w:right w:val="none" w:sz="0" w:space="0" w:color="auto"/>
                  </w:divBdr>
                  <w:divsChild>
                    <w:div w:id="985160930">
                      <w:marLeft w:val="0"/>
                      <w:marRight w:val="0"/>
                      <w:marTop w:val="0"/>
                      <w:marBottom w:val="0"/>
                      <w:divBdr>
                        <w:top w:val="none" w:sz="0" w:space="0" w:color="auto"/>
                        <w:left w:val="none" w:sz="0" w:space="0" w:color="auto"/>
                        <w:bottom w:val="none" w:sz="0" w:space="0" w:color="auto"/>
                        <w:right w:val="none" w:sz="0" w:space="0" w:color="auto"/>
                      </w:divBdr>
                    </w:div>
                  </w:divsChild>
                </w:div>
                <w:div w:id="1004012030">
                  <w:marLeft w:val="0"/>
                  <w:marRight w:val="0"/>
                  <w:marTop w:val="0"/>
                  <w:marBottom w:val="0"/>
                  <w:divBdr>
                    <w:top w:val="none" w:sz="0" w:space="0" w:color="auto"/>
                    <w:left w:val="none" w:sz="0" w:space="0" w:color="auto"/>
                    <w:bottom w:val="none" w:sz="0" w:space="0" w:color="auto"/>
                    <w:right w:val="none" w:sz="0" w:space="0" w:color="auto"/>
                  </w:divBdr>
                  <w:divsChild>
                    <w:div w:id="1421678842">
                      <w:marLeft w:val="0"/>
                      <w:marRight w:val="0"/>
                      <w:marTop w:val="0"/>
                      <w:marBottom w:val="0"/>
                      <w:divBdr>
                        <w:top w:val="none" w:sz="0" w:space="0" w:color="auto"/>
                        <w:left w:val="none" w:sz="0" w:space="0" w:color="auto"/>
                        <w:bottom w:val="none" w:sz="0" w:space="0" w:color="auto"/>
                        <w:right w:val="none" w:sz="0" w:space="0" w:color="auto"/>
                      </w:divBdr>
                    </w:div>
                  </w:divsChild>
                </w:div>
                <w:div w:id="954218724">
                  <w:marLeft w:val="0"/>
                  <w:marRight w:val="0"/>
                  <w:marTop w:val="0"/>
                  <w:marBottom w:val="0"/>
                  <w:divBdr>
                    <w:top w:val="none" w:sz="0" w:space="0" w:color="auto"/>
                    <w:left w:val="none" w:sz="0" w:space="0" w:color="auto"/>
                    <w:bottom w:val="none" w:sz="0" w:space="0" w:color="auto"/>
                    <w:right w:val="none" w:sz="0" w:space="0" w:color="auto"/>
                  </w:divBdr>
                  <w:divsChild>
                    <w:div w:id="2136485459">
                      <w:marLeft w:val="0"/>
                      <w:marRight w:val="0"/>
                      <w:marTop w:val="0"/>
                      <w:marBottom w:val="0"/>
                      <w:divBdr>
                        <w:top w:val="none" w:sz="0" w:space="0" w:color="auto"/>
                        <w:left w:val="none" w:sz="0" w:space="0" w:color="auto"/>
                        <w:bottom w:val="none" w:sz="0" w:space="0" w:color="auto"/>
                        <w:right w:val="none" w:sz="0" w:space="0" w:color="auto"/>
                      </w:divBdr>
                    </w:div>
                  </w:divsChild>
                </w:div>
                <w:div w:id="1151555507">
                  <w:marLeft w:val="0"/>
                  <w:marRight w:val="0"/>
                  <w:marTop w:val="0"/>
                  <w:marBottom w:val="0"/>
                  <w:divBdr>
                    <w:top w:val="none" w:sz="0" w:space="0" w:color="auto"/>
                    <w:left w:val="none" w:sz="0" w:space="0" w:color="auto"/>
                    <w:bottom w:val="none" w:sz="0" w:space="0" w:color="auto"/>
                    <w:right w:val="none" w:sz="0" w:space="0" w:color="auto"/>
                  </w:divBdr>
                  <w:divsChild>
                    <w:div w:id="710037621">
                      <w:marLeft w:val="0"/>
                      <w:marRight w:val="0"/>
                      <w:marTop w:val="0"/>
                      <w:marBottom w:val="0"/>
                      <w:divBdr>
                        <w:top w:val="none" w:sz="0" w:space="0" w:color="auto"/>
                        <w:left w:val="none" w:sz="0" w:space="0" w:color="auto"/>
                        <w:bottom w:val="none" w:sz="0" w:space="0" w:color="auto"/>
                        <w:right w:val="none" w:sz="0" w:space="0" w:color="auto"/>
                      </w:divBdr>
                    </w:div>
                  </w:divsChild>
                </w:div>
                <w:div w:id="983005139">
                  <w:marLeft w:val="0"/>
                  <w:marRight w:val="0"/>
                  <w:marTop w:val="0"/>
                  <w:marBottom w:val="0"/>
                  <w:divBdr>
                    <w:top w:val="none" w:sz="0" w:space="0" w:color="auto"/>
                    <w:left w:val="none" w:sz="0" w:space="0" w:color="auto"/>
                    <w:bottom w:val="none" w:sz="0" w:space="0" w:color="auto"/>
                    <w:right w:val="none" w:sz="0" w:space="0" w:color="auto"/>
                  </w:divBdr>
                  <w:divsChild>
                    <w:div w:id="378210573">
                      <w:marLeft w:val="0"/>
                      <w:marRight w:val="0"/>
                      <w:marTop w:val="0"/>
                      <w:marBottom w:val="0"/>
                      <w:divBdr>
                        <w:top w:val="none" w:sz="0" w:space="0" w:color="auto"/>
                        <w:left w:val="none" w:sz="0" w:space="0" w:color="auto"/>
                        <w:bottom w:val="none" w:sz="0" w:space="0" w:color="auto"/>
                        <w:right w:val="none" w:sz="0" w:space="0" w:color="auto"/>
                      </w:divBdr>
                    </w:div>
                  </w:divsChild>
                </w:div>
                <w:div w:id="1456679268">
                  <w:marLeft w:val="0"/>
                  <w:marRight w:val="0"/>
                  <w:marTop w:val="0"/>
                  <w:marBottom w:val="0"/>
                  <w:divBdr>
                    <w:top w:val="none" w:sz="0" w:space="0" w:color="auto"/>
                    <w:left w:val="none" w:sz="0" w:space="0" w:color="auto"/>
                    <w:bottom w:val="none" w:sz="0" w:space="0" w:color="auto"/>
                    <w:right w:val="none" w:sz="0" w:space="0" w:color="auto"/>
                  </w:divBdr>
                  <w:divsChild>
                    <w:div w:id="205532145">
                      <w:marLeft w:val="0"/>
                      <w:marRight w:val="0"/>
                      <w:marTop w:val="0"/>
                      <w:marBottom w:val="0"/>
                      <w:divBdr>
                        <w:top w:val="none" w:sz="0" w:space="0" w:color="auto"/>
                        <w:left w:val="none" w:sz="0" w:space="0" w:color="auto"/>
                        <w:bottom w:val="none" w:sz="0" w:space="0" w:color="auto"/>
                        <w:right w:val="none" w:sz="0" w:space="0" w:color="auto"/>
                      </w:divBdr>
                    </w:div>
                  </w:divsChild>
                </w:div>
                <w:div w:id="976378846">
                  <w:marLeft w:val="0"/>
                  <w:marRight w:val="0"/>
                  <w:marTop w:val="0"/>
                  <w:marBottom w:val="0"/>
                  <w:divBdr>
                    <w:top w:val="none" w:sz="0" w:space="0" w:color="auto"/>
                    <w:left w:val="none" w:sz="0" w:space="0" w:color="auto"/>
                    <w:bottom w:val="none" w:sz="0" w:space="0" w:color="auto"/>
                    <w:right w:val="none" w:sz="0" w:space="0" w:color="auto"/>
                  </w:divBdr>
                  <w:divsChild>
                    <w:div w:id="2070879265">
                      <w:marLeft w:val="0"/>
                      <w:marRight w:val="0"/>
                      <w:marTop w:val="0"/>
                      <w:marBottom w:val="0"/>
                      <w:divBdr>
                        <w:top w:val="none" w:sz="0" w:space="0" w:color="auto"/>
                        <w:left w:val="none" w:sz="0" w:space="0" w:color="auto"/>
                        <w:bottom w:val="none" w:sz="0" w:space="0" w:color="auto"/>
                        <w:right w:val="none" w:sz="0" w:space="0" w:color="auto"/>
                      </w:divBdr>
                    </w:div>
                  </w:divsChild>
                </w:div>
                <w:div w:id="54593191">
                  <w:marLeft w:val="0"/>
                  <w:marRight w:val="0"/>
                  <w:marTop w:val="0"/>
                  <w:marBottom w:val="0"/>
                  <w:divBdr>
                    <w:top w:val="none" w:sz="0" w:space="0" w:color="auto"/>
                    <w:left w:val="none" w:sz="0" w:space="0" w:color="auto"/>
                    <w:bottom w:val="none" w:sz="0" w:space="0" w:color="auto"/>
                    <w:right w:val="none" w:sz="0" w:space="0" w:color="auto"/>
                  </w:divBdr>
                  <w:divsChild>
                    <w:div w:id="1876040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2010371">
      <w:bodyDiv w:val="1"/>
      <w:marLeft w:val="0"/>
      <w:marRight w:val="0"/>
      <w:marTop w:val="0"/>
      <w:marBottom w:val="0"/>
      <w:divBdr>
        <w:top w:val="none" w:sz="0" w:space="0" w:color="auto"/>
        <w:left w:val="none" w:sz="0" w:space="0" w:color="auto"/>
        <w:bottom w:val="none" w:sz="0" w:space="0" w:color="auto"/>
        <w:right w:val="none" w:sz="0" w:space="0" w:color="auto"/>
      </w:divBdr>
    </w:div>
    <w:div w:id="795375110">
      <w:bodyDiv w:val="1"/>
      <w:marLeft w:val="0"/>
      <w:marRight w:val="0"/>
      <w:marTop w:val="0"/>
      <w:marBottom w:val="0"/>
      <w:divBdr>
        <w:top w:val="none" w:sz="0" w:space="0" w:color="auto"/>
        <w:left w:val="none" w:sz="0" w:space="0" w:color="auto"/>
        <w:bottom w:val="none" w:sz="0" w:space="0" w:color="auto"/>
        <w:right w:val="none" w:sz="0" w:space="0" w:color="auto"/>
      </w:divBdr>
      <w:divsChild>
        <w:div w:id="120541300">
          <w:marLeft w:val="0"/>
          <w:marRight w:val="0"/>
          <w:marTop w:val="0"/>
          <w:marBottom w:val="0"/>
          <w:divBdr>
            <w:top w:val="none" w:sz="0" w:space="0" w:color="auto"/>
            <w:left w:val="none" w:sz="0" w:space="0" w:color="auto"/>
            <w:bottom w:val="none" w:sz="0" w:space="0" w:color="auto"/>
            <w:right w:val="none" w:sz="0" w:space="0" w:color="auto"/>
          </w:divBdr>
        </w:div>
        <w:div w:id="448821745">
          <w:marLeft w:val="0"/>
          <w:marRight w:val="0"/>
          <w:marTop w:val="0"/>
          <w:marBottom w:val="0"/>
          <w:divBdr>
            <w:top w:val="none" w:sz="0" w:space="0" w:color="auto"/>
            <w:left w:val="none" w:sz="0" w:space="0" w:color="auto"/>
            <w:bottom w:val="none" w:sz="0" w:space="0" w:color="auto"/>
            <w:right w:val="none" w:sz="0" w:space="0" w:color="auto"/>
          </w:divBdr>
        </w:div>
      </w:divsChild>
    </w:div>
    <w:div w:id="1137531494">
      <w:bodyDiv w:val="1"/>
      <w:marLeft w:val="0"/>
      <w:marRight w:val="0"/>
      <w:marTop w:val="0"/>
      <w:marBottom w:val="0"/>
      <w:divBdr>
        <w:top w:val="none" w:sz="0" w:space="0" w:color="auto"/>
        <w:left w:val="none" w:sz="0" w:space="0" w:color="auto"/>
        <w:bottom w:val="none" w:sz="0" w:space="0" w:color="auto"/>
        <w:right w:val="none" w:sz="0" w:space="0" w:color="auto"/>
      </w:divBdr>
    </w:div>
    <w:div w:id="1159809515">
      <w:bodyDiv w:val="1"/>
      <w:marLeft w:val="0"/>
      <w:marRight w:val="0"/>
      <w:marTop w:val="0"/>
      <w:marBottom w:val="0"/>
      <w:divBdr>
        <w:top w:val="none" w:sz="0" w:space="0" w:color="auto"/>
        <w:left w:val="none" w:sz="0" w:space="0" w:color="auto"/>
        <w:bottom w:val="none" w:sz="0" w:space="0" w:color="auto"/>
        <w:right w:val="none" w:sz="0" w:space="0" w:color="auto"/>
      </w:divBdr>
    </w:div>
    <w:div w:id="1198664404">
      <w:bodyDiv w:val="1"/>
      <w:marLeft w:val="0"/>
      <w:marRight w:val="0"/>
      <w:marTop w:val="0"/>
      <w:marBottom w:val="0"/>
      <w:divBdr>
        <w:top w:val="none" w:sz="0" w:space="0" w:color="auto"/>
        <w:left w:val="none" w:sz="0" w:space="0" w:color="auto"/>
        <w:bottom w:val="none" w:sz="0" w:space="0" w:color="auto"/>
        <w:right w:val="none" w:sz="0" w:space="0" w:color="auto"/>
      </w:divBdr>
    </w:div>
    <w:div w:id="1227640791">
      <w:bodyDiv w:val="1"/>
      <w:marLeft w:val="0"/>
      <w:marRight w:val="0"/>
      <w:marTop w:val="0"/>
      <w:marBottom w:val="0"/>
      <w:divBdr>
        <w:top w:val="none" w:sz="0" w:space="0" w:color="auto"/>
        <w:left w:val="none" w:sz="0" w:space="0" w:color="auto"/>
        <w:bottom w:val="none" w:sz="0" w:space="0" w:color="auto"/>
        <w:right w:val="none" w:sz="0" w:space="0" w:color="auto"/>
      </w:divBdr>
    </w:div>
    <w:div w:id="1262840699">
      <w:bodyDiv w:val="1"/>
      <w:marLeft w:val="0"/>
      <w:marRight w:val="0"/>
      <w:marTop w:val="0"/>
      <w:marBottom w:val="0"/>
      <w:divBdr>
        <w:top w:val="none" w:sz="0" w:space="0" w:color="auto"/>
        <w:left w:val="none" w:sz="0" w:space="0" w:color="auto"/>
        <w:bottom w:val="none" w:sz="0" w:space="0" w:color="auto"/>
        <w:right w:val="none" w:sz="0" w:space="0" w:color="auto"/>
      </w:divBdr>
    </w:div>
    <w:div w:id="1381318491">
      <w:bodyDiv w:val="1"/>
      <w:marLeft w:val="0"/>
      <w:marRight w:val="0"/>
      <w:marTop w:val="0"/>
      <w:marBottom w:val="0"/>
      <w:divBdr>
        <w:top w:val="none" w:sz="0" w:space="0" w:color="auto"/>
        <w:left w:val="none" w:sz="0" w:space="0" w:color="auto"/>
        <w:bottom w:val="none" w:sz="0" w:space="0" w:color="auto"/>
        <w:right w:val="none" w:sz="0" w:space="0" w:color="auto"/>
      </w:divBdr>
      <w:divsChild>
        <w:div w:id="1121076591">
          <w:marLeft w:val="0"/>
          <w:marRight w:val="0"/>
          <w:marTop w:val="0"/>
          <w:marBottom w:val="0"/>
          <w:divBdr>
            <w:top w:val="none" w:sz="0" w:space="0" w:color="auto"/>
            <w:left w:val="none" w:sz="0" w:space="0" w:color="auto"/>
            <w:bottom w:val="none" w:sz="0" w:space="0" w:color="auto"/>
            <w:right w:val="none" w:sz="0" w:space="0" w:color="auto"/>
          </w:divBdr>
        </w:div>
      </w:divsChild>
    </w:div>
    <w:div w:id="1714311174">
      <w:bodyDiv w:val="1"/>
      <w:marLeft w:val="0"/>
      <w:marRight w:val="0"/>
      <w:marTop w:val="0"/>
      <w:marBottom w:val="0"/>
      <w:divBdr>
        <w:top w:val="none" w:sz="0" w:space="0" w:color="auto"/>
        <w:left w:val="none" w:sz="0" w:space="0" w:color="auto"/>
        <w:bottom w:val="none" w:sz="0" w:space="0" w:color="auto"/>
        <w:right w:val="none" w:sz="0" w:space="0" w:color="auto"/>
      </w:divBdr>
      <w:divsChild>
        <w:div w:id="953751890">
          <w:marLeft w:val="0"/>
          <w:marRight w:val="0"/>
          <w:marTop w:val="0"/>
          <w:marBottom w:val="0"/>
          <w:divBdr>
            <w:top w:val="none" w:sz="0" w:space="0" w:color="auto"/>
            <w:left w:val="none" w:sz="0" w:space="0" w:color="auto"/>
            <w:bottom w:val="none" w:sz="0" w:space="0" w:color="auto"/>
            <w:right w:val="none" w:sz="0" w:space="0" w:color="auto"/>
          </w:divBdr>
        </w:div>
      </w:divsChild>
    </w:div>
    <w:div w:id="1738092395">
      <w:bodyDiv w:val="1"/>
      <w:marLeft w:val="0"/>
      <w:marRight w:val="0"/>
      <w:marTop w:val="0"/>
      <w:marBottom w:val="0"/>
      <w:divBdr>
        <w:top w:val="none" w:sz="0" w:space="0" w:color="auto"/>
        <w:left w:val="none" w:sz="0" w:space="0" w:color="auto"/>
        <w:bottom w:val="none" w:sz="0" w:space="0" w:color="auto"/>
        <w:right w:val="none" w:sz="0" w:space="0" w:color="auto"/>
      </w:divBdr>
    </w:div>
    <w:div w:id="1797141297">
      <w:bodyDiv w:val="1"/>
      <w:marLeft w:val="0"/>
      <w:marRight w:val="0"/>
      <w:marTop w:val="0"/>
      <w:marBottom w:val="0"/>
      <w:divBdr>
        <w:top w:val="none" w:sz="0" w:space="0" w:color="auto"/>
        <w:left w:val="none" w:sz="0" w:space="0" w:color="auto"/>
        <w:bottom w:val="none" w:sz="0" w:space="0" w:color="auto"/>
        <w:right w:val="none" w:sz="0" w:space="0" w:color="auto"/>
      </w:divBdr>
      <w:divsChild>
        <w:div w:id="478687925">
          <w:marLeft w:val="446"/>
          <w:marRight w:val="0"/>
          <w:marTop w:val="0"/>
          <w:marBottom w:val="0"/>
          <w:divBdr>
            <w:top w:val="none" w:sz="0" w:space="0" w:color="auto"/>
            <w:left w:val="none" w:sz="0" w:space="0" w:color="auto"/>
            <w:bottom w:val="none" w:sz="0" w:space="0" w:color="auto"/>
            <w:right w:val="none" w:sz="0" w:space="0" w:color="auto"/>
          </w:divBdr>
        </w:div>
        <w:div w:id="977229108">
          <w:marLeft w:val="1166"/>
          <w:marRight w:val="0"/>
          <w:marTop w:val="0"/>
          <w:marBottom w:val="0"/>
          <w:divBdr>
            <w:top w:val="none" w:sz="0" w:space="0" w:color="auto"/>
            <w:left w:val="none" w:sz="0" w:space="0" w:color="auto"/>
            <w:bottom w:val="none" w:sz="0" w:space="0" w:color="auto"/>
            <w:right w:val="none" w:sz="0" w:space="0" w:color="auto"/>
          </w:divBdr>
        </w:div>
        <w:div w:id="1389499706">
          <w:marLeft w:val="1166"/>
          <w:marRight w:val="0"/>
          <w:marTop w:val="0"/>
          <w:marBottom w:val="0"/>
          <w:divBdr>
            <w:top w:val="none" w:sz="0" w:space="0" w:color="auto"/>
            <w:left w:val="none" w:sz="0" w:space="0" w:color="auto"/>
            <w:bottom w:val="none" w:sz="0" w:space="0" w:color="auto"/>
            <w:right w:val="none" w:sz="0" w:space="0" w:color="auto"/>
          </w:divBdr>
        </w:div>
        <w:div w:id="28141962">
          <w:marLeft w:val="1166"/>
          <w:marRight w:val="0"/>
          <w:marTop w:val="0"/>
          <w:marBottom w:val="0"/>
          <w:divBdr>
            <w:top w:val="none" w:sz="0" w:space="0" w:color="auto"/>
            <w:left w:val="none" w:sz="0" w:space="0" w:color="auto"/>
            <w:bottom w:val="none" w:sz="0" w:space="0" w:color="auto"/>
            <w:right w:val="none" w:sz="0" w:space="0" w:color="auto"/>
          </w:divBdr>
        </w:div>
      </w:divsChild>
    </w:div>
    <w:div w:id="1802845927">
      <w:bodyDiv w:val="1"/>
      <w:marLeft w:val="0"/>
      <w:marRight w:val="0"/>
      <w:marTop w:val="0"/>
      <w:marBottom w:val="0"/>
      <w:divBdr>
        <w:top w:val="none" w:sz="0" w:space="0" w:color="auto"/>
        <w:left w:val="none" w:sz="0" w:space="0" w:color="auto"/>
        <w:bottom w:val="none" w:sz="0" w:space="0" w:color="auto"/>
        <w:right w:val="none" w:sz="0" w:space="0" w:color="auto"/>
      </w:divBdr>
    </w:div>
    <w:div w:id="1842045905">
      <w:bodyDiv w:val="1"/>
      <w:marLeft w:val="0"/>
      <w:marRight w:val="0"/>
      <w:marTop w:val="0"/>
      <w:marBottom w:val="0"/>
      <w:divBdr>
        <w:top w:val="none" w:sz="0" w:space="0" w:color="auto"/>
        <w:left w:val="none" w:sz="0" w:space="0" w:color="auto"/>
        <w:bottom w:val="none" w:sz="0" w:space="0" w:color="auto"/>
        <w:right w:val="none" w:sz="0" w:space="0" w:color="auto"/>
      </w:divBdr>
    </w:div>
    <w:div w:id="1917401706">
      <w:bodyDiv w:val="1"/>
      <w:marLeft w:val="0"/>
      <w:marRight w:val="0"/>
      <w:marTop w:val="0"/>
      <w:marBottom w:val="0"/>
      <w:divBdr>
        <w:top w:val="none" w:sz="0" w:space="0" w:color="auto"/>
        <w:left w:val="none" w:sz="0" w:space="0" w:color="auto"/>
        <w:bottom w:val="none" w:sz="0" w:space="0" w:color="auto"/>
        <w:right w:val="none" w:sz="0" w:space="0" w:color="auto"/>
      </w:divBdr>
      <w:divsChild>
        <w:div w:id="989944969">
          <w:marLeft w:val="1253"/>
          <w:marRight w:val="0"/>
          <w:marTop w:val="0"/>
          <w:marBottom w:val="0"/>
          <w:divBdr>
            <w:top w:val="none" w:sz="0" w:space="0" w:color="auto"/>
            <w:left w:val="none" w:sz="0" w:space="0" w:color="auto"/>
            <w:bottom w:val="none" w:sz="0" w:space="0" w:color="auto"/>
            <w:right w:val="none" w:sz="0" w:space="0" w:color="auto"/>
          </w:divBdr>
        </w:div>
        <w:div w:id="484049587">
          <w:marLeft w:val="1253"/>
          <w:marRight w:val="0"/>
          <w:marTop w:val="0"/>
          <w:marBottom w:val="0"/>
          <w:divBdr>
            <w:top w:val="none" w:sz="0" w:space="0" w:color="auto"/>
            <w:left w:val="none" w:sz="0" w:space="0" w:color="auto"/>
            <w:bottom w:val="none" w:sz="0" w:space="0" w:color="auto"/>
            <w:right w:val="none" w:sz="0" w:space="0" w:color="auto"/>
          </w:divBdr>
        </w:div>
        <w:div w:id="1646743051">
          <w:marLeft w:val="1253"/>
          <w:marRight w:val="0"/>
          <w:marTop w:val="0"/>
          <w:marBottom w:val="0"/>
          <w:divBdr>
            <w:top w:val="none" w:sz="0" w:space="0" w:color="auto"/>
            <w:left w:val="none" w:sz="0" w:space="0" w:color="auto"/>
            <w:bottom w:val="none" w:sz="0" w:space="0" w:color="auto"/>
            <w:right w:val="none" w:sz="0" w:space="0" w:color="auto"/>
          </w:divBdr>
        </w:div>
        <w:div w:id="87435702">
          <w:marLeft w:val="1253"/>
          <w:marRight w:val="0"/>
          <w:marTop w:val="0"/>
          <w:marBottom w:val="0"/>
          <w:divBdr>
            <w:top w:val="none" w:sz="0" w:space="0" w:color="auto"/>
            <w:left w:val="none" w:sz="0" w:space="0" w:color="auto"/>
            <w:bottom w:val="none" w:sz="0" w:space="0" w:color="auto"/>
            <w:right w:val="none" w:sz="0" w:space="0" w:color="auto"/>
          </w:divBdr>
        </w:div>
        <w:div w:id="1513687344">
          <w:marLeft w:val="1253"/>
          <w:marRight w:val="0"/>
          <w:marTop w:val="0"/>
          <w:marBottom w:val="0"/>
          <w:divBdr>
            <w:top w:val="none" w:sz="0" w:space="0" w:color="auto"/>
            <w:left w:val="none" w:sz="0" w:space="0" w:color="auto"/>
            <w:bottom w:val="none" w:sz="0" w:space="0" w:color="auto"/>
            <w:right w:val="none" w:sz="0" w:space="0" w:color="auto"/>
          </w:divBdr>
        </w:div>
        <w:div w:id="1187716441">
          <w:marLeft w:val="1253"/>
          <w:marRight w:val="0"/>
          <w:marTop w:val="0"/>
          <w:marBottom w:val="0"/>
          <w:divBdr>
            <w:top w:val="none" w:sz="0" w:space="0" w:color="auto"/>
            <w:left w:val="none" w:sz="0" w:space="0" w:color="auto"/>
            <w:bottom w:val="none" w:sz="0" w:space="0" w:color="auto"/>
            <w:right w:val="none" w:sz="0" w:space="0" w:color="auto"/>
          </w:divBdr>
        </w:div>
      </w:divsChild>
    </w:div>
    <w:div w:id="1980720000">
      <w:bodyDiv w:val="1"/>
      <w:marLeft w:val="0"/>
      <w:marRight w:val="0"/>
      <w:marTop w:val="0"/>
      <w:marBottom w:val="0"/>
      <w:divBdr>
        <w:top w:val="none" w:sz="0" w:space="0" w:color="auto"/>
        <w:left w:val="none" w:sz="0" w:space="0" w:color="auto"/>
        <w:bottom w:val="none" w:sz="0" w:space="0" w:color="auto"/>
        <w:right w:val="none" w:sz="0" w:space="0" w:color="auto"/>
      </w:divBdr>
    </w:div>
    <w:div w:id="2059357341">
      <w:bodyDiv w:val="1"/>
      <w:marLeft w:val="0"/>
      <w:marRight w:val="0"/>
      <w:marTop w:val="0"/>
      <w:marBottom w:val="0"/>
      <w:divBdr>
        <w:top w:val="none" w:sz="0" w:space="0" w:color="auto"/>
        <w:left w:val="none" w:sz="0" w:space="0" w:color="auto"/>
        <w:bottom w:val="none" w:sz="0" w:space="0" w:color="auto"/>
        <w:right w:val="none" w:sz="0" w:space="0" w:color="auto"/>
      </w:divBdr>
    </w:div>
    <w:div w:id="209643545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doi.org/10.25916/pt29-tq18"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doi.org/10.25916/5f604d4e94b31"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z3528120\Desktop\CSI%20Template_20191018.dotx" TargetMode="External"/></Relationships>
</file>

<file path=word/theme/theme1.xml><?xml version="1.0" encoding="utf-8"?>
<a:theme xmlns:a="http://schemas.openxmlformats.org/drawingml/2006/main" name="Office Theme">
  <a:themeElements>
    <a:clrScheme name="CSI v2">
      <a:dk1>
        <a:srgbClr val="414042"/>
      </a:dk1>
      <a:lt1>
        <a:srgbClr val="FFFFFF"/>
      </a:lt1>
      <a:dk2>
        <a:srgbClr val="FCF277"/>
      </a:dk2>
      <a:lt2>
        <a:srgbClr val="EF4050"/>
      </a:lt2>
      <a:accent1>
        <a:srgbClr val="FF6A40"/>
      </a:accent1>
      <a:accent2>
        <a:srgbClr val="F13CA7"/>
      </a:accent2>
      <a:accent3>
        <a:srgbClr val="79427C"/>
      </a:accent3>
      <a:accent4>
        <a:srgbClr val="25408F"/>
      </a:accent4>
      <a:accent5>
        <a:srgbClr val="80D5BC"/>
      </a:accent5>
      <a:accent6>
        <a:srgbClr val="62AC57"/>
      </a:accent6>
      <a:hlink>
        <a:srgbClr val="25408F"/>
      </a:hlink>
      <a:folHlink>
        <a:srgbClr val="79437D"/>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bwMode="auto">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a:spPr>
      <a:bodyPr rot="0" vert="horz" wrap="square" lIns="0" tIns="0" rIns="0" bIns="0" anchor="t" anchorCtr="0" upright="1">
        <a:no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b0b55c9d-4b63-4baf-8b4a-a7d51264cc40"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A144EDDC8245174EB564210F49F4D74C" ma:contentTypeVersion="15" ma:contentTypeDescription="Create a new document." ma:contentTypeScope="" ma:versionID="bfcb0298494fb0741cace2eb9c2259e6">
  <xsd:schema xmlns:xsd="http://www.w3.org/2001/XMLSchema" xmlns:xs="http://www.w3.org/2001/XMLSchema" xmlns:p="http://schemas.microsoft.com/office/2006/metadata/properties" xmlns:ns3="b0b55c9d-4b63-4baf-8b4a-a7d51264cc40" xmlns:ns4="66b7cb45-05ab-44d7-8317-2acee9e26d66" targetNamespace="http://schemas.microsoft.com/office/2006/metadata/properties" ma:root="true" ma:fieldsID="7f5f371055ff6102925fed1e72eabb6d" ns3:_="" ns4:_="">
    <xsd:import namespace="b0b55c9d-4b63-4baf-8b4a-a7d51264cc40"/>
    <xsd:import namespace="66b7cb45-05ab-44d7-8317-2acee9e26d66"/>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DateTaken" minOccurs="0"/>
                <xsd:element ref="ns3:MediaServiceOCR"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0b55c9d-4b63-4baf-8b4a-a7d51264cc4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MediaServiceAutoTags" ma:internalName="MediaServiceAutoTags"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6b7cb45-05ab-44d7-8317-2acee9e26d66"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38A7374-4BCF-46FB-9FFD-3E58D904C0DF}">
  <ds:schemaRefs>
    <ds:schemaRef ds:uri="http://schemas.microsoft.com/office/2006/metadata/properties"/>
    <ds:schemaRef ds:uri="http://schemas.microsoft.com/office/infopath/2007/PartnerControls"/>
    <ds:schemaRef ds:uri="b0b55c9d-4b63-4baf-8b4a-a7d51264cc40"/>
  </ds:schemaRefs>
</ds:datastoreItem>
</file>

<file path=customXml/itemProps2.xml><?xml version="1.0" encoding="utf-8"?>
<ds:datastoreItem xmlns:ds="http://schemas.openxmlformats.org/officeDocument/2006/customXml" ds:itemID="{4F9FBB16-3FA9-4927-AC6D-30FE551FD0DC}">
  <ds:schemaRefs>
    <ds:schemaRef ds:uri="http://schemas.openxmlformats.org/officeDocument/2006/bibliography"/>
  </ds:schemaRefs>
</ds:datastoreItem>
</file>

<file path=customXml/itemProps3.xml><?xml version="1.0" encoding="utf-8"?>
<ds:datastoreItem xmlns:ds="http://schemas.openxmlformats.org/officeDocument/2006/customXml" ds:itemID="{947276F3-10D9-4948-BE18-7046F0CE1E2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0b55c9d-4b63-4baf-8b4a-a7d51264cc40"/>
    <ds:schemaRef ds:uri="66b7cb45-05ab-44d7-8317-2acee9e26d6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7E4BA00-0C0D-4BCE-8436-87CA5CAAFE0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CSI Template_20191018.dotx</Template>
  <TotalTime>2</TotalTime>
  <Pages>14</Pages>
  <Words>5593</Words>
  <Characters>31886</Characters>
  <Application>Microsoft Office Word</Application>
  <DocSecurity>0</DocSecurity>
  <Lines>265</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37405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Pamela Buena</dc:creator>
  <cp:lastModifiedBy>Erin Wilson</cp:lastModifiedBy>
  <cp:revision>3</cp:revision>
  <cp:lastPrinted>2022-11-20T02:40:00Z</cp:lastPrinted>
  <dcterms:created xsi:type="dcterms:W3CDTF">2023-02-27T03:25:00Z</dcterms:created>
  <dcterms:modified xsi:type="dcterms:W3CDTF">2023-03-20T02:26:00Z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2019-01-18T00:00:00Z</vt:filetime>
  </property>
  <property fmtid="{D5CDD505-2E9C-101B-9397-08002B2CF9AE}" pid="3" name="Creator">
    <vt:lpwstr>Adobe InDesign CC 14.0 (Macintosh)</vt:lpwstr>
  </property>
  <property fmtid="{D5CDD505-2E9C-101B-9397-08002B2CF9AE}" pid="4" name="LastSaved">
    <vt:filetime>2019-01-17T00:00:00Z</vt:filetime>
  </property>
  <property fmtid="{D5CDD505-2E9C-101B-9397-08002B2CF9AE}" pid="5" name="ContentTypeId">
    <vt:lpwstr>0x010100A144EDDC8245174EB564210F49F4D74C</vt:lpwstr>
  </property>
  <property fmtid="{D5CDD505-2E9C-101B-9397-08002B2CF9AE}" pid="6" name="AuthorIds_UIVersion_5632">
    <vt:lpwstr>601</vt:lpwstr>
  </property>
  <property fmtid="{D5CDD505-2E9C-101B-9397-08002B2CF9AE}" pid="7" name="_dlc_DocIdItemGuid">
    <vt:lpwstr>9c5f1bb1-4ac3-4e43-9c39-5edd10f79b7e</vt:lpwstr>
  </property>
</Properties>
</file>