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0B03A7" w14:textId="77777777" w:rsidR="00B66706" w:rsidRDefault="00B66706" w:rsidP="00AC2C9E">
      <w:pPr>
        <w:pStyle w:val="Title"/>
        <w:spacing w:before="3720"/>
        <w:ind w:left="284" w:right="284"/>
      </w:pPr>
      <w:r>
        <w:t>Full Report</w:t>
      </w:r>
    </w:p>
    <w:p w14:paraId="0197FC3B" w14:textId="77777777" w:rsidR="00B66706" w:rsidRPr="005353B1" w:rsidRDefault="00B66706" w:rsidP="00AC2C9E">
      <w:pPr>
        <w:pStyle w:val="Title"/>
        <w:ind w:left="284" w:right="284"/>
      </w:pPr>
      <w:r w:rsidRPr="005353B1">
        <w:t>Insights on refugees with disability in Australia</w:t>
      </w:r>
    </w:p>
    <w:p w14:paraId="4F85F193" w14:textId="5DBF53EA" w:rsidR="005D3F49" w:rsidRDefault="00B66706" w:rsidP="00AC2C9E">
      <w:pPr>
        <w:pStyle w:val="Title"/>
        <w:ind w:left="284" w:right="284"/>
      </w:pPr>
      <w:r w:rsidRPr="006B6E94">
        <w:t>Foundations for Belonging 2025</w:t>
      </w:r>
    </w:p>
    <w:p w14:paraId="0908E7C9" w14:textId="77777777" w:rsidR="00AF1C6D" w:rsidRPr="00455D23" w:rsidRDefault="005D3F49" w:rsidP="00AF1C6D">
      <w:pPr>
        <w:pStyle w:val="NoSpacing"/>
        <w:spacing w:after="120" w:line="276" w:lineRule="auto"/>
        <w:jc w:val="right"/>
        <w:rPr>
          <w:rFonts w:eastAsia="Calibri"/>
          <w:sz w:val="24"/>
          <w:szCs w:val="24"/>
        </w:rPr>
      </w:pPr>
      <w:r>
        <w:br w:type="page"/>
      </w:r>
      <w:r w:rsidR="00AF1C6D" w:rsidRPr="00455D23">
        <w:rPr>
          <w:sz w:val="24"/>
          <w:szCs w:val="24"/>
        </w:rPr>
        <w:lastRenderedPageBreak/>
        <w:t>Wenqi Tan</w:t>
      </w:r>
    </w:p>
    <w:p w14:paraId="35B0C271" w14:textId="77777777" w:rsidR="00AF1C6D" w:rsidRPr="00455D23" w:rsidRDefault="00AF1C6D" w:rsidP="00AF1C6D">
      <w:pPr>
        <w:pStyle w:val="NoSpacing"/>
        <w:spacing w:after="120" w:line="276" w:lineRule="auto"/>
        <w:jc w:val="right"/>
        <w:rPr>
          <w:sz w:val="24"/>
          <w:szCs w:val="24"/>
        </w:rPr>
      </w:pPr>
      <w:r w:rsidRPr="00455D23">
        <w:rPr>
          <w:sz w:val="24"/>
          <w:szCs w:val="24"/>
        </w:rPr>
        <w:t>Tadgh McMahon</w:t>
      </w:r>
    </w:p>
    <w:p w14:paraId="59203A46" w14:textId="77777777" w:rsidR="00AF1C6D" w:rsidRPr="00455D23" w:rsidRDefault="00AF1C6D" w:rsidP="00AF1C6D">
      <w:pPr>
        <w:pStyle w:val="NoSpacing"/>
        <w:spacing w:after="120" w:line="276" w:lineRule="auto"/>
        <w:jc w:val="right"/>
        <w:rPr>
          <w:rFonts w:eastAsia="Calibri"/>
          <w:sz w:val="24"/>
          <w:szCs w:val="24"/>
        </w:rPr>
      </w:pPr>
      <w:r w:rsidRPr="00455D23">
        <w:rPr>
          <w:sz w:val="24"/>
          <w:szCs w:val="24"/>
        </w:rPr>
        <w:t>Tri Nguyen</w:t>
      </w:r>
    </w:p>
    <w:p w14:paraId="4468655F" w14:textId="77777777" w:rsidR="00AF1C6D" w:rsidRPr="00455D23" w:rsidRDefault="00AF1C6D" w:rsidP="00AF1C6D">
      <w:pPr>
        <w:pStyle w:val="NoSpacing"/>
        <w:spacing w:after="120" w:line="276" w:lineRule="auto"/>
        <w:jc w:val="right"/>
        <w:rPr>
          <w:sz w:val="24"/>
          <w:szCs w:val="24"/>
        </w:rPr>
      </w:pPr>
      <w:r w:rsidRPr="00455D23">
        <w:rPr>
          <w:sz w:val="24"/>
          <w:szCs w:val="24"/>
        </w:rPr>
        <w:t>Gerard Goggin</w:t>
      </w:r>
    </w:p>
    <w:p w14:paraId="565A625B" w14:textId="7405D476" w:rsidR="005D3F49" w:rsidRPr="00455D23" w:rsidRDefault="00AF1C6D" w:rsidP="00043871">
      <w:pPr>
        <w:spacing w:before="0"/>
        <w:jc w:val="right"/>
        <w:rPr>
          <w:sz w:val="24"/>
          <w:szCs w:val="24"/>
        </w:rPr>
      </w:pPr>
      <w:r w:rsidRPr="00455D23">
        <w:rPr>
          <w:sz w:val="24"/>
          <w:szCs w:val="24"/>
        </w:rPr>
        <w:t>Slamet Thohari</w:t>
      </w:r>
    </w:p>
    <w:p w14:paraId="0C8154E6" w14:textId="4EBBCAB2" w:rsidR="006B6E94" w:rsidRDefault="006B6E94" w:rsidP="00455D23">
      <w:r>
        <w:br w:type="page"/>
      </w:r>
    </w:p>
    <w:p w14:paraId="736C7FB9" w14:textId="7E5B9917" w:rsidR="006B6E94" w:rsidRPr="00D4589B" w:rsidRDefault="006B6E94" w:rsidP="008D27D3">
      <w:pPr>
        <w:pStyle w:val="Heading1"/>
      </w:pPr>
      <w:bookmarkStart w:id="0" w:name="_Toc188523813"/>
      <w:bookmarkStart w:id="1" w:name="_Toc205978448"/>
      <w:r w:rsidRPr="00D4589B">
        <w:lastRenderedPageBreak/>
        <w:t>Acknowledgements</w:t>
      </w:r>
      <w:bookmarkEnd w:id="0"/>
      <w:bookmarkEnd w:id="1"/>
    </w:p>
    <w:p w14:paraId="246CD30C" w14:textId="2F76E334" w:rsidR="006B6E94" w:rsidRPr="00455D23" w:rsidRDefault="006B6E94" w:rsidP="006B6E94">
      <w:pPr>
        <w:pStyle w:val="NoSpacing"/>
        <w:spacing w:after="120" w:line="276" w:lineRule="auto"/>
        <w:rPr>
          <w:sz w:val="24"/>
          <w:szCs w:val="24"/>
        </w:rPr>
      </w:pPr>
      <w:r w:rsidRPr="00455D23">
        <w:rPr>
          <w:sz w:val="24"/>
          <w:szCs w:val="24"/>
        </w:rPr>
        <w:t xml:space="preserve">We acknowledge the </w:t>
      </w:r>
      <w:r w:rsidR="00AF1C6D" w:rsidRPr="00455D23">
        <w:rPr>
          <w:sz w:val="24"/>
          <w:szCs w:val="24"/>
        </w:rPr>
        <w:t>Aboriginal and Torres Strait Is</w:t>
      </w:r>
      <w:r w:rsidR="008D27D3" w:rsidRPr="00455D23">
        <w:rPr>
          <w:sz w:val="24"/>
          <w:szCs w:val="24"/>
        </w:rPr>
        <w:t>l</w:t>
      </w:r>
      <w:r w:rsidR="00AF1C6D" w:rsidRPr="00455D23">
        <w:rPr>
          <w:sz w:val="24"/>
          <w:szCs w:val="24"/>
        </w:rPr>
        <w:t>ander peoples as the Traditional C</w:t>
      </w:r>
      <w:r w:rsidRPr="00455D23">
        <w:rPr>
          <w:sz w:val="24"/>
          <w:szCs w:val="24"/>
        </w:rPr>
        <w:t xml:space="preserve">ustodians of </w:t>
      </w:r>
      <w:r w:rsidR="00AF1C6D" w:rsidRPr="00455D23">
        <w:rPr>
          <w:sz w:val="24"/>
          <w:szCs w:val="24"/>
        </w:rPr>
        <w:t xml:space="preserve">the </w:t>
      </w:r>
      <w:r w:rsidRPr="00455D23">
        <w:rPr>
          <w:sz w:val="24"/>
          <w:szCs w:val="24"/>
        </w:rPr>
        <w:t>land</w:t>
      </w:r>
      <w:r w:rsidR="00AF1C6D" w:rsidRPr="00455D23">
        <w:rPr>
          <w:sz w:val="24"/>
          <w:szCs w:val="24"/>
        </w:rPr>
        <w:t>s where we live, learn and work</w:t>
      </w:r>
      <w:r w:rsidRPr="00455D23">
        <w:rPr>
          <w:sz w:val="24"/>
          <w:szCs w:val="24"/>
        </w:rPr>
        <w:t xml:space="preserve">. We </w:t>
      </w:r>
      <w:r w:rsidR="00AF1C6D" w:rsidRPr="00455D23">
        <w:rPr>
          <w:sz w:val="24"/>
          <w:szCs w:val="24"/>
        </w:rPr>
        <w:t xml:space="preserve">remain committed to </w:t>
      </w:r>
      <w:r w:rsidR="00043871" w:rsidRPr="00455D23">
        <w:rPr>
          <w:sz w:val="24"/>
          <w:szCs w:val="24"/>
        </w:rPr>
        <w:t>reconciliation</w:t>
      </w:r>
      <w:r w:rsidR="00AF1C6D" w:rsidRPr="00455D23">
        <w:rPr>
          <w:sz w:val="24"/>
          <w:szCs w:val="24"/>
        </w:rPr>
        <w:t xml:space="preserve"> and to working to realise Makarrata, a Yolngu word meaning the coming together after a struggle. </w:t>
      </w:r>
    </w:p>
    <w:p w14:paraId="7DE929FB" w14:textId="77777777" w:rsidR="006B6E94" w:rsidRPr="00455D23" w:rsidRDefault="006B6E94" w:rsidP="006B6E94">
      <w:pPr>
        <w:pStyle w:val="NoSpacing"/>
        <w:spacing w:after="120" w:line="276" w:lineRule="auto"/>
        <w:rPr>
          <w:sz w:val="24"/>
          <w:szCs w:val="24"/>
        </w:rPr>
      </w:pPr>
      <w:r w:rsidRPr="00455D23">
        <w:rPr>
          <w:sz w:val="24"/>
          <w:szCs w:val="24"/>
        </w:rPr>
        <w:t>We are indebted to the research participants for their support and generosity in participating in this research.</w:t>
      </w:r>
    </w:p>
    <w:p w14:paraId="74FC6BFB" w14:textId="4B60E236" w:rsidR="006B6E94" w:rsidRPr="00455D23" w:rsidRDefault="006B6E94" w:rsidP="006B6E94">
      <w:pPr>
        <w:pStyle w:val="NoSpacing"/>
        <w:spacing w:after="120" w:line="276" w:lineRule="auto"/>
        <w:rPr>
          <w:rFonts w:eastAsia="Times New Roman"/>
          <w:sz w:val="24"/>
          <w:szCs w:val="24"/>
        </w:rPr>
      </w:pPr>
      <w:r w:rsidRPr="00455D23">
        <w:rPr>
          <w:sz w:val="24"/>
          <w:szCs w:val="24"/>
        </w:rPr>
        <w:t xml:space="preserve">This </w:t>
      </w:r>
      <w:r w:rsidR="005353B1" w:rsidRPr="00455D23">
        <w:rPr>
          <w:sz w:val="24"/>
          <w:szCs w:val="24"/>
        </w:rPr>
        <w:t xml:space="preserve">report </w:t>
      </w:r>
      <w:r w:rsidRPr="00455D23">
        <w:rPr>
          <w:sz w:val="24"/>
          <w:szCs w:val="24"/>
        </w:rPr>
        <w:t xml:space="preserve">uses unit record data from </w:t>
      </w:r>
      <w:r w:rsidRPr="00455D23">
        <w:rPr>
          <w:i/>
          <w:iCs/>
          <w:sz w:val="24"/>
          <w:szCs w:val="24"/>
        </w:rPr>
        <w:t>Building a New Life in Australia: The Longitudinal Study of Humanitarian Migrants (BNLA)</w:t>
      </w:r>
      <w:r w:rsidRPr="00455D23">
        <w:rPr>
          <w:sz w:val="24"/>
          <w:szCs w:val="24"/>
        </w:rPr>
        <w:t xml:space="preserve"> funded by the Australian Government Department of Social Services (DSS) and managed by the Australian Institute of Family Studies. We are grateful to the Australian Institute of Family Studies for supporting this research and to the National Centre for Longitudinal Data at the DSS for providing access to the dataset. The findings and views reported in this </w:t>
      </w:r>
      <w:r w:rsidR="000B5EDE" w:rsidRPr="00455D23">
        <w:rPr>
          <w:sz w:val="24"/>
          <w:szCs w:val="24"/>
        </w:rPr>
        <w:t>report</w:t>
      </w:r>
      <w:r w:rsidRPr="00455D23">
        <w:rPr>
          <w:sz w:val="24"/>
          <w:szCs w:val="24"/>
        </w:rPr>
        <w:t>, however, are those of the authors and should not be attributed to the Australian Government, DSS</w:t>
      </w:r>
      <w:r w:rsidR="003D329E" w:rsidRPr="00455D23">
        <w:rPr>
          <w:sz w:val="24"/>
          <w:szCs w:val="24"/>
        </w:rPr>
        <w:t xml:space="preserve"> </w:t>
      </w:r>
      <w:r w:rsidRPr="00455D23">
        <w:rPr>
          <w:sz w:val="24"/>
          <w:szCs w:val="24"/>
        </w:rPr>
        <w:t>or any of DSS</w:t>
      </w:r>
      <w:r w:rsidR="003D329E" w:rsidRPr="00455D23">
        <w:rPr>
          <w:sz w:val="24"/>
          <w:szCs w:val="24"/>
        </w:rPr>
        <w:t>’</w:t>
      </w:r>
      <w:r w:rsidRPr="00455D23">
        <w:rPr>
          <w:sz w:val="24"/>
          <w:szCs w:val="24"/>
        </w:rPr>
        <w:t xml:space="preserve">s contractors or partners. </w:t>
      </w:r>
    </w:p>
    <w:p w14:paraId="12C7684F" w14:textId="6F46995E" w:rsidR="006B6E94" w:rsidRPr="00455D23" w:rsidRDefault="006B6E94" w:rsidP="006B6E94">
      <w:pPr>
        <w:pStyle w:val="NoSpacing"/>
        <w:spacing w:after="120" w:line="276" w:lineRule="auto"/>
        <w:rPr>
          <w:sz w:val="24"/>
          <w:szCs w:val="24"/>
        </w:rPr>
      </w:pPr>
      <w:r w:rsidRPr="00455D23">
        <w:rPr>
          <w:sz w:val="24"/>
          <w:szCs w:val="24"/>
        </w:rPr>
        <w:t>We would like to acknowledge the work of SSI</w:t>
      </w:r>
      <w:r w:rsidR="003D329E" w:rsidRPr="00455D23">
        <w:rPr>
          <w:sz w:val="24"/>
          <w:szCs w:val="24"/>
        </w:rPr>
        <w:t>’</w:t>
      </w:r>
      <w:r w:rsidRPr="00455D23">
        <w:rPr>
          <w:sz w:val="24"/>
          <w:szCs w:val="24"/>
        </w:rPr>
        <w:t>s Multicultural Support Officers for their role in gathering the responses to the survey and supporting the interviews: Anna Bezdikian, Madleen Alqas Elia, Maryam Farokhnejad, Holya Hasan and Nadia Matti.</w:t>
      </w:r>
    </w:p>
    <w:p w14:paraId="06F95660" w14:textId="33511C77" w:rsidR="006B6E94" w:rsidRPr="00455D23" w:rsidRDefault="006B6E94" w:rsidP="006B6E94">
      <w:pPr>
        <w:pStyle w:val="NoSpacing"/>
        <w:spacing w:after="120" w:line="276" w:lineRule="auto"/>
        <w:rPr>
          <w:kern w:val="0"/>
          <w:sz w:val="24"/>
          <w:szCs w:val="24"/>
          <w14:ligatures w14:val="none"/>
        </w:rPr>
      </w:pPr>
      <w:r w:rsidRPr="00455D23">
        <w:rPr>
          <w:sz w:val="24"/>
          <w:szCs w:val="24"/>
        </w:rPr>
        <w:t>We also acknowledge the support of SSI</w:t>
      </w:r>
      <w:r w:rsidR="003D329E" w:rsidRPr="00455D23">
        <w:rPr>
          <w:sz w:val="24"/>
          <w:szCs w:val="24"/>
        </w:rPr>
        <w:t>’</w:t>
      </w:r>
      <w:r w:rsidRPr="00455D23">
        <w:rPr>
          <w:sz w:val="24"/>
          <w:szCs w:val="24"/>
        </w:rPr>
        <w:t>s Humanitarian Settlement Program staff, Amitabh Rajouria, Bibek Raj Shrestha and Olive Benjamin, who assisted in creating the original sample of ex-clients</w:t>
      </w:r>
      <w:r w:rsidRPr="00455D23">
        <w:rPr>
          <w:kern w:val="0"/>
          <w:sz w:val="24"/>
          <w:szCs w:val="24"/>
          <w14:ligatures w14:val="none"/>
        </w:rPr>
        <w:t xml:space="preserve"> drawn on </w:t>
      </w:r>
      <w:r w:rsidRPr="00455D23">
        <w:rPr>
          <w:sz w:val="24"/>
          <w:szCs w:val="24"/>
        </w:rPr>
        <w:t xml:space="preserve">by </w:t>
      </w:r>
      <w:r w:rsidRPr="00455D23">
        <w:rPr>
          <w:kern w:val="0"/>
          <w:sz w:val="24"/>
          <w:szCs w:val="24"/>
          <w14:ligatures w14:val="none"/>
        </w:rPr>
        <w:t>this research</w:t>
      </w:r>
      <w:r w:rsidRPr="00455D23">
        <w:rPr>
          <w:sz w:val="24"/>
          <w:szCs w:val="24"/>
        </w:rPr>
        <w:t>.</w:t>
      </w:r>
    </w:p>
    <w:p w14:paraId="267352C7" w14:textId="77777777" w:rsidR="006B6E94" w:rsidRPr="00455D23" w:rsidRDefault="006B6E94" w:rsidP="006B6E94">
      <w:pPr>
        <w:pStyle w:val="NoSpacing"/>
        <w:spacing w:after="120" w:line="276" w:lineRule="auto"/>
        <w:rPr>
          <w:kern w:val="0"/>
          <w:sz w:val="24"/>
          <w:szCs w:val="24"/>
          <w14:ligatures w14:val="none"/>
        </w:rPr>
      </w:pPr>
      <w:r w:rsidRPr="00455D23">
        <w:rPr>
          <w:sz w:val="24"/>
          <w:szCs w:val="24"/>
        </w:rPr>
        <w:t>We would also like to thank members of the Research</w:t>
      </w:r>
      <w:r w:rsidRPr="00455D23">
        <w:rPr>
          <w:kern w:val="0"/>
          <w:sz w:val="24"/>
          <w:szCs w:val="24"/>
          <w14:ligatures w14:val="none"/>
        </w:rPr>
        <w:t xml:space="preserve"> Advisory Group for their input on this research.</w:t>
      </w:r>
    </w:p>
    <w:p w14:paraId="313B7516" w14:textId="6770941B" w:rsidR="006B6E94" w:rsidRPr="00455D23" w:rsidRDefault="006B6E94" w:rsidP="003D329E">
      <w:pPr>
        <w:pStyle w:val="BT"/>
        <w:rPr>
          <w:sz w:val="24"/>
          <w:szCs w:val="24"/>
        </w:rPr>
      </w:pPr>
      <w:r w:rsidRPr="00455D23">
        <w:rPr>
          <w:sz w:val="24"/>
          <w:szCs w:val="24"/>
        </w:rPr>
        <w:t xml:space="preserve">Finally, we acknowledge the input of </w:t>
      </w:r>
      <w:r w:rsidR="00353465" w:rsidRPr="00455D23">
        <w:rPr>
          <w:sz w:val="24"/>
          <w:szCs w:val="24"/>
        </w:rPr>
        <w:t>Prof</w:t>
      </w:r>
      <w:r w:rsidR="45547AA9" w:rsidRPr="00455D23">
        <w:rPr>
          <w:sz w:val="24"/>
          <w:szCs w:val="24"/>
        </w:rPr>
        <w:t>essor</w:t>
      </w:r>
      <w:r w:rsidR="00353465" w:rsidRPr="00455D23">
        <w:rPr>
          <w:sz w:val="24"/>
          <w:szCs w:val="24"/>
        </w:rPr>
        <w:t xml:space="preserve"> Karen Soldatic, Prof</w:t>
      </w:r>
      <w:r w:rsidR="1ACEDFE4" w:rsidRPr="00455D23">
        <w:rPr>
          <w:sz w:val="24"/>
          <w:szCs w:val="24"/>
        </w:rPr>
        <w:t>essor</w:t>
      </w:r>
      <w:r w:rsidR="00353465" w:rsidRPr="00455D23">
        <w:rPr>
          <w:sz w:val="24"/>
          <w:szCs w:val="24"/>
        </w:rPr>
        <w:t xml:space="preserve"> Liam Magee, Ben Fioramonte, </w:t>
      </w:r>
      <w:r w:rsidR="25EA469F" w:rsidRPr="00455D23">
        <w:rPr>
          <w:sz w:val="24"/>
          <w:szCs w:val="24"/>
        </w:rPr>
        <w:t xml:space="preserve">Yamamah Agha, </w:t>
      </w:r>
      <w:r w:rsidR="00353465" w:rsidRPr="00455D23">
        <w:rPr>
          <w:sz w:val="24"/>
          <w:szCs w:val="24"/>
        </w:rPr>
        <w:t>Bibek Raj Shrestha</w:t>
      </w:r>
      <w:r w:rsidR="000B5EDE" w:rsidRPr="00455D23">
        <w:rPr>
          <w:sz w:val="24"/>
          <w:szCs w:val="24"/>
        </w:rPr>
        <w:t xml:space="preserve"> and </w:t>
      </w:r>
      <w:r w:rsidR="1432F13D" w:rsidRPr="00455D23">
        <w:rPr>
          <w:sz w:val="24"/>
          <w:szCs w:val="24"/>
        </w:rPr>
        <w:t>Olive Benjamin</w:t>
      </w:r>
      <w:r w:rsidR="003D329E" w:rsidRPr="00455D23">
        <w:rPr>
          <w:sz w:val="24"/>
          <w:szCs w:val="24"/>
        </w:rPr>
        <w:t>,</w:t>
      </w:r>
      <w:r w:rsidR="00353465" w:rsidRPr="00455D23">
        <w:rPr>
          <w:sz w:val="24"/>
          <w:szCs w:val="24"/>
        </w:rPr>
        <w:t xml:space="preserve"> </w:t>
      </w:r>
      <w:r w:rsidRPr="00455D23">
        <w:rPr>
          <w:sz w:val="24"/>
          <w:szCs w:val="24"/>
        </w:rPr>
        <w:t xml:space="preserve">who reviewed and commented on this report. </w:t>
      </w:r>
    </w:p>
    <w:p w14:paraId="3ECD9F4D" w14:textId="0A13D15D" w:rsidR="003D329E" w:rsidRDefault="003D329E">
      <w:pPr>
        <w:spacing w:before="0"/>
        <w:jc w:val="left"/>
        <w:rPr>
          <w:lang w:eastAsia="zh-CN"/>
        </w:rPr>
      </w:pPr>
      <w:r>
        <w:br w:type="page"/>
      </w:r>
    </w:p>
    <w:p w14:paraId="44677891" w14:textId="1205B6A0" w:rsidR="205D9294" w:rsidRPr="00455D23" w:rsidRDefault="205D9294" w:rsidP="00AF1C6D">
      <w:pPr>
        <w:pStyle w:val="BT"/>
        <w:rPr>
          <w:sz w:val="24"/>
          <w:szCs w:val="24"/>
        </w:rPr>
      </w:pPr>
      <w:r w:rsidRPr="00455D23">
        <w:rPr>
          <w:sz w:val="24"/>
          <w:szCs w:val="24"/>
        </w:rPr>
        <w:lastRenderedPageBreak/>
        <w:t>With the exception of SSI and Western Sydney University</w:t>
      </w:r>
      <w:r w:rsidR="003D329E" w:rsidRPr="00455D23">
        <w:rPr>
          <w:sz w:val="24"/>
          <w:szCs w:val="24"/>
        </w:rPr>
        <w:t>’</w:t>
      </w:r>
      <w:r w:rsidRPr="00455D23">
        <w:rPr>
          <w:sz w:val="24"/>
          <w:szCs w:val="24"/>
        </w:rPr>
        <w:t>s logo, third</w:t>
      </w:r>
      <w:r w:rsidR="000B5EDE" w:rsidRPr="00455D23">
        <w:rPr>
          <w:sz w:val="24"/>
          <w:szCs w:val="24"/>
        </w:rPr>
        <w:t>-</w:t>
      </w:r>
      <w:r w:rsidRPr="00455D23">
        <w:rPr>
          <w:sz w:val="24"/>
          <w:szCs w:val="24"/>
        </w:rPr>
        <w:t xml:space="preserve">party content and where otherwise stated, all material presented in this publication </w:t>
      </w:r>
      <w:r w:rsidR="000B5EDE" w:rsidRPr="00455D23">
        <w:rPr>
          <w:sz w:val="24"/>
          <w:szCs w:val="24"/>
        </w:rPr>
        <w:t xml:space="preserve">has been </w:t>
      </w:r>
      <w:r w:rsidRPr="00455D23">
        <w:rPr>
          <w:sz w:val="24"/>
          <w:szCs w:val="24"/>
        </w:rPr>
        <w:t xml:space="preserve">provided under a </w:t>
      </w:r>
      <w:hyperlink r:id="rId11">
        <w:r w:rsidRPr="00455D23">
          <w:rPr>
            <w:rStyle w:val="Hyperlink"/>
            <w:rFonts w:eastAsia="Arial"/>
            <w:color w:val="467886"/>
            <w:sz w:val="24"/>
            <w:szCs w:val="24"/>
          </w:rPr>
          <w:t>Creative Commons Attribution 4.0 Australian Licence</w:t>
        </w:r>
      </w:hyperlink>
      <w:r w:rsidRPr="00455D23">
        <w:rPr>
          <w:sz w:val="24"/>
          <w:szCs w:val="24"/>
        </w:rPr>
        <w:t xml:space="preserve">. </w:t>
      </w:r>
    </w:p>
    <w:p w14:paraId="0E4CB4E5" w14:textId="5ACFE4F3" w:rsidR="205D9294" w:rsidRPr="00455D23" w:rsidRDefault="205D9294" w:rsidP="00AF1C6D">
      <w:pPr>
        <w:pStyle w:val="BT"/>
        <w:rPr>
          <w:sz w:val="24"/>
          <w:szCs w:val="24"/>
        </w:rPr>
      </w:pPr>
      <w:r w:rsidRPr="00455D23">
        <w:rPr>
          <w:sz w:val="24"/>
          <w:szCs w:val="24"/>
        </w:rPr>
        <w:t>Creative Commons Attribution 4.0 Australia Licence is a standard</w:t>
      </w:r>
      <w:r w:rsidR="000B5EDE" w:rsidRPr="00455D23">
        <w:rPr>
          <w:sz w:val="24"/>
          <w:szCs w:val="24"/>
        </w:rPr>
        <w:t>-</w:t>
      </w:r>
      <w:r w:rsidRPr="00455D23">
        <w:rPr>
          <w:sz w:val="24"/>
          <w:szCs w:val="24"/>
        </w:rPr>
        <w:t>form licence agreement that allows you to copy, distribute, transmit and adapt this publication</w:t>
      </w:r>
      <w:r w:rsidR="7E3480F1" w:rsidRPr="00455D23">
        <w:rPr>
          <w:sz w:val="24"/>
          <w:szCs w:val="24"/>
        </w:rPr>
        <w:t xml:space="preserve"> for non-commercial purposes</w:t>
      </w:r>
      <w:r w:rsidRPr="00455D23">
        <w:rPr>
          <w:sz w:val="24"/>
          <w:szCs w:val="24"/>
        </w:rPr>
        <w:t xml:space="preserve"> provided that you attribute the work. The full licence terms are at </w:t>
      </w:r>
      <w:hyperlink r:id="rId12">
        <w:r w:rsidRPr="00455D23">
          <w:rPr>
            <w:rStyle w:val="Hyperlink"/>
            <w:rFonts w:eastAsia="Arial"/>
            <w:color w:val="467886"/>
            <w:sz w:val="24"/>
            <w:szCs w:val="24"/>
          </w:rPr>
          <w:t>https://creativecommons.org/licenses/by-nc-sa/4.0/</w:t>
        </w:r>
      </w:hyperlink>
      <w:r w:rsidRPr="00455D23">
        <w:rPr>
          <w:sz w:val="24"/>
          <w:szCs w:val="24"/>
        </w:rPr>
        <w:t xml:space="preserve">. </w:t>
      </w:r>
    </w:p>
    <w:p w14:paraId="1DA0032E" w14:textId="4A23F0A2" w:rsidR="540694AC" w:rsidRPr="00455D23" w:rsidRDefault="540694AC" w:rsidP="26643860">
      <w:pPr>
        <w:spacing w:before="0" w:after="0"/>
        <w:jc w:val="left"/>
        <w:rPr>
          <w:rFonts w:eastAsia="Arial"/>
          <w:color w:val="000000" w:themeColor="text1"/>
          <w:sz w:val="24"/>
          <w:szCs w:val="24"/>
        </w:rPr>
      </w:pPr>
      <w:r w:rsidRPr="00455D23">
        <w:rPr>
          <w:rFonts w:eastAsia="Arial"/>
          <w:color w:val="000000" w:themeColor="text1"/>
          <w:sz w:val="24"/>
          <w:szCs w:val="24"/>
        </w:rPr>
        <w:t>To the extent that copyright subsists in a third party, permission will be required by a third party to reuse the material.</w:t>
      </w:r>
    </w:p>
    <w:p w14:paraId="20112F47" w14:textId="601D1F39" w:rsidR="205D9294" w:rsidRPr="00455D23" w:rsidRDefault="205D9294" w:rsidP="00A61D3E">
      <w:pPr>
        <w:spacing w:before="0" w:after="0"/>
        <w:jc w:val="left"/>
        <w:rPr>
          <w:sz w:val="24"/>
          <w:szCs w:val="24"/>
        </w:rPr>
      </w:pPr>
      <w:r w:rsidRPr="00455D23">
        <w:rPr>
          <w:rFonts w:eastAsia="Arial"/>
          <w:color w:val="000000" w:themeColor="text1"/>
          <w:sz w:val="24"/>
          <w:szCs w:val="24"/>
        </w:rPr>
        <w:t>The authors</w:t>
      </w:r>
      <w:r w:rsidR="003D329E" w:rsidRPr="00455D23">
        <w:rPr>
          <w:rFonts w:eastAsia="Arial"/>
          <w:color w:val="000000" w:themeColor="text1"/>
          <w:sz w:val="24"/>
          <w:szCs w:val="24"/>
        </w:rPr>
        <w:t>’</w:t>
      </w:r>
      <w:r w:rsidRPr="00455D23">
        <w:rPr>
          <w:rFonts w:eastAsia="Arial"/>
          <w:color w:val="000000" w:themeColor="text1"/>
          <w:sz w:val="24"/>
          <w:szCs w:val="24"/>
        </w:rPr>
        <w:t xml:space="preserve"> preference is that this publication (and any material sourced from it) as outlined under the suggested citation. </w:t>
      </w:r>
    </w:p>
    <w:p w14:paraId="0857EAA5" w14:textId="77777777" w:rsidR="003D329E" w:rsidRPr="00455D23" w:rsidRDefault="003D329E" w:rsidP="00A61D3E">
      <w:pPr>
        <w:spacing w:before="0" w:after="0"/>
        <w:jc w:val="left"/>
        <w:rPr>
          <w:rFonts w:eastAsia="Arial"/>
          <w:color w:val="000000" w:themeColor="text1"/>
          <w:sz w:val="24"/>
          <w:szCs w:val="24"/>
        </w:rPr>
      </w:pPr>
    </w:p>
    <w:p w14:paraId="24922D33" w14:textId="1BE4C445" w:rsidR="41031247" w:rsidRPr="00455D23" w:rsidRDefault="205D9294" w:rsidP="00D4589B">
      <w:pPr>
        <w:spacing w:before="0" w:after="0"/>
        <w:rPr>
          <w:rFonts w:eastAsia="Arial"/>
          <w:sz w:val="24"/>
          <w:szCs w:val="24"/>
        </w:rPr>
      </w:pPr>
      <w:r w:rsidRPr="00455D23">
        <w:rPr>
          <w:rFonts w:eastAsia="Arial"/>
          <w:b/>
          <w:bCs/>
          <w:color w:val="000000" w:themeColor="text1"/>
          <w:sz w:val="24"/>
          <w:szCs w:val="24"/>
        </w:rPr>
        <w:t xml:space="preserve">Material used </w:t>
      </w:r>
      <w:r w:rsidR="003D329E" w:rsidRPr="00455D23">
        <w:rPr>
          <w:rFonts w:eastAsia="Arial"/>
          <w:b/>
          <w:bCs/>
          <w:color w:val="000000" w:themeColor="text1"/>
          <w:sz w:val="24"/>
          <w:szCs w:val="24"/>
        </w:rPr>
        <w:t>‘</w:t>
      </w:r>
      <w:r w:rsidRPr="00455D23">
        <w:rPr>
          <w:rFonts w:eastAsia="Arial"/>
          <w:b/>
          <w:bCs/>
          <w:color w:val="000000" w:themeColor="text1"/>
          <w:sz w:val="24"/>
          <w:szCs w:val="24"/>
        </w:rPr>
        <w:t>as supplied</w:t>
      </w:r>
      <w:r w:rsidR="003D329E" w:rsidRPr="00455D23">
        <w:rPr>
          <w:rFonts w:eastAsia="Arial"/>
          <w:b/>
          <w:bCs/>
          <w:color w:val="000000" w:themeColor="text1"/>
          <w:sz w:val="24"/>
          <w:szCs w:val="24"/>
        </w:rPr>
        <w:t>’</w:t>
      </w:r>
      <w:r w:rsidRPr="00455D23">
        <w:rPr>
          <w:rFonts w:eastAsia="Arial"/>
          <w:b/>
          <w:bCs/>
          <w:color w:val="000000" w:themeColor="text1"/>
          <w:sz w:val="24"/>
          <w:szCs w:val="24"/>
        </w:rPr>
        <w:t xml:space="preserve"> </w:t>
      </w:r>
    </w:p>
    <w:p w14:paraId="109E7E08" w14:textId="79F97012" w:rsidR="205D9294" w:rsidRPr="00455D23" w:rsidRDefault="205D9294" w:rsidP="41031247">
      <w:pPr>
        <w:spacing w:before="0" w:after="0"/>
        <w:rPr>
          <w:rFonts w:eastAsia="Arial"/>
          <w:color w:val="000000" w:themeColor="text1"/>
          <w:sz w:val="24"/>
          <w:szCs w:val="24"/>
        </w:rPr>
      </w:pPr>
      <w:r w:rsidRPr="00455D23">
        <w:rPr>
          <w:rFonts w:eastAsia="Arial"/>
          <w:color w:val="000000" w:themeColor="text1"/>
          <w:sz w:val="24"/>
          <w:szCs w:val="24"/>
        </w:rPr>
        <w:t xml:space="preserve">Provided </w:t>
      </w:r>
      <w:r w:rsidR="3A1ED79E" w:rsidRPr="00455D23">
        <w:rPr>
          <w:rFonts w:eastAsia="Arial"/>
          <w:color w:val="000000" w:themeColor="text1"/>
          <w:sz w:val="24"/>
          <w:szCs w:val="24"/>
        </w:rPr>
        <w:t xml:space="preserve">that </w:t>
      </w:r>
      <w:r w:rsidRPr="00455D23">
        <w:rPr>
          <w:rFonts w:eastAsia="Arial"/>
          <w:color w:val="000000" w:themeColor="text1"/>
          <w:sz w:val="24"/>
          <w:szCs w:val="24"/>
        </w:rPr>
        <w:t>you have not modified or transformed the material in any way (including, for example, by changing the text, calculating percentage changes, graphing or charting data, or deriving new statistics from published statistics), the authors prefer the following attribution</w:t>
      </w:r>
      <w:r w:rsidR="4F37C3A5" w:rsidRPr="00455D23">
        <w:rPr>
          <w:rFonts w:eastAsia="Arial"/>
          <w:color w:val="000000" w:themeColor="text1"/>
          <w:sz w:val="24"/>
          <w:szCs w:val="24"/>
        </w:rPr>
        <w:t>/</w:t>
      </w:r>
      <w:r w:rsidRPr="00455D23">
        <w:rPr>
          <w:rFonts w:eastAsia="Arial"/>
          <w:color w:val="000000" w:themeColor="text1"/>
          <w:sz w:val="24"/>
          <w:szCs w:val="24"/>
        </w:rPr>
        <w:t>suggested citation.</w:t>
      </w:r>
    </w:p>
    <w:p w14:paraId="1B4FBEAC" w14:textId="43B5AF4B" w:rsidR="006B6E94" w:rsidRPr="00455D23" w:rsidRDefault="006B6E94" w:rsidP="006B6E94">
      <w:pPr>
        <w:pStyle w:val="NoSpacing"/>
        <w:spacing w:after="120" w:line="276" w:lineRule="auto"/>
        <w:rPr>
          <w:sz w:val="24"/>
          <w:szCs w:val="24"/>
        </w:rPr>
      </w:pPr>
    </w:p>
    <w:p w14:paraId="66DBA74A" w14:textId="77777777" w:rsidR="006B6E94" w:rsidRPr="00455D23" w:rsidRDefault="006B6E94" w:rsidP="006B6E94">
      <w:pPr>
        <w:pStyle w:val="NoSpacing"/>
        <w:spacing w:after="120" w:line="276" w:lineRule="auto"/>
        <w:rPr>
          <w:sz w:val="24"/>
          <w:szCs w:val="24"/>
        </w:rPr>
      </w:pPr>
      <w:r w:rsidRPr="00455D23">
        <w:rPr>
          <w:sz w:val="24"/>
          <w:szCs w:val="24"/>
        </w:rPr>
        <w:t>Suggested citation:</w:t>
      </w:r>
    </w:p>
    <w:p w14:paraId="13ADA1CB" w14:textId="053A1E2B" w:rsidR="006B6E94" w:rsidRPr="00455D23" w:rsidRDefault="02665A38" w:rsidP="006B6E94">
      <w:pPr>
        <w:pStyle w:val="NoSpacing"/>
        <w:spacing w:after="120" w:line="276" w:lineRule="auto"/>
        <w:rPr>
          <w:sz w:val="24"/>
          <w:szCs w:val="24"/>
        </w:rPr>
      </w:pPr>
      <w:r w:rsidRPr="00455D23">
        <w:rPr>
          <w:sz w:val="24"/>
          <w:szCs w:val="24"/>
        </w:rPr>
        <w:t>Tan, W., McMahon, T., Nguyen, T., Goggin, G.</w:t>
      </w:r>
      <w:r w:rsidR="17EF7AF0" w:rsidRPr="00455D23">
        <w:rPr>
          <w:sz w:val="24"/>
          <w:szCs w:val="24"/>
        </w:rPr>
        <w:t>,</w:t>
      </w:r>
      <w:r w:rsidRPr="00455D23">
        <w:rPr>
          <w:sz w:val="24"/>
          <w:szCs w:val="24"/>
        </w:rPr>
        <w:t xml:space="preserve"> &amp; Thohari, S. (2025)</w:t>
      </w:r>
      <w:r w:rsidRPr="00455D23">
        <w:rPr>
          <w:rFonts w:eastAsia="Times New Roman"/>
          <w:sz w:val="24"/>
          <w:szCs w:val="24"/>
        </w:rPr>
        <w:t xml:space="preserve">. </w:t>
      </w:r>
      <w:r w:rsidR="000B5EDE" w:rsidRPr="00455D23">
        <w:rPr>
          <w:rFonts w:eastAsia="Times New Roman"/>
          <w:i/>
          <w:iCs/>
          <w:sz w:val="24"/>
          <w:szCs w:val="24"/>
        </w:rPr>
        <w:t xml:space="preserve">Insights on Refugees with Disability in Australia: </w:t>
      </w:r>
      <w:r w:rsidRPr="00455D23">
        <w:rPr>
          <w:i/>
          <w:iCs/>
          <w:sz w:val="24"/>
          <w:szCs w:val="24"/>
        </w:rPr>
        <w:t>Foundations for Belonging 2025</w:t>
      </w:r>
      <w:r w:rsidRPr="00455D23">
        <w:rPr>
          <w:sz w:val="24"/>
          <w:szCs w:val="24"/>
        </w:rPr>
        <w:t>.</w:t>
      </w:r>
      <w:r w:rsidR="5945C4BE" w:rsidRPr="00455D23">
        <w:rPr>
          <w:sz w:val="24"/>
          <w:szCs w:val="24"/>
        </w:rPr>
        <w:t xml:space="preserve"> SSI/Institute for Culture and Society, Western Sydney University.</w:t>
      </w:r>
    </w:p>
    <w:p w14:paraId="2A949B90" w14:textId="22C31EC3" w:rsidR="00E54D5B" w:rsidRPr="00455D23" w:rsidRDefault="00E54D5B" w:rsidP="00E54D5B">
      <w:pPr>
        <w:pStyle w:val="NoSpacing"/>
        <w:spacing w:after="120" w:line="276" w:lineRule="auto"/>
        <w:rPr>
          <w:sz w:val="24"/>
          <w:szCs w:val="24"/>
        </w:rPr>
      </w:pPr>
      <w:r w:rsidRPr="00455D23">
        <w:rPr>
          <w:sz w:val="24"/>
          <w:szCs w:val="24"/>
        </w:rPr>
        <w:t xml:space="preserve">Other versions and formats of this </w:t>
      </w:r>
      <w:r w:rsidR="6047D668" w:rsidRPr="00455D23">
        <w:rPr>
          <w:sz w:val="24"/>
          <w:szCs w:val="24"/>
        </w:rPr>
        <w:t>F</w:t>
      </w:r>
      <w:r w:rsidR="00196EFF" w:rsidRPr="00455D23">
        <w:rPr>
          <w:sz w:val="24"/>
          <w:szCs w:val="24"/>
        </w:rPr>
        <w:t>ull</w:t>
      </w:r>
      <w:r w:rsidR="6047D668" w:rsidRPr="00455D23">
        <w:rPr>
          <w:sz w:val="24"/>
          <w:szCs w:val="24"/>
        </w:rPr>
        <w:t xml:space="preserve"> </w:t>
      </w:r>
      <w:r w:rsidRPr="00455D23">
        <w:rPr>
          <w:sz w:val="24"/>
          <w:szCs w:val="24"/>
        </w:rPr>
        <w:t xml:space="preserve">Report including Word, Easy Read and Arabic, along with the </w:t>
      </w:r>
      <w:r w:rsidR="0DBDAE80" w:rsidRPr="00455D23">
        <w:rPr>
          <w:sz w:val="24"/>
          <w:szCs w:val="24"/>
        </w:rPr>
        <w:t xml:space="preserve">Summary </w:t>
      </w:r>
      <w:r w:rsidRPr="00455D23">
        <w:rPr>
          <w:sz w:val="24"/>
          <w:szCs w:val="24"/>
        </w:rPr>
        <w:t>Report</w:t>
      </w:r>
      <w:r w:rsidR="0042126D" w:rsidRPr="00455D23">
        <w:rPr>
          <w:sz w:val="24"/>
          <w:szCs w:val="24"/>
        </w:rPr>
        <w:t xml:space="preserve"> </w:t>
      </w:r>
      <w:r w:rsidRPr="00455D23">
        <w:rPr>
          <w:sz w:val="24"/>
          <w:szCs w:val="24"/>
        </w:rPr>
        <w:t>are available at:</w:t>
      </w:r>
    </w:p>
    <w:p w14:paraId="2F3121C4" w14:textId="47CD401F" w:rsidR="00E54D5B" w:rsidRPr="00455D23" w:rsidRDefault="00E54D5B" w:rsidP="00E54D5B">
      <w:pPr>
        <w:pStyle w:val="NoSpacing"/>
        <w:spacing w:after="120" w:line="276" w:lineRule="auto"/>
        <w:rPr>
          <w:sz w:val="24"/>
          <w:szCs w:val="24"/>
        </w:rPr>
      </w:pPr>
      <w:hyperlink r:id="rId13" w:history="1">
        <w:r w:rsidRPr="00455D23">
          <w:rPr>
            <w:rStyle w:val="Hyperlink"/>
            <w:sz w:val="24"/>
            <w:szCs w:val="24"/>
          </w:rPr>
          <w:t>https://www.ssi.org.au/about-us/research-and-policy</w:t>
        </w:r>
      </w:hyperlink>
    </w:p>
    <w:p w14:paraId="22209BBC" w14:textId="7CFC2A40" w:rsidR="00E54D5B" w:rsidRPr="00455D23" w:rsidRDefault="00E54D5B" w:rsidP="00E54D5B">
      <w:pPr>
        <w:pStyle w:val="NoSpacing"/>
        <w:spacing w:after="120" w:line="276" w:lineRule="auto"/>
        <w:rPr>
          <w:sz w:val="24"/>
          <w:szCs w:val="24"/>
          <w:highlight w:val="yellow"/>
        </w:rPr>
      </w:pPr>
    </w:p>
    <w:p w14:paraId="0724AF68" w14:textId="77777777" w:rsidR="006B6E94" w:rsidRPr="00455D23" w:rsidRDefault="006B6E94" w:rsidP="006B6E94">
      <w:pPr>
        <w:pStyle w:val="NoSpacing"/>
        <w:spacing w:after="120" w:line="276" w:lineRule="auto"/>
        <w:rPr>
          <w:sz w:val="24"/>
          <w:szCs w:val="24"/>
        </w:rPr>
      </w:pPr>
    </w:p>
    <w:p w14:paraId="6ACDE158" w14:textId="5FE33ACE" w:rsidR="006B6E94" w:rsidRPr="006E7920" w:rsidRDefault="151522F9" w:rsidP="0CC86AF6">
      <w:pPr>
        <w:pStyle w:val="NoSpacing"/>
        <w:spacing w:after="120" w:line="276" w:lineRule="auto"/>
        <w:rPr>
          <w:rFonts w:eastAsia="Arial"/>
          <w:sz w:val="24"/>
          <w:szCs w:val="24"/>
        </w:rPr>
      </w:pPr>
      <w:hyperlink r:id="rId14" w:history="1">
        <w:r w:rsidRPr="006E7920">
          <w:rPr>
            <w:rStyle w:val="Hyperlink"/>
            <w:rFonts w:eastAsia="Aptos"/>
            <w:color w:val="0000FF"/>
            <w:sz w:val="24"/>
            <w:szCs w:val="24"/>
          </w:rPr>
          <w:t>https://doi.org/10.60836/33g1-f003</w:t>
        </w:r>
      </w:hyperlink>
    </w:p>
    <w:p w14:paraId="6ADA2EA3" w14:textId="588FA317" w:rsidR="006B6E94" w:rsidRPr="006E7920" w:rsidRDefault="006B6E94" w:rsidP="006B6E94">
      <w:pPr>
        <w:pStyle w:val="NoSpacing"/>
        <w:spacing w:after="120" w:line="276" w:lineRule="auto"/>
        <w:rPr>
          <w:sz w:val="24"/>
          <w:szCs w:val="24"/>
        </w:rPr>
      </w:pPr>
      <w:r w:rsidRPr="006E7920">
        <w:rPr>
          <w:sz w:val="24"/>
          <w:szCs w:val="24"/>
        </w:rPr>
        <w:t>ISBN</w:t>
      </w:r>
      <w:r w:rsidR="4F203BBB" w:rsidRPr="006E7920">
        <w:rPr>
          <w:sz w:val="24"/>
          <w:szCs w:val="24"/>
        </w:rPr>
        <w:t xml:space="preserve">: </w:t>
      </w:r>
      <w:r w:rsidR="006120C2" w:rsidRPr="006E7920">
        <w:rPr>
          <w:sz w:val="24"/>
          <w:szCs w:val="24"/>
        </w:rPr>
        <w:t>978-1-7641462-5-8</w:t>
      </w:r>
    </w:p>
    <w:p w14:paraId="3E7DE7A0" w14:textId="6FE336A6" w:rsidR="006B6E94" w:rsidRPr="00455D23" w:rsidRDefault="006B6E94" w:rsidP="006B6E94">
      <w:pPr>
        <w:pStyle w:val="NoSpacing"/>
        <w:spacing w:after="120" w:line="276" w:lineRule="auto"/>
        <w:rPr>
          <w:sz w:val="24"/>
          <w:szCs w:val="24"/>
        </w:rPr>
      </w:pPr>
      <w:r w:rsidRPr="00455D23">
        <w:rPr>
          <w:sz w:val="24"/>
          <w:szCs w:val="24"/>
        </w:rPr>
        <w:t>© Settlement Services International/Institute for Culture and Society, Western Sydney University 2025</w:t>
      </w:r>
    </w:p>
    <w:p w14:paraId="7AB476DC" w14:textId="77777777" w:rsidR="006B6E94" w:rsidRDefault="006B6E94" w:rsidP="006B6E94">
      <w:pPr>
        <w:spacing w:before="0"/>
      </w:pPr>
      <w:r>
        <w:br w:type="page"/>
      </w:r>
    </w:p>
    <w:sdt>
      <w:sdtPr>
        <w:rPr>
          <w:rFonts w:asciiTheme="minorHAnsi" w:eastAsiaTheme="minorEastAsia" w:hAnsiTheme="minorHAnsi" w:cs="Arial"/>
          <w:i/>
          <w:iCs/>
          <w:color w:val="auto"/>
          <w:kern w:val="2"/>
          <w:sz w:val="24"/>
          <w:szCs w:val="24"/>
          <w:lang w:val="en-AU" w:eastAsia="en-AU"/>
          <w14:ligatures w14:val="standardContextual"/>
        </w:rPr>
        <w:id w:val="417974609"/>
        <w:docPartObj>
          <w:docPartGallery w:val="Table of Contents"/>
          <w:docPartUnique/>
        </w:docPartObj>
      </w:sdtPr>
      <w:sdtEndPr>
        <w:rPr>
          <w:sz w:val="22"/>
          <w:szCs w:val="22"/>
        </w:rPr>
      </w:sdtEndPr>
      <w:sdtContent>
        <w:p w14:paraId="04A0E0E5" w14:textId="3A02502C" w:rsidR="00706F1A" w:rsidRPr="00560850" w:rsidRDefault="566FFAF5" w:rsidP="0CC86AF6">
          <w:pPr>
            <w:pStyle w:val="TOCHeading"/>
            <w:spacing w:before="240" w:after="240"/>
            <w:rPr>
              <w:rFonts w:ascii="Arial" w:hAnsi="Arial" w:cs="Arial"/>
              <w:color w:val="215E99" w:themeColor="text2" w:themeTint="BF"/>
              <w:sz w:val="48"/>
              <w:szCs w:val="48"/>
            </w:rPr>
          </w:pPr>
          <w:r w:rsidRPr="24A11E79">
            <w:rPr>
              <w:rFonts w:ascii="Arial" w:hAnsi="Arial" w:cs="Arial"/>
              <w:color w:val="215E99" w:themeColor="text2" w:themeTint="BF"/>
              <w:sz w:val="48"/>
              <w:szCs w:val="48"/>
            </w:rPr>
            <w:t>Contents</w:t>
          </w:r>
        </w:p>
        <w:p w14:paraId="4B4278C4" w14:textId="70878DA1" w:rsidR="0048076D" w:rsidRDefault="0CC86AF6">
          <w:pPr>
            <w:pStyle w:val="TOC1"/>
            <w:rPr>
              <w:rFonts w:cstheme="minorBidi"/>
              <w:b w:val="0"/>
              <w:bCs w:val="0"/>
              <w:i w:val="0"/>
              <w:iCs w:val="0"/>
              <w:noProof/>
              <w:sz w:val="24"/>
            </w:rPr>
          </w:pPr>
          <w:r w:rsidRPr="00455D23">
            <w:rPr>
              <w:sz w:val="24"/>
            </w:rPr>
            <w:fldChar w:fldCharType="begin"/>
          </w:r>
          <w:r w:rsidR="00706F1A" w:rsidRPr="00455D23">
            <w:rPr>
              <w:sz w:val="24"/>
            </w:rPr>
            <w:instrText>TOC \o "1-3" \z \u \h</w:instrText>
          </w:r>
          <w:r w:rsidRPr="00455D23">
            <w:rPr>
              <w:sz w:val="24"/>
            </w:rPr>
            <w:fldChar w:fldCharType="separate"/>
          </w:r>
          <w:hyperlink w:anchor="_Toc205978448" w:history="1">
            <w:r w:rsidR="0048076D" w:rsidRPr="00A44C1A">
              <w:rPr>
                <w:rStyle w:val="Hyperlink"/>
                <w:noProof/>
              </w:rPr>
              <w:t>Acknowledgements</w:t>
            </w:r>
            <w:r w:rsidR="0048076D">
              <w:rPr>
                <w:noProof/>
                <w:webHidden/>
              </w:rPr>
              <w:tab/>
            </w:r>
            <w:r w:rsidR="0048076D">
              <w:rPr>
                <w:noProof/>
                <w:webHidden/>
              </w:rPr>
              <w:fldChar w:fldCharType="begin"/>
            </w:r>
            <w:r w:rsidR="0048076D">
              <w:rPr>
                <w:noProof/>
                <w:webHidden/>
              </w:rPr>
              <w:instrText xml:space="preserve"> PAGEREF _Toc205978448 \h </w:instrText>
            </w:r>
            <w:r w:rsidR="0048076D">
              <w:rPr>
                <w:noProof/>
                <w:webHidden/>
              </w:rPr>
            </w:r>
            <w:r w:rsidR="0048076D">
              <w:rPr>
                <w:noProof/>
                <w:webHidden/>
              </w:rPr>
              <w:fldChar w:fldCharType="separate"/>
            </w:r>
            <w:r w:rsidR="0048076D">
              <w:rPr>
                <w:noProof/>
                <w:webHidden/>
              </w:rPr>
              <w:t>iii</w:t>
            </w:r>
            <w:r w:rsidR="0048076D">
              <w:rPr>
                <w:noProof/>
                <w:webHidden/>
              </w:rPr>
              <w:fldChar w:fldCharType="end"/>
            </w:r>
          </w:hyperlink>
        </w:p>
        <w:p w14:paraId="501FC68D" w14:textId="17447728" w:rsidR="0048076D" w:rsidRDefault="0048076D">
          <w:pPr>
            <w:pStyle w:val="TOC1"/>
            <w:rPr>
              <w:rFonts w:cstheme="minorBidi"/>
              <w:b w:val="0"/>
              <w:bCs w:val="0"/>
              <w:i w:val="0"/>
              <w:iCs w:val="0"/>
              <w:noProof/>
              <w:sz w:val="24"/>
            </w:rPr>
          </w:pPr>
          <w:hyperlink w:anchor="_Toc205978449" w:history="1">
            <w:r w:rsidRPr="00A44C1A">
              <w:rPr>
                <w:rStyle w:val="Hyperlink"/>
                <w:noProof/>
              </w:rPr>
              <w:t>Key messages</w:t>
            </w:r>
            <w:r>
              <w:rPr>
                <w:noProof/>
                <w:webHidden/>
              </w:rPr>
              <w:tab/>
            </w:r>
            <w:r>
              <w:rPr>
                <w:noProof/>
                <w:webHidden/>
              </w:rPr>
              <w:fldChar w:fldCharType="begin"/>
            </w:r>
            <w:r>
              <w:rPr>
                <w:noProof/>
                <w:webHidden/>
              </w:rPr>
              <w:instrText xml:space="preserve"> PAGEREF _Toc205978449 \h </w:instrText>
            </w:r>
            <w:r>
              <w:rPr>
                <w:noProof/>
                <w:webHidden/>
              </w:rPr>
            </w:r>
            <w:r>
              <w:rPr>
                <w:noProof/>
                <w:webHidden/>
              </w:rPr>
              <w:fldChar w:fldCharType="separate"/>
            </w:r>
            <w:r>
              <w:rPr>
                <w:noProof/>
                <w:webHidden/>
              </w:rPr>
              <w:t>1</w:t>
            </w:r>
            <w:r>
              <w:rPr>
                <w:noProof/>
                <w:webHidden/>
              </w:rPr>
              <w:fldChar w:fldCharType="end"/>
            </w:r>
          </w:hyperlink>
        </w:p>
        <w:p w14:paraId="6E10F6C5" w14:textId="526445F0" w:rsidR="0048076D" w:rsidRDefault="0048076D">
          <w:pPr>
            <w:pStyle w:val="TOC2"/>
            <w:tabs>
              <w:tab w:val="right" w:leader="dot" w:pos="9016"/>
            </w:tabs>
            <w:rPr>
              <w:rFonts w:cstheme="minorBidi"/>
              <w:b w:val="0"/>
              <w:bCs w:val="0"/>
              <w:noProof/>
              <w:sz w:val="24"/>
              <w:szCs w:val="24"/>
            </w:rPr>
          </w:pPr>
          <w:hyperlink w:anchor="_Toc205978450" w:history="1">
            <w:r w:rsidRPr="00A44C1A">
              <w:rPr>
                <w:rStyle w:val="Hyperlink"/>
                <w:noProof/>
              </w:rPr>
              <w:t>The domains and processes of integration</w:t>
            </w:r>
            <w:r>
              <w:rPr>
                <w:noProof/>
                <w:webHidden/>
              </w:rPr>
              <w:tab/>
            </w:r>
            <w:r>
              <w:rPr>
                <w:noProof/>
                <w:webHidden/>
              </w:rPr>
              <w:fldChar w:fldCharType="begin"/>
            </w:r>
            <w:r>
              <w:rPr>
                <w:noProof/>
                <w:webHidden/>
              </w:rPr>
              <w:instrText xml:space="preserve"> PAGEREF _Toc205978450 \h </w:instrText>
            </w:r>
            <w:r>
              <w:rPr>
                <w:noProof/>
                <w:webHidden/>
              </w:rPr>
            </w:r>
            <w:r>
              <w:rPr>
                <w:noProof/>
                <w:webHidden/>
              </w:rPr>
              <w:fldChar w:fldCharType="separate"/>
            </w:r>
            <w:r>
              <w:rPr>
                <w:noProof/>
                <w:webHidden/>
              </w:rPr>
              <w:t>1</w:t>
            </w:r>
            <w:r>
              <w:rPr>
                <w:noProof/>
                <w:webHidden/>
              </w:rPr>
              <w:fldChar w:fldCharType="end"/>
            </w:r>
          </w:hyperlink>
        </w:p>
        <w:p w14:paraId="1BD7E4D2" w14:textId="7046B803" w:rsidR="0048076D" w:rsidRDefault="0048076D">
          <w:pPr>
            <w:pStyle w:val="TOC2"/>
            <w:tabs>
              <w:tab w:val="right" w:leader="dot" w:pos="9016"/>
            </w:tabs>
            <w:rPr>
              <w:rFonts w:cstheme="minorBidi"/>
              <w:b w:val="0"/>
              <w:bCs w:val="0"/>
              <w:noProof/>
              <w:sz w:val="24"/>
              <w:szCs w:val="24"/>
            </w:rPr>
          </w:pPr>
          <w:hyperlink w:anchor="_Toc205978451" w:history="1">
            <w:r w:rsidRPr="00A44C1A">
              <w:rPr>
                <w:rStyle w:val="Hyperlink"/>
                <w:noProof/>
              </w:rPr>
              <w:t>Social connections</w:t>
            </w:r>
            <w:r>
              <w:rPr>
                <w:noProof/>
                <w:webHidden/>
              </w:rPr>
              <w:tab/>
            </w:r>
            <w:r>
              <w:rPr>
                <w:noProof/>
                <w:webHidden/>
              </w:rPr>
              <w:fldChar w:fldCharType="begin"/>
            </w:r>
            <w:r>
              <w:rPr>
                <w:noProof/>
                <w:webHidden/>
              </w:rPr>
              <w:instrText xml:space="preserve"> PAGEREF _Toc205978451 \h </w:instrText>
            </w:r>
            <w:r>
              <w:rPr>
                <w:noProof/>
                <w:webHidden/>
              </w:rPr>
            </w:r>
            <w:r>
              <w:rPr>
                <w:noProof/>
                <w:webHidden/>
              </w:rPr>
              <w:fldChar w:fldCharType="separate"/>
            </w:r>
            <w:r>
              <w:rPr>
                <w:noProof/>
                <w:webHidden/>
              </w:rPr>
              <w:t>2</w:t>
            </w:r>
            <w:r>
              <w:rPr>
                <w:noProof/>
                <w:webHidden/>
              </w:rPr>
              <w:fldChar w:fldCharType="end"/>
            </w:r>
          </w:hyperlink>
        </w:p>
        <w:p w14:paraId="44720C81" w14:textId="0F10002D" w:rsidR="0048076D" w:rsidRDefault="0048076D">
          <w:pPr>
            <w:pStyle w:val="TOC2"/>
            <w:tabs>
              <w:tab w:val="right" w:leader="dot" w:pos="9016"/>
            </w:tabs>
            <w:rPr>
              <w:rFonts w:cstheme="minorBidi"/>
              <w:b w:val="0"/>
              <w:bCs w:val="0"/>
              <w:noProof/>
              <w:sz w:val="24"/>
              <w:szCs w:val="24"/>
            </w:rPr>
          </w:pPr>
          <w:hyperlink w:anchor="_Toc205978452" w:history="1">
            <w:r w:rsidRPr="00A44C1A">
              <w:rPr>
                <w:rStyle w:val="Hyperlink"/>
                <w:noProof/>
              </w:rPr>
              <w:t>Housing, work, education, leisure, health and wellbeing</w:t>
            </w:r>
            <w:r>
              <w:rPr>
                <w:noProof/>
                <w:webHidden/>
              </w:rPr>
              <w:tab/>
            </w:r>
            <w:r>
              <w:rPr>
                <w:noProof/>
                <w:webHidden/>
              </w:rPr>
              <w:fldChar w:fldCharType="begin"/>
            </w:r>
            <w:r>
              <w:rPr>
                <w:noProof/>
                <w:webHidden/>
              </w:rPr>
              <w:instrText xml:space="preserve"> PAGEREF _Toc205978452 \h </w:instrText>
            </w:r>
            <w:r>
              <w:rPr>
                <w:noProof/>
                <w:webHidden/>
              </w:rPr>
            </w:r>
            <w:r>
              <w:rPr>
                <w:noProof/>
                <w:webHidden/>
              </w:rPr>
              <w:fldChar w:fldCharType="separate"/>
            </w:r>
            <w:r>
              <w:rPr>
                <w:noProof/>
                <w:webHidden/>
              </w:rPr>
              <w:t>2</w:t>
            </w:r>
            <w:r>
              <w:rPr>
                <w:noProof/>
                <w:webHidden/>
              </w:rPr>
              <w:fldChar w:fldCharType="end"/>
            </w:r>
          </w:hyperlink>
        </w:p>
        <w:p w14:paraId="66567DE3" w14:textId="76B52747" w:rsidR="0048076D" w:rsidRDefault="0048076D">
          <w:pPr>
            <w:pStyle w:val="TOC2"/>
            <w:tabs>
              <w:tab w:val="right" w:leader="dot" w:pos="9016"/>
            </w:tabs>
            <w:rPr>
              <w:rFonts w:cstheme="minorBidi"/>
              <w:b w:val="0"/>
              <w:bCs w:val="0"/>
              <w:noProof/>
              <w:sz w:val="24"/>
              <w:szCs w:val="24"/>
            </w:rPr>
          </w:pPr>
          <w:hyperlink w:anchor="_Toc205978453" w:history="1">
            <w:r w:rsidRPr="00A44C1A">
              <w:rPr>
                <w:rStyle w:val="Hyperlink"/>
                <w:noProof/>
              </w:rPr>
              <w:t>Rights and responsibilities</w:t>
            </w:r>
            <w:r>
              <w:rPr>
                <w:noProof/>
                <w:webHidden/>
              </w:rPr>
              <w:tab/>
            </w:r>
            <w:r>
              <w:rPr>
                <w:noProof/>
                <w:webHidden/>
              </w:rPr>
              <w:fldChar w:fldCharType="begin"/>
            </w:r>
            <w:r>
              <w:rPr>
                <w:noProof/>
                <w:webHidden/>
              </w:rPr>
              <w:instrText xml:space="preserve"> PAGEREF _Toc205978453 \h </w:instrText>
            </w:r>
            <w:r>
              <w:rPr>
                <w:noProof/>
                <w:webHidden/>
              </w:rPr>
            </w:r>
            <w:r>
              <w:rPr>
                <w:noProof/>
                <w:webHidden/>
              </w:rPr>
              <w:fldChar w:fldCharType="separate"/>
            </w:r>
            <w:r>
              <w:rPr>
                <w:noProof/>
                <w:webHidden/>
              </w:rPr>
              <w:t>3</w:t>
            </w:r>
            <w:r>
              <w:rPr>
                <w:noProof/>
                <w:webHidden/>
              </w:rPr>
              <w:fldChar w:fldCharType="end"/>
            </w:r>
          </w:hyperlink>
        </w:p>
        <w:p w14:paraId="1F28632E" w14:textId="01830D0F" w:rsidR="0048076D" w:rsidRDefault="0048076D">
          <w:pPr>
            <w:pStyle w:val="TOC2"/>
            <w:tabs>
              <w:tab w:val="right" w:leader="dot" w:pos="9016"/>
            </w:tabs>
            <w:rPr>
              <w:rFonts w:cstheme="minorBidi"/>
              <w:b w:val="0"/>
              <w:bCs w:val="0"/>
              <w:noProof/>
              <w:sz w:val="24"/>
              <w:szCs w:val="24"/>
            </w:rPr>
          </w:pPr>
          <w:hyperlink w:anchor="_Toc205978454" w:history="1">
            <w:r w:rsidRPr="00A44C1A">
              <w:rPr>
                <w:rStyle w:val="Hyperlink"/>
                <w:noProof/>
              </w:rPr>
              <w:t>Life satisfaction, hopes and dreams</w:t>
            </w:r>
            <w:r>
              <w:rPr>
                <w:noProof/>
                <w:webHidden/>
              </w:rPr>
              <w:tab/>
            </w:r>
            <w:r>
              <w:rPr>
                <w:noProof/>
                <w:webHidden/>
              </w:rPr>
              <w:fldChar w:fldCharType="begin"/>
            </w:r>
            <w:r>
              <w:rPr>
                <w:noProof/>
                <w:webHidden/>
              </w:rPr>
              <w:instrText xml:space="preserve"> PAGEREF _Toc205978454 \h </w:instrText>
            </w:r>
            <w:r>
              <w:rPr>
                <w:noProof/>
                <w:webHidden/>
              </w:rPr>
            </w:r>
            <w:r>
              <w:rPr>
                <w:noProof/>
                <w:webHidden/>
              </w:rPr>
              <w:fldChar w:fldCharType="separate"/>
            </w:r>
            <w:r>
              <w:rPr>
                <w:noProof/>
                <w:webHidden/>
              </w:rPr>
              <w:t>5</w:t>
            </w:r>
            <w:r>
              <w:rPr>
                <w:noProof/>
                <w:webHidden/>
              </w:rPr>
              <w:fldChar w:fldCharType="end"/>
            </w:r>
          </w:hyperlink>
        </w:p>
        <w:p w14:paraId="6B719CE5" w14:textId="49BDE3A5" w:rsidR="0048076D" w:rsidRDefault="0048076D">
          <w:pPr>
            <w:pStyle w:val="TOC1"/>
            <w:rPr>
              <w:rFonts w:cstheme="minorBidi"/>
              <w:b w:val="0"/>
              <w:bCs w:val="0"/>
              <w:i w:val="0"/>
              <w:iCs w:val="0"/>
              <w:noProof/>
              <w:sz w:val="24"/>
            </w:rPr>
          </w:pPr>
          <w:hyperlink w:anchor="_Toc205978455" w:history="1">
            <w:r w:rsidRPr="00A44C1A">
              <w:rPr>
                <w:rStyle w:val="Hyperlink"/>
                <w:noProof/>
              </w:rPr>
              <w:t>Recommendations</w:t>
            </w:r>
            <w:r>
              <w:rPr>
                <w:noProof/>
                <w:webHidden/>
              </w:rPr>
              <w:tab/>
            </w:r>
            <w:r>
              <w:rPr>
                <w:noProof/>
                <w:webHidden/>
              </w:rPr>
              <w:fldChar w:fldCharType="begin"/>
            </w:r>
            <w:r>
              <w:rPr>
                <w:noProof/>
                <w:webHidden/>
              </w:rPr>
              <w:instrText xml:space="preserve"> PAGEREF _Toc205978455 \h </w:instrText>
            </w:r>
            <w:r>
              <w:rPr>
                <w:noProof/>
                <w:webHidden/>
              </w:rPr>
            </w:r>
            <w:r>
              <w:rPr>
                <w:noProof/>
                <w:webHidden/>
              </w:rPr>
              <w:fldChar w:fldCharType="separate"/>
            </w:r>
            <w:r>
              <w:rPr>
                <w:noProof/>
                <w:webHidden/>
              </w:rPr>
              <w:t>6</w:t>
            </w:r>
            <w:r>
              <w:rPr>
                <w:noProof/>
                <w:webHidden/>
              </w:rPr>
              <w:fldChar w:fldCharType="end"/>
            </w:r>
          </w:hyperlink>
        </w:p>
        <w:p w14:paraId="009CFE72" w14:textId="7D41F405" w:rsidR="0048076D" w:rsidRDefault="0048076D">
          <w:pPr>
            <w:pStyle w:val="TOC2"/>
            <w:tabs>
              <w:tab w:val="right" w:leader="dot" w:pos="9016"/>
            </w:tabs>
            <w:rPr>
              <w:rFonts w:cstheme="minorBidi"/>
              <w:b w:val="0"/>
              <w:bCs w:val="0"/>
              <w:noProof/>
              <w:sz w:val="24"/>
              <w:szCs w:val="24"/>
            </w:rPr>
          </w:pPr>
          <w:hyperlink w:anchor="_Toc205978456" w:history="1">
            <w:r w:rsidRPr="00A44C1A">
              <w:rPr>
                <w:rStyle w:val="Hyperlink"/>
                <w:noProof/>
              </w:rPr>
              <w:t>Governments and policymakers</w:t>
            </w:r>
            <w:r>
              <w:rPr>
                <w:noProof/>
                <w:webHidden/>
              </w:rPr>
              <w:tab/>
            </w:r>
            <w:r>
              <w:rPr>
                <w:noProof/>
                <w:webHidden/>
              </w:rPr>
              <w:fldChar w:fldCharType="begin"/>
            </w:r>
            <w:r>
              <w:rPr>
                <w:noProof/>
                <w:webHidden/>
              </w:rPr>
              <w:instrText xml:space="preserve"> PAGEREF _Toc205978456 \h </w:instrText>
            </w:r>
            <w:r>
              <w:rPr>
                <w:noProof/>
                <w:webHidden/>
              </w:rPr>
            </w:r>
            <w:r>
              <w:rPr>
                <w:noProof/>
                <w:webHidden/>
              </w:rPr>
              <w:fldChar w:fldCharType="separate"/>
            </w:r>
            <w:r>
              <w:rPr>
                <w:noProof/>
                <w:webHidden/>
              </w:rPr>
              <w:t>6</w:t>
            </w:r>
            <w:r>
              <w:rPr>
                <w:noProof/>
                <w:webHidden/>
              </w:rPr>
              <w:fldChar w:fldCharType="end"/>
            </w:r>
          </w:hyperlink>
        </w:p>
        <w:p w14:paraId="21DA1BA1" w14:textId="0D39FF6F" w:rsidR="0048076D" w:rsidRDefault="0048076D">
          <w:pPr>
            <w:pStyle w:val="TOC2"/>
            <w:tabs>
              <w:tab w:val="right" w:leader="dot" w:pos="9016"/>
            </w:tabs>
            <w:rPr>
              <w:rFonts w:cstheme="minorBidi"/>
              <w:b w:val="0"/>
              <w:bCs w:val="0"/>
              <w:noProof/>
              <w:sz w:val="24"/>
              <w:szCs w:val="24"/>
            </w:rPr>
          </w:pPr>
          <w:hyperlink w:anchor="_Toc205978457" w:history="1">
            <w:r w:rsidRPr="00A44C1A">
              <w:rPr>
                <w:rStyle w:val="Hyperlink"/>
                <w:noProof/>
              </w:rPr>
              <w:t>Settlement services and other services</w:t>
            </w:r>
            <w:r>
              <w:rPr>
                <w:noProof/>
                <w:webHidden/>
              </w:rPr>
              <w:tab/>
            </w:r>
            <w:r>
              <w:rPr>
                <w:noProof/>
                <w:webHidden/>
              </w:rPr>
              <w:fldChar w:fldCharType="begin"/>
            </w:r>
            <w:r>
              <w:rPr>
                <w:noProof/>
                <w:webHidden/>
              </w:rPr>
              <w:instrText xml:space="preserve"> PAGEREF _Toc205978457 \h </w:instrText>
            </w:r>
            <w:r>
              <w:rPr>
                <w:noProof/>
                <w:webHidden/>
              </w:rPr>
            </w:r>
            <w:r>
              <w:rPr>
                <w:noProof/>
                <w:webHidden/>
              </w:rPr>
              <w:fldChar w:fldCharType="separate"/>
            </w:r>
            <w:r>
              <w:rPr>
                <w:noProof/>
                <w:webHidden/>
              </w:rPr>
              <w:t>7</w:t>
            </w:r>
            <w:r>
              <w:rPr>
                <w:noProof/>
                <w:webHidden/>
              </w:rPr>
              <w:fldChar w:fldCharType="end"/>
            </w:r>
          </w:hyperlink>
        </w:p>
        <w:p w14:paraId="4762BC84" w14:textId="4240D909" w:rsidR="0048076D" w:rsidRDefault="0048076D">
          <w:pPr>
            <w:pStyle w:val="TOC2"/>
            <w:tabs>
              <w:tab w:val="right" w:leader="dot" w:pos="9016"/>
            </w:tabs>
            <w:rPr>
              <w:rFonts w:cstheme="minorBidi"/>
              <w:b w:val="0"/>
              <w:bCs w:val="0"/>
              <w:noProof/>
              <w:sz w:val="24"/>
              <w:szCs w:val="24"/>
            </w:rPr>
          </w:pPr>
          <w:hyperlink w:anchor="_Toc205978458" w:history="1">
            <w:r w:rsidRPr="00A44C1A">
              <w:rPr>
                <w:rStyle w:val="Hyperlink"/>
                <w:noProof/>
              </w:rPr>
              <w:t>Civil society organisations</w:t>
            </w:r>
            <w:r>
              <w:rPr>
                <w:noProof/>
                <w:webHidden/>
              </w:rPr>
              <w:tab/>
            </w:r>
            <w:r>
              <w:rPr>
                <w:noProof/>
                <w:webHidden/>
              </w:rPr>
              <w:fldChar w:fldCharType="begin"/>
            </w:r>
            <w:r>
              <w:rPr>
                <w:noProof/>
                <w:webHidden/>
              </w:rPr>
              <w:instrText xml:space="preserve"> PAGEREF _Toc205978458 \h </w:instrText>
            </w:r>
            <w:r>
              <w:rPr>
                <w:noProof/>
                <w:webHidden/>
              </w:rPr>
            </w:r>
            <w:r>
              <w:rPr>
                <w:noProof/>
                <w:webHidden/>
              </w:rPr>
              <w:fldChar w:fldCharType="separate"/>
            </w:r>
            <w:r>
              <w:rPr>
                <w:noProof/>
                <w:webHidden/>
              </w:rPr>
              <w:t>8</w:t>
            </w:r>
            <w:r>
              <w:rPr>
                <w:noProof/>
                <w:webHidden/>
              </w:rPr>
              <w:fldChar w:fldCharType="end"/>
            </w:r>
          </w:hyperlink>
        </w:p>
        <w:p w14:paraId="31E6EECE" w14:textId="56EDCBB7" w:rsidR="0048076D" w:rsidRDefault="0048076D">
          <w:pPr>
            <w:pStyle w:val="TOC2"/>
            <w:tabs>
              <w:tab w:val="right" w:leader="dot" w:pos="9016"/>
            </w:tabs>
            <w:rPr>
              <w:rFonts w:cstheme="minorBidi"/>
              <w:b w:val="0"/>
              <w:bCs w:val="0"/>
              <w:noProof/>
              <w:sz w:val="24"/>
              <w:szCs w:val="24"/>
            </w:rPr>
          </w:pPr>
          <w:hyperlink w:anchor="_Toc205978459" w:history="1">
            <w:r w:rsidRPr="00A44C1A">
              <w:rPr>
                <w:rStyle w:val="Hyperlink"/>
                <w:noProof/>
              </w:rPr>
              <w:t>Research institutions</w:t>
            </w:r>
            <w:r>
              <w:rPr>
                <w:noProof/>
                <w:webHidden/>
              </w:rPr>
              <w:tab/>
            </w:r>
            <w:r>
              <w:rPr>
                <w:noProof/>
                <w:webHidden/>
              </w:rPr>
              <w:fldChar w:fldCharType="begin"/>
            </w:r>
            <w:r>
              <w:rPr>
                <w:noProof/>
                <w:webHidden/>
              </w:rPr>
              <w:instrText xml:space="preserve"> PAGEREF _Toc205978459 \h </w:instrText>
            </w:r>
            <w:r>
              <w:rPr>
                <w:noProof/>
                <w:webHidden/>
              </w:rPr>
            </w:r>
            <w:r>
              <w:rPr>
                <w:noProof/>
                <w:webHidden/>
              </w:rPr>
              <w:fldChar w:fldCharType="separate"/>
            </w:r>
            <w:r>
              <w:rPr>
                <w:noProof/>
                <w:webHidden/>
              </w:rPr>
              <w:t>8</w:t>
            </w:r>
            <w:r>
              <w:rPr>
                <w:noProof/>
                <w:webHidden/>
              </w:rPr>
              <w:fldChar w:fldCharType="end"/>
            </w:r>
          </w:hyperlink>
        </w:p>
        <w:p w14:paraId="036424B7" w14:textId="3702945A" w:rsidR="0048076D" w:rsidRDefault="0048076D">
          <w:pPr>
            <w:pStyle w:val="TOC1"/>
            <w:rPr>
              <w:rFonts w:cstheme="minorBidi"/>
              <w:b w:val="0"/>
              <w:bCs w:val="0"/>
              <w:i w:val="0"/>
              <w:iCs w:val="0"/>
              <w:noProof/>
              <w:sz w:val="24"/>
            </w:rPr>
          </w:pPr>
          <w:hyperlink w:anchor="_Toc205978460" w:history="1">
            <w:r w:rsidRPr="00A44C1A">
              <w:rPr>
                <w:rStyle w:val="Hyperlink"/>
                <w:noProof/>
              </w:rPr>
              <w:t>Executive Summary</w:t>
            </w:r>
            <w:r>
              <w:rPr>
                <w:noProof/>
                <w:webHidden/>
              </w:rPr>
              <w:tab/>
            </w:r>
            <w:r>
              <w:rPr>
                <w:noProof/>
                <w:webHidden/>
              </w:rPr>
              <w:fldChar w:fldCharType="begin"/>
            </w:r>
            <w:r>
              <w:rPr>
                <w:noProof/>
                <w:webHidden/>
              </w:rPr>
              <w:instrText xml:space="preserve"> PAGEREF _Toc205978460 \h </w:instrText>
            </w:r>
            <w:r>
              <w:rPr>
                <w:noProof/>
                <w:webHidden/>
              </w:rPr>
            </w:r>
            <w:r>
              <w:rPr>
                <w:noProof/>
                <w:webHidden/>
              </w:rPr>
              <w:fldChar w:fldCharType="separate"/>
            </w:r>
            <w:r>
              <w:rPr>
                <w:noProof/>
                <w:webHidden/>
              </w:rPr>
              <w:t>9</w:t>
            </w:r>
            <w:r>
              <w:rPr>
                <w:noProof/>
                <w:webHidden/>
              </w:rPr>
              <w:fldChar w:fldCharType="end"/>
            </w:r>
          </w:hyperlink>
        </w:p>
        <w:p w14:paraId="33E125B9" w14:textId="5E2029B4" w:rsidR="0048076D" w:rsidRDefault="0048076D">
          <w:pPr>
            <w:pStyle w:val="TOC1"/>
            <w:rPr>
              <w:rFonts w:cstheme="minorBidi"/>
              <w:b w:val="0"/>
              <w:bCs w:val="0"/>
              <w:i w:val="0"/>
              <w:iCs w:val="0"/>
              <w:noProof/>
              <w:sz w:val="24"/>
            </w:rPr>
          </w:pPr>
          <w:hyperlink w:anchor="_Toc205978461" w:history="1">
            <w:r w:rsidRPr="00A44C1A">
              <w:rPr>
                <w:rStyle w:val="Hyperlink"/>
                <w:noProof/>
              </w:rPr>
              <w:t>Background</w:t>
            </w:r>
            <w:r>
              <w:rPr>
                <w:noProof/>
                <w:webHidden/>
              </w:rPr>
              <w:tab/>
            </w:r>
            <w:r>
              <w:rPr>
                <w:noProof/>
                <w:webHidden/>
              </w:rPr>
              <w:fldChar w:fldCharType="begin"/>
            </w:r>
            <w:r>
              <w:rPr>
                <w:noProof/>
                <w:webHidden/>
              </w:rPr>
              <w:instrText xml:space="preserve"> PAGEREF _Toc205978461 \h </w:instrText>
            </w:r>
            <w:r>
              <w:rPr>
                <w:noProof/>
                <w:webHidden/>
              </w:rPr>
            </w:r>
            <w:r>
              <w:rPr>
                <w:noProof/>
                <w:webHidden/>
              </w:rPr>
              <w:fldChar w:fldCharType="separate"/>
            </w:r>
            <w:r>
              <w:rPr>
                <w:noProof/>
                <w:webHidden/>
              </w:rPr>
              <w:t>16</w:t>
            </w:r>
            <w:r>
              <w:rPr>
                <w:noProof/>
                <w:webHidden/>
              </w:rPr>
              <w:fldChar w:fldCharType="end"/>
            </w:r>
          </w:hyperlink>
        </w:p>
        <w:p w14:paraId="5F70E83F" w14:textId="1F1C78D5" w:rsidR="0048076D" w:rsidRDefault="0048076D">
          <w:pPr>
            <w:pStyle w:val="TOC2"/>
            <w:tabs>
              <w:tab w:val="right" w:leader="dot" w:pos="9016"/>
            </w:tabs>
            <w:rPr>
              <w:rFonts w:cstheme="minorBidi"/>
              <w:b w:val="0"/>
              <w:bCs w:val="0"/>
              <w:noProof/>
              <w:sz w:val="24"/>
              <w:szCs w:val="24"/>
            </w:rPr>
          </w:pPr>
          <w:hyperlink w:anchor="_Toc205978462" w:history="1">
            <w:r w:rsidRPr="00A44C1A">
              <w:rPr>
                <w:rStyle w:val="Hyperlink"/>
                <w:i/>
                <w:iCs/>
                <w:noProof/>
              </w:rPr>
              <w:t>Social connections</w:t>
            </w:r>
            <w:r>
              <w:rPr>
                <w:noProof/>
                <w:webHidden/>
              </w:rPr>
              <w:tab/>
            </w:r>
            <w:r>
              <w:rPr>
                <w:noProof/>
                <w:webHidden/>
              </w:rPr>
              <w:fldChar w:fldCharType="begin"/>
            </w:r>
            <w:r>
              <w:rPr>
                <w:noProof/>
                <w:webHidden/>
              </w:rPr>
              <w:instrText xml:space="preserve"> PAGEREF _Toc205978462 \h </w:instrText>
            </w:r>
            <w:r>
              <w:rPr>
                <w:noProof/>
                <w:webHidden/>
              </w:rPr>
            </w:r>
            <w:r>
              <w:rPr>
                <w:noProof/>
                <w:webHidden/>
              </w:rPr>
              <w:fldChar w:fldCharType="separate"/>
            </w:r>
            <w:r>
              <w:rPr>
                <w:noProof/>
                <w:webHidden/>
              </w:rPr>
              <w:t>26</w:t>
            </w:r>
            <w:r>
              <w:rPr>
                <w:noProof/>
                <w:webHidden/>
              </w:rPr>
              <w:fldChar w:fldCharType="end"/>
            </w:r>
          </w:hyperlink>
        </w:p>
        <w:p w14:paraId="098AA204" w14:textId="146FF9BC" w:rsidR="0048076D" w:rsidRDefault="0048076D">
          <w:pPr>
            <w:pStyle w:val="TOC3"/>
            <w:rPr>
              <w:rFonts w:cstheme="minorBidi"/>
              <w:noProof/>
              <w:sz w:val="24"/>
              <w:szCs w:val="24"/>
            </w:rPr>
          </w:pPr>
          <w:hyperlink w:anchor="_Toc205978463" w:history="1">
            <w:r w:rsidRPr="00A44C1A">
              <w:rPr>
                <w:rStyle w:val="Hyperlink"/>
                <w:i/>
                <w:noProof/>
              </w:rPr>
              <w:t>Markers and means</w:t>
            </w:r>
            <w:r>
              <w:rPr>
                <w:noProof/>
                <w:webHidden/>
              </w:rPr>
              <w:tab/>
            </w:r>
            <w:r>
              <w:rPr>
                <w:noProof/>
                <w:webHidden/>
              </w:rPr>
              <w:fldChar w:fldCharType="begin"/>
            </w:r>
            <w:r>
              <w:rPr>
                <w:noProof/>
                <w:webHidden/>
              </w:rPr>
              <w:instrText xml:space="preserve"> PAGEREF _Toc205978463 \h </w:instrText>
            </w:r>
            <w:r>
              <w:rPr>
                <w:noProof/>
                <w:webHidden/>
              </w:rPr>
            </w:r>
            <w:r>
              <w:rPr>
                <w:noProof/>
                <w:webHidden/>
              </w:rPr>
              <w:fldChar w:fldCharType="separate"/>
            </w:r>
            <w:r>
              <w:rPr>
                <w:noProof/>
                <w:webHidden/>
              </w:rPr>
              <w:t>28</w:t>
            </w:r>
            <w:r>
              <w:rPr>
                <w:noProof/>
                <w:webHidden/>
              </w:rPr>
              <w:fldChar w:fldCharType="end"/>
            </w:r>
          </w:hyperlink>
        </w:p>
        <w:p w14:paraId="267620DD" w14:textId="067891A4" w:rsidR="0048076D" w:rsidRDefault="0048076D">
          <w:pPr>
            <w:pStyle w:val="TOC3"/>
            <w:rPr>
              <w:rFonts w:cstheme="minorBidi"/>
              <w:noProof/>
              <w:sz w:val="24"/>
              <w:szCs w:val="24"/>
            </w:rPr>
          </w:pPr>
          <w:hyperlink w:anchor="_Toc205978464" w:history="1">
            <w:r w:rsidRPr="00A44C1A">
              <w:rPr>
                <w:rStyle w:val="Hyperlink"/>
                <w:i/>
                <w:iCs/>
                <w:noProof/>
              </w:rPr>
              <w:t>Housing</w:t>
            </w:r>
            <w:r>
              <w:rPr>
                <w:noProof/>
                <w:webHidden/>
              </w:rPr>
              <w:tab/>
            </w:r>
            <w:r>
              <w:rPr>
                <w:noProof/>
                <w:webHidden/>
              </w:rPr>
              <w:fldChar w:fldCharType="begin"/>
            </w:r>
            <w:r>
              <w:rPr>
                <w:noProof/>
                <w:webHidden/>
              </w:rPr>
              <w:instrText xml:space="preserve"> PAGEREF _Toc205978464 \h </w:instrText>
            </w:r>
            <w:r>
              <w:rPr>
                <w:noProof/>
                <w:webHidden/>
              </w:rPr>
            </w:r>
            <w:r>
              <w:rPr>
                <w:noProof/>
                <w:webHidden/>
              </w:rPr>
              <w:fldChar w:fldCharType="separate"/>
            </w:r>
            <w:r>
              <w:rPr>
                <w:noProof/>
                <w:webHidden/>
              </w:rPr>
              <w:t>28</w:t>
            </w:r>
            <w:r>
              <w:rPr>
                <w:noProof/>
                <w:webHidden/>
              </w:rPr>
              <w:fldChar w:fldCharType="end"/>
            </w:r>
          </w:hyperlink>
        </w:p>
        <w:p w14:paraId="1CD7749C" w14:textId="48A0BA53" w:rsidR="0048076D" w:rsidRDefault="0048076D">
          <w:pPr>
            <w:pStyle w:val="TOC3"/>
            <w:rPr>
              <w:rFonts w:cstheme="minorBidi"/>
              <w:noProof/>
              <w:sz w:val="24"/>
              <w:szCs w:val="24"/>
            </w:rPr>
          </w:pPr>
          <w:hyperlink w:anchor="_Toc205978465" w:history="1">
            <w:r w:rsidRPr="00A44C1A">
              <w:rPr>
                <w:rStyle w:val="Hyperlink"/>
                <w:i/>
                <w:iCs/>
                <w:noProof/>
              </w:rPr>
              <w:t>Work</w:t>
            </w:r>
            <w:r>
              <w:rPr>
                <w:noProof/>
                <w:webHidden/>
              </w:rPr>
              <w:tab/>
            </w:r>
            <w:r>
              <w:rPr>
                <w:noProof/>
                <w:webHidden/>
              </w:rPr>
              <w:fldChar w:fldCharType="begin"/>
            </w:r>
            <w:r>
              <w:rPr>
                <w:noProof/>
                <w:webHidden/>
              </w:rPr>
              <w:instrText xml:space="preserve"> PAGEREF _Toc205978465 \h </w:instrText>
            </w:r>
            <w:r>
              <w:rPr>
                <w:noProof/>
                <w:webHidden/>
              </w:rPr>
            </w:r>
            <w:r>
              <w:rPr>
                <w:noProof/>
                <w:webHidden/>
              </w:rPr>
              <w:fldChar w:fldCharType="separate"/>
            </w:r>
            <w:r>
              <w:rPr>
                <w:noProof/>
                <w:webHidden/>
              </w:rPr>
              <w:t>29</w:t>
            </w:r>
            <w:r>
              <w:rPr>
                <w:noProof/>
                <w:webHidden/>
              </w:rPr>
              <w:fldChar w:fldCharType="end"/>
            </w:r>
          </w:hyperlink>
        </w:p>
        <w:p w14:paraId="10A1529A" w14:textId="29D36FEA" w:rsidR="0048076D" w:rsidRDefault="0048076D">
          <w:pPr>
            <w:pStyle w:val="TOC3"/>
            <w:rPr>
              <w:rFonts w:cstheme="minorBidi"/>
              <w:noProof/>
              <w:sz w:val="24"/>
              <w:szCs w:val="24"/>
            </w:rPr>
          </w:pPr>
          <w:hyperlink w:anchor="_Toc205978466" w:history="1">
            <w:r w:rsidRPr="00A44C1A">
              <w:rPr>
                <w:rStyle w:val="Hyperlink"/>
                <w:i/>
                <w:iCs/>
                <w:noProof/>
              </w:rPr>
              <w:t>Education</w:t>
            </w:r>
            <w:r>
              <w:rPr>
                <w:noProof/>
                <w:webHidden/>
              </w:rPr>
              <w:tab/>
            </w:r>
            <w:r>
              <w:rPr>
                <w:noProof/>
                <w:webHidden/>
              </w:rPr>
              <w:fldChar w:fldCharType="begin"/>
            </w:r>
            <w:r>
              <w:rPr>
                <w:noProof/>
                <w:webHidden/>
              </w:rPr>
              <w:instrText xml:space="preserve"> PAGEREF _Toc205978466 \h </w:instrText>
            </w:r>
            <w:r>
              <w:rPr>
                <w:noProof/>
                <w:webHidden/>
              </w:rPr>
            </w:r>
            <w:r>
              <w:rPr>
                <w:noProof/>
                <w:webHidden/>
              </w:rPr>
              <w:fldChar w:fldCharType="separate"/>
            </w:r>
            <w:r>
              <w:rPr>
                <w:noProof/>
                <w:webHidden/>
              </w:rPr>
              <w:t>29</w:t>
            </w:r>
            <w:r>
              <w:rPr>
                <w:noProof/>
                <w:webHidden/>
              </w:rPr>
              <w:fldChar w:fldCharType="end"/>
            </w:r>
          </w:hyperlink>
        </w:p>
        <w:p w14:paraId="17EA8DD4" w14:textId="5444792F" w:rsidR="0048076D" w:rsidRDefault="0048076D">
          <w:pPr>
            <w:pStyle w:val="TOC3"/>
            <w:rPr>
              <w:rFonts w:cstheme="minorBidi"/>
              <w:noProof/>
              <w:sz w:val="24"/>
              <w:szCs w:val="24"/>
            </w:rPr>
          </w:pPr>
          <w:hyperlink w:anchor="_Toc205978467" w:history="1">
            <w:r w:rsidRPr="00A44C1A">
              <w:rPr>
                <w:rStyle w:val="Hyperlink"/>
                <w:i/>
                <w:iCs/>
                <w:noProof/>
              </w:rPr>
              <w:t>Leisure</w:t>
            </w:r>
            <w:r>
              <w:rPr>
                <w:noProof/>
                <w:webHidden/>
              </w:rPr>
              <w:tab/>
            </w:r>
            <w:r>
              <w:rPr>
                <w:noProof/>
                <w:webHidden/>
              </w:rPr>
              <w:fldChar w:fldCharType="begin"/>
            </w:r>
            <w:r>
              <w:rPr>
                <w:noProof/>
                <w:webHidden/>
              </w:rPr>
              <w:instrText xml:space="preserve"> PAGEREF _Toc205978467 \h </w:instrText>
            </w:r>
            <w:r>
              <w:rPr>
                <w:noProof/>
                <w:webHidden/>
              </w:rPr>
            </w:r>
            <w:r>
              <w:rPr>
                <w:noProof/>
                <w:webHidden/>
              </w:rPr>
              <w:fldChar w:fldCharType="separate"/>
            </w:r>
            <w:r>
              <w:rPr>
                <w:noProof/>
                <w:webHidden/>
              </w:rPr>
              <w:t>30</w:t>
            </w:r>
            <w:r>
              <w:rPr>
                <w:noProof/>
                <w:webHidden/>
              </w:rPr>
              <w:fldChar w:fldCharType="end"/>
            </w:r>
          </w:hyperlink>
        </w:p>
        <w:p w14:paraId="1C4FB41E" w14:textId="62C43E67" w:rsidR="0048076D" w:rsidRDefault="0048076D">
          <w:pPr>
            <w:pStyle w:val="TOC3"/>
            <w:rPr>
              <w:rFonts w:cstheme="minorBidi"/>
              <w:noProof/>
              <w:sz w:val="24"/>
              <w:szCs w:val="24"/>
            </w:rPr>
          </w:pPr>
          <w:hyperlink w:anchor="_Toc205978468" w:history="1">
            <w:r w:rsidRPr="00A44C1A">
              <w:rPr>
                <w:rStyle w:val="Hyperlink"/>
                <w:i/>
                <w:iCs/>
                <w:noProof/>
              </w:rPr>
              <w:t>Health and wellbeing</w:t>
            </w:r>
            <w:r>
              <w:rPr>
                <w:noProof/>
                <w:webHidden/>
              </w:rPr>
              <w:tab/>
            </w:r>
            <w:r>
              <w:rPr>
                <w:noProof/>
                <w:webHidden/>
              </w:rPr>
              <w:fldChar w:fldCharType="begin"/>
            </w:r>
            <w:r>
              <w:rPr>
                <w:noProof/>
                <w:webHidden/>
              </w:rPr>
              <w:instrText xml:space="preserve"> PAGEREF _Toc205978468 \h </w:instrText>
            </w:r>
            <w:r>
              <w:rPr>
                <w:noProof/>
                <w:webHidden/>
              </w:rPr>
            </w:r>
            <w:r>
              <w:rPr>
                <w:noProof/>
                <w:webHidden/>
              </w:rPr>
              <w:fldChar w:fldCharType="separate"/>
            </w:r>
            <w:r>
              <w:rPr>
                <w:noProof/>
                <w:webHidden/>
              </w:rPr>
              <w:t>31</w:t>
            </w:r>
            <w:r>
              <w:rPr>
                <w:noProof/>
                <w:webHidden/>
              </w:rPr>
              <w:fldChar w:fldCharType="end"/>
            </w:r>
          </w:hyperlink>
        </w:p>
        <w:p w14:paraId="38BD9BEB" w14:textId="5A5B02A0" w:rsidR="0048076D" w:rsidRDefault="0048076D">
          <w:pPr>
            <w:pStyle w:val="TOC2"/>
            <w:tabs>
              <w:tab w:val="right" w:leader="dot" w:pos="9016"/>
            </w:tabs>
            <w:rPr>
              <w:rFonts w:cstheme="minorBidi"/>
              <w:b w:val="0"/>
              <w:bCs w:val="0"/>
              <w:noProof/>
              <w:sz w:val="24"/>
              <w:szCs w:val="24"/>
            </w:rPr>
          </w:pPr>
          <w:hyperlink w:anchor="_Toc205978469" w:history="1">
            <w:r w:rsidRPr="00A44C1A">
              <w:rPr>
                <w:rStyle w:val="Hyperlink"/>
                <w:noProof/>
              </w:rPr>
              <w:t>Rights and responsibilities</w:t>
            </w:r>
            <w:r>
              <w:rPr>
                <w:noProof/>
                <w:webHidden/>
              </w:rPr>
              <w:tab/>
            </w:r>
            <w:r>
              <w:rPr>
                <w:noProof/>
                <w:webHidden/>
              </w:rPr>
              <w:fldChar w:fldCharType="begin"/>
            </w:r>
            <w:r>
              <w:rPr>
                <w:noProof/>
                <w:webHidden/>
              </w:rPr>
              <w:instrText xml:space="preserve"> PAGEREF _Toc205978469 \h </w:instrText>
            </w:r>
            <w:r>
              <w:rPr>
                <w:noProof/>
                <w:webHidden/>
              </w:rPr>
            </w:r>
            <w:r>
              <w:rPr>
                <w:noProof/>
                <w:webHidden/>
              </w:rPr>
              <w:fldChar w:fldCharType="separate"/>
            </w:r>
            <w:r>
              <w:rPr>
                <w:noProof/>
                <w:webHidden/>
              </w:rPr>
              <w:t>32</w:t>
            </w:r>
            <w:r>
              <w:rPr>
                <w:noProof/>
                <w:webHidden/>
              </w:rPr>
              <w:fldChar w:fldCharType="end"/>
            </w:r>
          </w:hyperlink>
        </w:p>
        <w:p w14:paraId="5D1368FA" w14:textId="1128F381" w:rsidR="0048076D" w:rsidRDefault="0048076D">
          <w:pPr>
            <w:pStyle w:val="TOC1"/>
            <w:rPr>
              <w:rFonts w:cstheme="minorBidi"/>
              <w:b w:val="0"/>
              <w:bCs w:val="0"/>
              <w:i w:val="0"/>
              <w:iCs w:val="0"/>
              <w:noProof/>
              <w:sz w:val="24"/>
            </w:rPr>
          </w:pPr>
          <w:hyperlink w:anchor="_Toc205978470" w:history="1">
            <w:r w:rsidRPr="00A44C1A">
              <w:rPr>
                <w:rStyle w:val="Hyperlink"/>
                <w:noProof/>
              </w:rPr>
              <w:t>Approach and methods</w:t>
            </w:r>
            <w:r>
              <w:rPr>
                <w:noProof/>
                <w:webHidden/>
              </w:rPr>
              <w:tab/>
            </w:r>
            <w:r>
              <w:rPr>
                <w:noProof/>
                <w:webHidden/>
              </w:rPr>
              <w:fldChar w:fldCharType="begin"/>
            </w:r>
            <w:r>
              <w:rPr>
                <w:noProof/>
                <w:webHidden/>
              </w:rPr>
              <w:instrText xml:space="preserve"> PAGEREF _Toc205978470 \h </w:instrText>
            </w:r>
            <w:r>
              <w:rPr>
                <w:noProof/>
                <w:webHidden/>
              </w:rPr>
            </w:r>
            <w:r>
              <w:rPr>
                <w:noProof/>
                <w:webHidden/>
              </w:rPr>
              <w:fldChar w:fldCharType="separate"/>
            </w:r>
            <w:r>
              <w:rPr>
                <w:noProof/>
                <w:webHidden/>
              </w:rPr>
              <w:t>34</w:t>
            </w:r>
            <w:r>
              <w:rPr>
                <w:noProof/>
                <w:webHidden/>
              </w:rPr>
              <w:fldChar w:fldCharType="end"/>
            </w:r>
          </w:hyperlink>
        </w:p>
        <w:p w14:paraId="4CAF1A28" w14:textId="3C34E357" w:rsidR="0048076D" w:rsidRDefault="0048076D">
          <w:pPr>
            <w:pStyle w:val="TOC2"/>
            <w:tabs>
              <w:tab w:val="right" w:leader="dot" w:pos="9016"/>
            </w:tabs>
            <w:rPr>
              <w:rFonts w:cstheme="minorBidi"/>
              <w:b w:val="0"/>
              <w:bCs w:val="0"/>
              <w:noProof/>
              <w:sz w:val="24"/>
              <w:szCs w:val="24"/>
            </w:rPr>
          </w:pPr>
          <w:hyperlink w:anchor="_Toc205978471" w:history="1">
            <w:r w:rsidRPr="00A44C1A">
              <w:rPr>
                <w:rStyle w:val="Hyperlink"/>
                <w:noProof/>
              </w:rPr>
              <w:t>Recruitment</w:t>
            </w:r>
            <w:r>
              <w:rPr>
                <w:noProof/>
                <w:webHidden/>
              </w:rPr>
              <w:tab/>
            </w:r>
            <w:r>
              <w:rPr>
                <w:noProof/>
                <w:webHidden/>
              </w:rPr>
              <w:fldChar w:fldCharType="begin"/>
            </w:r>
            <w:r>
              <w:rPr>
                <w:noProof/>
                <w:webHidden/>
              </w:rPr>
              <w:instrText xml:space="preserve"> PAGEREF _Toc205978471 \h </w:instrText>
            </w:r>
            <w:r>
              <w:rPr>
                <w:noProof/>
                <w:webHidden/>
              </w:rPr>
            </w:r>
            <w:r>
              <w:rPr>
                <w:noProof/>
                <w:webHidden/>
              </w:rPr>
              <w:fldChar w:fldCharType="separate"/>
            </w:r>
            <w:r>
              <w:rPr>
                <w:noProof/>
                <w:webHidden/>
              </w:rPr>
              <w:t>34</w:t>
            </w:r>
            <w:r>
              <w:rPr>
                <w:noProof/>
                <w:webHidden/>
              </w:rPr>
              <w:fldChar w:fldCharType="end"/>
            </w:r>
          </w:hyperlink>
        </w:p>
        <w:p w14:paraId="748B5A7A" w14:textId="7B37835B" w:rsidR="0048076D" w:rsidRDefault="0048076D">
          <w:pPr>
            <w:pStyle w:val="TOC2"/>
            <w:tabs>
              <w:tab w:val="right" w:leader="dot" w:pos="9016"/>
            </w:tabs>
            <w:rPr>
              <w:rFonts w:cstheme="minorBidi"/>
              <w:b w:val="0"/>
              <w:bCs w:val="0"/>
              <w:noProof/>
              <w:sz w:val="24"/>
              <w:szCs w:val="24"/>
            </w:rPr>
          </w:pPr>
          <w:hyperlink w:anchor="_Toc205978472" w:history="1">
            <w:r w:rsidRPr="00A44C1A">
              <w:rPr>
                <w:rStyle w:val="Hyperlink"/>
                <w:noProof/>
              </w:rPr>
              <w:t>Survey design</w:t>
            </w:r>
            <w:r>
              <w:rPr>
                <w:noProof/>
                <w:webHidden/>
              </w:rPr>
              <w:tab/>
            </w:r>
            <w:r>
              <w:rPr>
                <w:noProof/>
                <w:webHidden/>
              </w:rPr>
              <w:fldChar w:fldCharType="begin"/>
            </w:r>
            <w:r>
              <w:rPr>
                <w:noProof/>
                <w:webHidden/>
              </w:rPr>
              <w:instrText xml:space="preserve"> PAGEREF _Toc205978472 \h </w:instrText>
            </w:r>
            <w:r>
              <w:rPr>
                <w:noProof/>
                <w:webHidden/>
              </w:rPr>
            </w:r>
            <w:r>
              <w:rPr>
                <w:noProof/>
                <w:webHidden/>
              </w:rPr>
              <w:fldChar w:fldCharType="separate"/>
            </w:r>
            <w:r>
              <w:rPr>
                <w:noProof/>
                <w:webHidden/>
              </w:rPr>
              <w:t>35</w:t>
            </w:r>
            <w:r>
              <w:rPr>
                <w:noProof/>
                <w:webHidden/>
              </w:rPr>
              <w:fldChar w:fldCharType="end"/>
            </w:r>
          </w:hyperlink>
        </w:p>
        <w:p w14:paraId="211AF461" w14:textId="5EECB1F7" w:rsidR="0048076D" w:rsidRDefault="0048076D">
          <w:pPr>
            <w:pStyle w:val="TOC2"/>
            <w:tabs>
              <w:tab w:val="right" w:leader="dot" w:pos="9016"/>
            </w:tabs>
            <w:rPr>
              <w:rFonts w:cstheme="minorBidi"/>
              <w:b w:val="0"/>
              <w:bCs w:val="0"/>
              <w:noProof/>
              <w:sz w:val="24"/>
              <w:szCs w:val="24"/>
            </w:rPr>
          </w:pPr>
          <w:hyperlink w:anchor="_Toc205978473" w:history="1">
            <w:r w:rsidRPr="00A44C1A">
              <w:rPr>
                <w:rStyle w:val="Hyperlink"/>
                <w:noProof/>
              </w:rPr>
              <w:t>Interview design</w:t>
            </w:r>
            <w:r>
              <w:rPr>
                <w:noProof/>
                <w:webHidden/>
              </w:rPr>
              <w:tab/>
            </w:r>
            <w:r>
              <w:rPr>
                <w:noProof/>
                <w:webHidden/>
              </w:rPr>
              <w:fldChar w:fldCharType="begin"/>
            </w:r>
            <w:r>
              <w:rPr>
                <w:noProof/>
                <w:webHidden/>
              </w:rPr>
              <w:instrText xml:space="preserve"> PAGEREF _Toc205978473 \h </w:instrText>
            </w:r>
            <w:r>
              <w:rPr>
                <w:noProof/>
                <w:webHidden/>
              </w:rPr>
            </w:r>
            <w:r>
              <w:rPr>
                <w:noProof/>
                <w:webHidden/>
              </w:rPr>
              <w:fldChar w:fldCharType="separate"/>
            </w:r>
            <w:r>
              <w:rPr>
                <w:noProof/>
                <w:webHidden/>
              </w:rPr>
              <w:t>36</w:t>
            </w:r>
            <w:r>
              <w:rPr>
                <w:noProof/>
                <w:webHidden/>
              </w:rPr>
              <w:fldChar w:fldCharType="end"/>
            </w:r>
          </w:hyperlink>
        </w:p>
        <w:p w14:paraId="221E0309" w14:textId="3AD3BAB8" w:rsidR="0048076D" w:rsidRDefault="0048076D">
          <w:pPr>
            <w:pStyle w:val="TOC2"/>
            <w:tabs>
              <w:tab w:val="right" w:leader="dot" w:pos="9016"/>
            </w:tabs>
            <w:rPr>
              <w:rFonts w:cstheme="minorBidi"/>
              <w:b w:val="0"/>
              <w:bCs w:val="0"/>
              <w:noProof/>
              <w:sz w:val="24"/>
              <w:szCs w:val="24"/>
            </w:rPr>
          </w:pPr>
          <w:hyperlink w:anchor="_Toc205978474" w:history="1">
            <w:r w:rsidRPr="00A44C1A">
              <w:rPr>
                <w:rStyle w:val="Hyperlink"/>
                <w:noProof/>
              </w:rPr>
              <w:t>Survey data collection and analysis</w:t>
            </w:r>
            <w:r>
              <w:rPr>
                <w:noProof/>
                <w:webHidden/>
              </w:rPr>
              <w:tab/>
            </w:r>
            <w:r>
              <w:rPr>
                <w:noProof/>
                <w:webHidden/>
              </w:rPr>
              <w:fldChar w:fldCharType="begin"/>
            </w:r>
            <w:r>
              <w:rPr>
                <w:noProof/>
                <w:webHidden/>
              </w:rPr>
              <w:instrText xml:space="preserve"> PAGEREF _Toc205978474 \h </w:instrText>
            </w:r>
            <w:r>
              <w:rPr>
                <w:noProof/>
                <w:webHidden/>
              </w:rPr>
            </w:r>
            <w:r>
              <w:rPr>
                <w:noProof/>
                <w:webHidden/>
              </w:rPr>
              <w:fldChar w:fldCharType="separate"/>
            </w:r>
            <w:r>
              <w:rPr>
                <w:noProof/>
                <w:webHidden/>
              </w:rPr>
              <w:t>36</w:t>
            </w:r>
            <w:r>
              <w:rPr>
                <w:noProof/>
                <w:webHidden/>
              </w:rPr>
              <w:fldChar w:fldCharType="end"/>
            </w:r>
          </w:hyperlink>
        </w:p>
        <w:p w14:paraId="746722EB" w14:textId="3BF51935" w:rsidR="0048076D" w:rsidRDefault="0048076D">
          <w:pPr>
            <w:pStyle w:val="TOC3"/>
            <w:rPr>
              <w:rFonts w:cstheme="minorBidi"/>
              <w:noProof/>
              <w:sz w:val="24"/>
              <w:szCs w:val="24"/>
            </w:rPr>
          </w:pPr>
          <w:hyperlink w:anchor="_Toc205978475" w:history="1">
            <w:r w:rsidRPr="00A44C1A">
              <w:rPr>
                <w:rStyle w:val="Hyperlink"/>
                <w:noProof/>
              </w:rPr>
              <w:t>Response rate</w:t>
            </w:r>
            <w:r>
              <w:rPr>
                <w:noProof/>
                <w:webHidden/>
              </w:rPr>
              <w:tab/>
            </w:r>
            <w:r>
              <w:rPr>
                <w:noProof/>
                <w:webHidden/>
              </w:rPr>
              <w:fldChar w:fldCharType="begin"/>
            </w:r>
            <w:r>
              <w:rPr>
                <w:noProof/>
                <w:webHidden/>
              </w:rPr>
              <w:instrText xml:space="preserve"> PAGEREF _Toc205978475 \h </w:instrText>
            </w:r>
            <w:r>
              <w:rPr>
                <w:noProof/>
                <w:webHidden/>
              </w:rPr>
            </w:r>
            <w:r>
              <w:rPr>
                <w:noProof/>
                <w:webHidden/>
              </w:rPr>
              <w:fldChar w:fldCharType="separate"/>
            </w:r>
            <w:r>
              <w:rPr>
                <w:noProof/>
                <w:webHidden/>
              </w:rPr>
              <w:t>37</w:t>
            </w:r>
            <w:r>
              <w:rPr>
                <w:noProof/>
                <w:webHidden/>
              </w:rPr>
              <w:fldChar w:fldCharType="end"/>
            </w:r>
          </w:hyperlink>
        </w:p>
        <w:p w14:paraId="33B3897B" w14:textId="36B11E5D" w:rsidR="0048076D" w:rsidRDefault="0048076D">
          <w:pPr>
            <w:pStyle w:val="TOC3"/>
            <w:rPr>
              <w:rFonts w:cstheme="minorBidi"/>
              <w:noProof/>
              <w:sz w:val="24"/>
              <w:szCs w:val="24"/>
            </w:rPr>
          </w:pPr>
          <w:hyperlink w:anchor="_Toc205978476" w:history="1">
            <w:r w:rsidRPr="00A44C1A">
              <w:rPr>
                <w:rStyle w:val="Hyperlink"/>
                <w:noProof/>
              </w:rPr>
              <w:t>Comparison group: Building a New Life in Australia</w:t>
            </w:r>
            <w:r>
              <w:rPr>
                <w:noProof/>
                <w:webHidden/>
              </w:rPr>
              <w:tab/>
            </w:r>
            <w:r>
              <w:rPr>
                <w:noProof/>
                <w:webHidden/>
              </w:rPr>
              <w:fldChar w:fldCharType="begin"/>
            </w:r>
            <w:r>
              <w:rPr>
                <w:noProof/>
                <w:webHidden/>
              </w:rPr>
              <w:instrText xml:space="preserve"> PAGEREF _Toc205978476 \h </w:instrText>
            </w:r>
            <w:r>
              <w:rPr>
                <w:noProof/>
                <w:webHidden/>
              </w:rPr>
            </w:r>
            <w:r>
              <w:rPr>
                <w:noProof/>
                <w:webHidden/>
              </w:rPr>
              <w:fldChar w:fldCharType="separate"/>
            </w:r>
            <w:r>
              <w:rPr>
                <w:noProof/>
                <w:webHidden/>
              </w:rPr>
              <w:t>38</w:t>
            </w:r>
            <w:r>
              <w:rPr>
                <w:noProof/>
                <w:webHidden/>
              </w:rPr>
              <w:fldChar w:fldCharType="end"/>
            </w:r>
          </w:hyperlink>
        </w:p>
        <w:p w14:paraId="09AE141F" w14:textId="03E97EEE" w:rsidR="0048076D" w:rsidRDefault="0048076D">
          <w:pPr>
            <w:pStyle w:val="TOC2"/>
            <w:tabs>
              <w:tab w:val="right" w:leader="dot" w:pos="9016"/>
            </w:tabs>
            <w:rPr>
              <w:rFonts w:cstheme="minorBidi"/>
              <w:b w:val="0"/>
              <w:bCs w:val="0"/>
              <w:noProof/>
              <w:sz w:val="24"/>
              <w:szCs w:val="24"/>
            </w:rPr>
          </w:pPr>
          <w:hyperlink w:anchor="_Toc205978477" w:history="1">
            <w:r w:rsidRPr="00A44C1A">
              <w:rPr>
                <w:rStyle w:val="Hyperlink"/>
                <w:noProof/>
              </w:rPr>
              <w:t>Interview data collection and analysis</w:t>
            </w:r>
            <w:r>
              <w:rPr>
                <w:noProof/>
                <w:webHidden/>
              </w:rPr>
              <w:tab/>
            </w:r>
            <w:r>
              <w:rPr>
                <w:noProof/>
                <w:webHidden/>
              </w:rPr>
              <w:fldChar w:fldCharType="begin"/>
            </w:r>
            <w:r>
              <w:rPr>
                <w:noProof/>
                <w:webHidden/>
              </w:rPr>
              <w:instrText xml:space="preserve"> PAGEREF _Toc205978477 \h </w:instrText>
            </w:r>
            <w:r>
              <w:rPr>
                <w:noProof/>
                <w:webHidden/>
              </w:rPr>
            </w:r>
            <w:r>
              <w:rPr>
                <w:noProof/>
                <w:webHidden/>
              </w:rPr>
              <w:fldChar w:fldCharType="separate"/>
            </w:r>
            <w:r>
              <w:rPr>
                <w:noProof/>
                <w:webHidden/>
              </w:rPr>
              <w:t>38</w:t>
            </w:r>
            <w:r>
              <w:rPr>
                <w:noProof/>
                <w:webHidden/>
              </w:rPr>
              <w:fldChar w:fldCharType="end"/>
            </w:r>
          </w:hyperlink>
        </w:p>
        <w:p w14:paraId="764693F8" w14:textId="20775986" w:rsidR="0048076D" w:rsidRDefault="0048076D">
          <w:pPr>
            <w:pStyle w:val="TOC2"/>
            <w:tabs>
              <w:tab w:val="right" w:leader="dot" w:pos="9016"/>
            </w:tabs>
            <w:rPr>
              <w:rFonts w:cstheme="minorBidi"/>
              <w:b w:val="0"/>
              <w:bCs w:val="0"/>
              <w:noProof/>
              <w:sz w:val="24"/>
              <w:szCs w:val="24"/>
            </w:rPr>
          </w:pPr>
          <w:hyperlink w:anchor="_Toc205978478" w:history="1">
            <w:r w:rsidRPr="00A44C1A">
              <w:rPr>
                <w:rStyle w:val="Hyperlink"/>
                <w:noProof/>
              </w:rPr>
              <w:t>Multicultural Support Officer focus group</w:t>
            </w:r>
            <w:r>
              <w:rPr>
                <w:noProof/>
                <w:webHidden/>
              </w:rPr>
              <w:tab/>
            </w:r>
            <w:r>
              <w:rPr>
                <w:noProof/>
                <w:webHidden/>
              </w:rPr>
              <w:fldChar w:fldCharType="begin"/>
            </w:r>
            <w:r>
              <w:rPr>
                <w:noProof/>
                <w:webHidden/>
              </w:rPr>
              <w:instrText xml:space="preserve"> PAGEREF _Toc205978478 \h </w:instrText>
            </w:r>
            <w:r>
              <w:rPr>
                <w:noProof/>
                <w:webHidden/>
              </w:rPr>
            </w:r>
            <w:r>
              <w:rPr>
                <w:noProof/>
                <w:webHidden/>
              </w:rPr>
              <w:fldChar w:fldCharType="separate"/>
            </w:r>
            <w:r>
              <w:rPr>
                <w:noProof/>
                <w:webHidden/>
              </w:rPr>
              <w:t>39</w:t>
            </w:r>
            <w:r>
              <w:rPr>
                <w:noProof/>
                <w:webHidden/>
              </w:rPr>
              <w:fldChar w:fldCharType="end"/>
            </w:r>
          </w:hyperlink>
        </w:p>
        <w:p w14:paraId="0CA77F77" w14:textId="593FC939" w:rsidR="0048076D" w:rsidRDefault="0048076D">
          <w:pPr>
            <w:pStyle w:val="TOC2"/>
            <w:tabs>
              <w:tab w:val="right" w:leader="dot" w:pos="9016"/>
            </w:tabs>
            <w:rPr>
              <w:rFonts w:cstheme="minorBidi"/>
              <w:b w:val="0"/>
              <w:bCs w:val="0"/>
              <w:noProof/>
              <w:sz w:val="24"/>
              <w:szCs w:val="24"/>
            </w:rPr>
          </w:pPr>
          <w:hyperlink w:anchor="_Toc205978479" w:history="1">
            <w:r w:rsidRPr="00A44C1A">
              <w:rPr>
                <w:rStyle w:val="Hyperlink"/>
                <w:noProof/>
              </w:rPr>
              <w:t>Limitations</w:t>
            </w:r>
            <w:r>
              <w:rPr>
                <w:noProof/>
                <w:webHidden/>
              </w:rPr>
              <w:tab/>
            </w:r>
            <w:r>
              <w:rPr>
                <w:noProof/>
                <w:webHidden/>
              </w:rPr>
              <w:fldChar w:fldCharType="begin"/>
            </w:r>
            <w:r>
              <w:rPr>
                <w:noProof/>
                <w:webHidden/>
              </w:rPr>
              <w:instrText xml:space="preserve"> PAGEREF _Toc205978479 \h </w:instrText>
            </w:r>
            <w:r>
              <w:rPr>
                <w:noProof/>
                <w:webHidden/>
              </w:rPr>
            </w:r>
            <w:r>
              <w:rPr>
                <w:noProof/>
                <w:webHidden/>
              </w:rPr>
              <w:fldChar w:fldCharType="separate"/>
            </w:r>
            <w:r>
              <w:rPr>
                <w:noProof/>
                <w:webHidden/>
              </w:rPr>
              <w:t>39</w:t>
            </w:r>
            <w:r>
              <w:rPr>
                <w:noProof/>
                <w:webHidden/>
              </w:rPr>
              <w:fldChar w:fldCharType="end"/>
            </w:r>
          </w:hyperlink>
        </w:p>
        <w:p w14:paraId="10D1C124" w14:textId="40FF489C" w:rsidR="0048076D" w:rsidRDefault="0048076D">
          <w:pPr>
            <w:pStyle w:val="TOC1"/>
            <w:rPr>
              <w:rFonts w:cstheme="minorBidi"/>
              <w:b w:val="0"/>
              <w:bCs w:val="0"/>
              <w:i w:val="0"/>
              <w:iCs w:val="0"/>
              <w:noProof/>
              <w:sz w:val="24"/>
            </w:rPr>
          </w:pPr>
          <w:hyperlink w:anchor="_Toc205978480" w:history="1">
            <w:r w:rsidRPr="00A44C1A">
              <w:rPr>
                <w:rStyle w:val="Hyperlink"/>
                <w:noProof/>
              </w:rPr>
              <w:t>Findings</w:t>
            </w:r>
            <w:r>
              <w:rPr>
                <w:noProof/>
                <w:webHidden/>
              </w:rPr>
              <w:tab/>
            </w:r>
            <w:r>
              <w:rPr>
                <w:noProof/>
                <w:webHidden/>
              </w:rPr>
              <w:fldChar w:fldCharType="begin"/>
            </w:r>
            <w:r>
              <w:rPr>
                <w:noProof/>
                <w:webHidden/>
              </w:rPr>
              <w:instrText xml:space="preserve"> PAGEREF _Toc205978480 \h </w:instrText>
            </w:r>
            <w:r>
              <w:rPr>
                <w:noProof/>
                <w:webHidden/>
              </w:rPr>
            </w:r>
            <w:r>
              <w:rPr>
                <w:noProof/>
                <w:webHidden/>
              </w:rPr>
              <w:fldChar w:fldCharType="separate"/>
            </w:r>
            <w:r>
              <w:rPr>
                <w:noProof/>
                <w:webHidden/>
              </w:rPr>
              <w:t>42</w:t>
            </w:r>
            <w:r>
              <w:rPr>
                <w:noProof/>
                <w:webHidden/>
              </w:rPr>
              <w:fldChar w:fldCharType="end"/>
            </w:r>
          </w:hyperlink>
        </w:p>
        <w:p w14:paraId="59EB2B70" w14:textId="0E102933" w:rsidR="0048076D" w:rsidRDefault="0048076D">
          <w:pPr>
            <w:pStyle w:val="TOC3"/>
            <w:rPr>
              <w:rFonts w:cstheme="minorBidi"/>
              <w:noProof/>
              <w:sz w:val="24"/>
              <w:szCs w:val="24"/>
            </w:rPr>
          </w:pPr>
          <w:hyperlink w:anchor="_Toc205978481" w:history="1">
            <w:r w:rsidRPr="00A44C1A">
              <w:rPr>
                <w:rStyle w:val="Hyperlink"/>
                <w:noProof/>
              </w:rPr>
              <w:t>Survey respondent demographics</w:t>
            </w:r>
            <w:r>
              <w:rPr>
                <w:noProof/>
                <w:webHidden/>
              </w:rPr>
              <w:tab/>
            </w:r>
            <w:r>
              <w:rPr>
                <w:noProof/>
                <w:webHidden/>
              </w:rPr>
              <w:fldChar w:fldCharType="begin"/>
            </w:r>
            <w:r>
              <w:rPr>
                <w:noProof/>
                <w:webHidden/>
              </w:rPr>
              <w:instrText xml:space="preserve"> PAGEREF _Toc205978481 \h </w:instrText>
            </w:r>
            <w:r>
              <w:rPr>
                <w:noProof/>
                <w:webHidden/>
              </w:rPr>
            </w:r>
            <w:r>
              <w:rPr>
                <w:noProof/>
                <w:webHidden/>
              </w:rPr>
              <w:fldChar w:fldCharType="separate"/>
            </w:r>
            <w:r>
              <w:rPr>
                <w:noProof/>
                <w:webHidden/>
              </w:rPr>
              <w:t>42</w:t>
            </w:r>
            <w:r>
              <w:rPr>
                <w:noProof/>
                <w:webHidden/>
              </w:rPr>
              <w:fldChar w:fldCharType="end"/>
            </w:r>
          </w:hyperlink>
        </w:p>
        <w:p w14:paraId="2DEE4BB8" w14:textId="078FD45D" w:rsidR="0048076D" w:rsidRDefault="0048076D">
          <w:pPr>
            <w:pStyle w:val="TOC3"/>
            <w:rPr>
              <w:rFonts w:cstheme="minorBidi"/>
              <w:noProof/>
              <w:sz w:val="24"/>
              <w:szCs w:val="24"/>
            </w:rPr>
          </w:pPr>
          <w:hyperlink w:anchor="_Toc205978482" w:history="1">
            <w:r w:rsidRPr="00A44C1A">
              <w:rPr>
                <w:rStyle w:val="Hyperlink"/>
                <w:noProof/>
              </w:rPr>
              <w:t>Interview participants demographics</w:t>
            </w:r>
            <w:r>
              <w:rPr>
                <w:noProof/>
                <w:webHidden/>
              </w:rPr>
              <w:tab/>
            </w:r>
            <w:r>
              <w:rPr>
                <w:noProof/>
                <w:webHidden/>
              </w:rPr>
              <w:fldChar w:fldCharType="begin"/>
            </w:r>
            <w:r>
              <w:rPr>
                <w:noProof/>
                <w:webHidden/>
              </w:rPr>
              <w:instrText xml:space="preserve"> PAGEREF _Toc205978482 \h </w:instrText>
            </w:r>
            <w:r>
              <w:rPr>
                <w:noProof/>
                <w:webHidden/>
              </w:rPr>
            </w:r>
            <w:r>
              <w:rPr>
                <w:noProof/>
                <w:webHidden/>
              </w:rPr>
              <w:fldChar w:fldCharType="separate"/>
            </w:r>
            <w:r>
              <w:rPr>
                <w:noProof/>
                <w:webHidden/>
              </w:rPr>
              <w:t>44</w:t>
            </w:r>
            <w:r>
              <w:rPr>
                <w:noProof/>
                <w:webHidden/>
              </w:rPr>
              <w:fldChar w:fldCharType="end"/>
            </w:r>
          </w:hyperlink>
        </w:p>
        <w:p w14:paraId="29DB9821" w14:textId="360DE87E" w:rsidR="0048076D" w:rsidRDefault="0048076D">
          <w:pPr>
            <w:pStyle w:val="TOC2"/>
            <w:tabs>
              <w:tab w:val="right" w:leader="dot" w:pos="9016"/>
            </w:tabs>
            <w:rPr>
              <w:rFonts w:cstheme="minorBidi"/>
              <w:b w:val="0"/>
              <w:bCs w:val="0"/>
              <w:noProof/>
              <w:sz w:val="24"/>
              <w:szCs w:val="24"/>
            </w:rPr>
          </w:pPr>
          <w:hyperlink w:anchor="_Toc205978483" w:history="1">
            <w:r w:rsidRPr="00A44C1A">
              <w:rPr>
                <w:rStyle w:val="Hyperlink"/>
                <w:noProof/>
              </w:rPr>
              <w:t>Social connections</w:t>
            </w:r>
            <w:r>
              <w:rPr>
                <w:noProof/>
                <w:webHidden/>
              </w:rPr>
              <w:tab/>
            </w:r>
            <w:r>
              <w:rPr>
                <w:noProof/>
                <w:webHidden/>
              </w:rPr>
              <w:fldChar w:fldCharType="begin"/>
            </w:r>
            <w:r>
              <w:rPr>
                <w:noProof/>
                <w:webHidden/>
              </w:rPr>
              <w:instrText xml:space="preserve"> PAGEREF _Toc205978483 \h </w:instrText>
            </w:r>
            <w:r>
              <w:rPr>
                <w:noProof/>
                <w:webHidden/>
              </w:rPr>
            </w:r>
            <w:r>
              <w:rPr>
                <w:noProof/>
                <w:webHidden/>
              </w:rPr>
              <w:fldChar w:fldCharType="separate"/>
            </w:r>
            <w:r>
              <w:rPr>
                <w:noProof/>
                <w:webHidden/>
              </w:rPr>
              <w:t>44</w:t>
            </w:r>
            <w:r>
              <w:rPr>
                <w:noProof/>
                <w:webHidden/>
              </w:rPr>
              <w:fldChar w:fldCharType="end"/>
            </w:r>
          </w:hyperlink>
        </w:p>
        <w:p w14:paraId="6867EBFF" w14:textId="7689C7C2" w:rsidR="0048076D" w:rsidRDefault="0048076D">
          <w:pPr>
            <w:pStyle w:val="TOC3"/>
            <w:rPr>
              <w:rFonts w:cstheme="minorBidi"/>
              <w:noProof/>
              <w:sz w:val="24"/>
              <w:szCs w:val="24"/>
            </w:rPr>
          </w:pPr>
          <w:hyperlink w:anchor="_Toc205978484" w:history="1">
            <w:r w:rsidRPr="00A44C1A">
              <w:rPr>
                <w:rStyle w:val="Hyperlink"/>
                <w:noProof/>
              </w:rPr>
              <w:t>Key points</w:t>
            </w:r>
            <w:r>
              <w:rPr>
                <w:noProof/>
                <w:webHidden/>
              </w:rPr>
              <w:tab/>
            </w:r>
            <w:r>
              <w:rPr>
                <w:noProof/>
                <w:webHidden/>
              </w:rPr>
              <w:fldChar w:fldCharType="begin"/>
            </w:r>
            <w:r>
              <w:rPr>
                <w:noProof/>
                <w:webHidden/>
              </w:rPr>
              <w:instrText xml:space="preserve"> PAGEREF _Toc205978484 \h </w:instrText>
            </w:r>
            <w:r>
              <w:rPr>
                <w:noProof/>
                <w:webHidden/>
              </w:rPr>
            </w:r>
            <w:r>
              <w:rPr>
                <w:noProof/>
                <w:webHidden/>
              </w:rPr>
              <w:fldChar w:fldCharType="separate"/>
            </w:r>
            <w:r>
              <w:rPr>
                <w:noProof/>
                <w:webHidden/>
              </w:rPr>
              <w:t>44</w:t>
            </w:r>
            <w:r>
              <w:rPr>
                <w:noProof/>
                <w:webHidden/>
              </w:rPr>
              <w:fldChar w:fldCharType="end"/>
            </w:r>
          </w:hyperlink>
        </w:p>
        <w:p w14:paraId="75D596CF" w14:textId="7B05B006" w:rsidR="0048076D" w:rsidRDefault="0048076D">
          <w:pPr>
            <w:pStyle w:val="TOC3"/>
            <w:rPr>
              <w:rFonts w:cstheme="minorBidi"/>
              <w:noProof/>
              <w:sz w:val="24"/>
              <w:szCs w:val="24"/>
            </w:rPr>
          </w:pPr>
          <w:hyperlink w:anchor="_Toc205978485" w:history="1">
            <w:r w:rsidRPr="00A44C1A">
              <w:rPr>
                <w:rStyle w:val="Hyperlink"/>
                <w:noProof/>
              </w:rPr>
              <w:t>Social bonds</w:t>
            </w:r>
            <w:r>
              <w:rPr>
                <w:noProof/>
                <w:webHidden/>
              </w:rPr>
              <w:tab/>
            </w:r>
            <w:r>
              <w:rPr>
                <w:noProof/>
                <w:webHidden/>
              </w:rPr>
              <w:fldChar w:fldCharType="begin"/>
            </w:r>
            <w:r>
              <w:rPr>
                <w:noProof/>
                <w:webHidden/>
              </w:rPr>
              <w:instrText xml:space="preserve"> PAGEREF _Toc205978485 \h </w:instrText>
            </w:r>
            <w:r>
              <w:rPr>
                <w:noProof/>
                <w:webHidden/>
              </w:rPr>
            </w:r>
            <w:r>
              <w:rPr>
                <w:noProof/>
                <w:webHidden/>
              </w:rPr>
              <w:fldChar w:fldCharType="separate"/>
            </w:r>
            <w:r>
              <w:rPr>
                <w:noProof/>
                <w:webHidden/>
              </w:rPr>
              <w:t>48</w:t>
            </w:r>
            <w:r>
              <w:rPr>
                <w:noProof/>
                <w:webHidden/>
              </w:rPr>
              <w:fldChar w:fldCharType="end"/>
            </w:r>
          </w:hyperlink>
        </w:p>
        <w:p w14:paraId="1E078919" w14:textId="190F66CC" w:rsidR="0048076D" w:rsidRDefault="0048076D">
          <w:pPr>
            <w:pStyle w:val="TOC3"/>
            <w:rPr>
              <w:rFonts w:cstheme="minorBidi"/>
              <w:noProof/>
              <w:sz w:val="24"/>
              <w:szCs w:val="24"/>
            </w:rPr>
          </w:pPr>
          <w:hyperlink w:anchor="_Toc205978486" w:history="1">
            <w:r w:rsidRPr="00A44C1A">
              <w:rPr>
                <w:rStyle w:val="Hyperlink"/>
                <w:noProof/>
              </w:rPr>
              <w:t>Social bridges</w:t>
            </w:r>
            <w:r>
              <w:rPr>
                <w:noProof/>
                <w:webHidden/>
              </w:rPr>
              <w:tab/>
            </w:r>
            <w:r>
              <w:rPr>
                <w:noProof/>
                <w:webHidden/>
              </w:rPr>
              <w:fldChar w:fldCharType="begin"/>
            </w:r>
            <w:r>
              <w:rPr>
                <w:noProof/>
                <w:webHidden/>
              </w:rPr>
              <w:instrText xml:space="preserve"> PAGEREF _Toc205978486 \h </w:instrText>
            </w:r>
            <w:r>
              <w:rPr>
                <w:noProof/>
                <w:webHidden/>
              </w:rPr>
            </w:r>
            <w:r>
              <w:rPr>
                <w:noProof/>
                <w:webHidden/>
              </w:rPr>
              <w:fldChar w:fldCharType="separate"/>
            </w:r>
            <w:r>
              <w:rPr>
                <w:noProof/>
                <w:webHidden/>
              </w:rPr>
              <w:t>57</w:t>
            </w:r>
            <w:r>
              <w:rPr>
                <w:noProof/>
                <w:webHidden/>
              </w:rPr>
              <w:fldChar w:fldCharType="end"/>
            </w:r>
          </w:hyperlink>
        </w:p>
        <w:p w14:paraId="22234E57" w14:textId="0E38F3BE" w:rsidR="0048076D" w:rsidRDefault="0048076D">
          <w:pPr>
            <w:pStyle w:val="TOC3"/>
            <w:rPr>
              <w:rFonts w:cstheme="minorBidi"/>
              <w:noProof/>
              <w:sz w:val="24"/>
              <w:szCs w:val="24"/>
            </w:rPr>
          </w:pPr>
          <w:hyperlink w:anchor="_Toc205978487" w:history="1">
            <w:r w:rsidRPr="00A44C1A">
              <w:rPr>
                <w:rStyle w:val="Hyperlink"/>
                <w:noProof/>
              </w:rPr>
              <w:t>Social links</w:t>
            </w:r>
            <w:r>
              <w:rPr>
                <w:noProof/>
                <w:webHidden/>
              </w:rPr>
              <w:tab/>
            </w:r>
            <w:r>
              <w:rPr>
                <w:noProof/>
                <w:webHidden/>
              </w:rPr>
              <w:fldChar w:fldCharType="begin"/>
            </w:r>
            <w:r>
              <w:rPr>
                <w:noProof/>
                <w:webHidden/>
              </w:rPr>
              <w:instrText xml:space="preserve"> PAGEREF _Toc205978487 \h </w:instrText>
            </w:r>
            <w:r>
              <w:rPr>
                <w:noProof/>
                <w:webHidden/>
              </w:rPr>
            </w:r>
            <w:r>
              <w:rPr>
                <w:noProof/>
                <w:webHidden/>
              </w:rPr>
              <w:fldChar w:fldCharType="separate"/>
            </w:r>
            <w:r>
              <w:rPr>
                <w:noProof/>
                <w:webHidden/>
              </w:rPr>
              <w:t>61</w:t>
            </w:r>
            <w:r>
              <w:rPr>
                <w:noProof/>
                <w:webHidden/>
              </w:rPr>
              <w:fldChar w:fldCharType="end"/>
            </w:r>
          </w:hyperlink>
        </w:p>
        <w:p w14:paraId="3F81134E" w14:textId="18140EAD" w:rsidR="0048076D" w:rsidRDefault="0048076D">
          <w:pPr>
            <w:pStyle w:val="TOC2"/>
            <w:tabs>
              <w:tab w:val="right" w:leader="dot" w:pos="9016"/>
            </w:tabs>
            <w:rPr>
              <w:rFonts w:cstheme="minorBidi"/>
              <w:b w:val="0"/>
              <w:bCs w:val="0"/>
              <w:noProof/>
              <w:sz w:val="24"/>
              <w:szCs w:val="24"/>
            </w:rPr>
          </w:pPr>
          <w:hyperlink w:anchor="_Toc205978488" w:history="1">
            <w:r w:rsidRPr="00A44C1A">
              <w:rPr>
                <w:rStyle w:val="Hyperlink"/>
                <w:noProof/>
              </w:rPr>
              <w:t>Markers and means</w:t>
            </w:r>
            <w:r>
              <w:rPr>
                <w:noProof/>
                <w:webHidden/>
              </w:rPr>
              <w:tab/>
            </w:r>
            <w:r>
              <w:rPr>
                <w:noProof/>
                <w:webHidden/>
              </w:rPr>
              <w:fldChar w:fldCharType="begin"/>
            </w:r>
            <w:r>
              <w:rPr>
                <w:noProof/>
                <w:webHidden/>
              </w:rPr>
              <w:instrText xml:space="preserve"> PAGEREF _Toc205978488 \h </w:instrText>
            </w:r>
            <w:r>
              <w:rPr>
                <w:noProof/>
                <w:webHidden/>
              </w:rPr>
            </w:r>
            <w:r>
              <w:rPr>
                <w:noProof/>
                <w:webHidden/>
              </w:rPr>
              <w:fldChar w:fldCharType="separate"/>
            </w:r>
            <w:r>
              <w:rPr>
                <w:noProof/>
                <w:webHidden/>
              </w:rPr>
              <w:t>66</w:t>
            </w:r>
            <w:r>
              <w:rPr>
                <w:noProof/>
                <w:webHidden/>
              </w:rPr>
              <w:fldChar w:fldCharType="end"/>
            </w:r>
          </w:hyperlink>
        </w:p>
        <w:p w14:paraId="55CE7DE9" w14:textId="5D385157" w:rsidR="0048076D" w:rsidRDefault="0048076D">
          <w:pPr>
            <w:pStyle w:val="TOC3"/>
            <w:rPr>
              <w:rFonts w:cstheme="minorBidi"/>
              <w:noProof/>
              <w:sz w:val="24"/>
              <w:szCs w:val="24"/>
            </w:rPr>
          </w:pPr>
          <w:hyperlink w:anchor="_Toc205978489" w:history="1">
            <w:r w:rsidRPr="00A44C1A">
              <w:rPr>
                <w:rStyle w:val="Hyperlink"/>
                <w:noProof/>
              </w:rPr>
              <w:t>Key points</w:t>
            </w:r>
            <w:r>
              <w:rPr>
                <w:noProof/>
                <w:webHidden/>
              </w:rPr>
              <w:tab/>
            </w:r>
            <w:r>
              <w:rPr>
                <w:noProof/>
                <w:webHidden/>
              </w:rPr>
              <w:fldChar w:fldCharType="begin"/>
            </w:r>
            <w:r>
              <w:rPr>
                <w:noProof/>
                <w:webHidden/>
              </w:rPr>
              <w:instrText xml:space="preserve"> PAGEREF _Toc205978489 \h </w:instrText>
            </w:r>
            <w:r>
              <w:rPr>
                <w:noProof/>
                <w:webHidden/>
              </w:rPr>
            </w:r>
            <w:r>
              <w:rPr>
                <w:noProof/>
                <w:webHidden/>
              </w:rPr>
              <w:fldChar w:fldCharType="separate"/>
            </w:r>
            <w:r>
              <w:rPr>
                <w:noProof/>
                <w:webHidden/>
              </w:rPr>
              <w:t>67</w:t>
            </w:r>
            <w:r>
              <w:rPr>
                <w:noProof/>
                <w:webHidden/>
              </w:rPr>
              <w:fldChar w:fldCharType="end"/>
            </w:r>
          </w:hyperlink>
        </w:p>
        <w:p w14:paraId="6DC14708" w14:textId="7EFCB9ED" w:rsidR="0048076D" w:rsidRDefault="0048076D">
          <w:pPr>
            <w:pStyle w:val="TOC3"/>
            <w:rPr>
              <w:rFonts w:cstheme="minorBidi"/>
              <w:noProof/>
              <w:sz w:val="24"/>
              <w:szCs w:val="24"/>
            </w:rPr>
          </w:pPr>
          <w:hyperlink w:anchor="_Toc205978490" w:history="1">
            <w:r w:rsidRPr="00A44C1A">
              <w:rPr>
                <w:rStyle w:val="Hyperlink"/>
                <w:noProof/>
              </w:rPr>
              <w:t>Housing</w:t>
            </w:r>
            <w:r>
              <w:rPr>
                <w:noProof/>
                <w:webHidden/>
              </w:rPr>
              <w:tab/>
            </w:r>
            <w:r>
              <w:rPr>
                <w:noProof/>
                <w:webHidden/>
              </w:rPr>
              <w:fldChar w:fldCharType="begin"/>
            </w:r>
            <w:r>
              <w:rPr>
                <w:noProof/>
                <w:webHidden/>
              </w:rPr>
              <w:instrText xml:space="preserve"> PAGEREF _Toc205978490 \h </w:instrText>
            </w:r>
            <w:r>
              <w:rPr>
                <w:noProof/>
                <w:webHidden/>
              </w:rPr>
            </w:r>
            <w:r>
              <w:rPr>
                <w:noProof/>
                <w:webHidden/>
              </w:rPr>
              <w:fldChar w:fldCharType="separate"/>
            </w:r>
            <w:r>
              <w:rPr>
                <w:noProof/>
                <w:webHidden/>
              </w:rPr>
              <w:t>73</w:t>
            </w:r>
            <w:r>
              <w:rPr>
                <w:noProof/>
                <w:webHidden/>
              </w:rPr>
              <w:fldChar w:fldCharType="end"/>
            </w:r>
          </w:hyperlink>
        </w:p>
        <w:p w14:paraId="2ACEF39F" w14:textId="0157F972" w:rsidR="0048076D" w:rsidRDefault="0048076D">
          <w:pPr>
            <w:pStyle w:val="TOC3"/>
            <w:rPr>
              <w:rFonts w:cstheme="minorBidi"/>
              <w:noProof/>
              <w:sz w:val="24"/>
              <w:szCs w:val="24"/>
            </w:rPr>
          </w:pPr>
          <w:hyperlink w:anchor="_Toc205978491" w:history="1">
            <w:r w:rsidRPr="00A44C1A">
              <w:rPr>
                <w:rStyle w:val="Hyperlink"/>
                <w:noProof/>
              </w:rPr>
              <w:t>Work</w:t>
            </w:r>
            <w:r>
              <w:rPr>
                <w:noProof/>
                <w:webHidden/>
              </w:rPr>
              <w:tab/>
            </w:r>
            <w:r>
              <w:rPr>
                <w:noProof/>
                <w:webHidden/>
              </w:rPr>
              <w:fldChar w:fldCharType="begin"/>
            </w:r>
            <w:r>
              <w:rPr>
                <w:noProof/>
                <w:webHidden/>
              </w:rPr>
              <w:instrText xml:space="preserve"> PAGEREF _Toc205978491 \h </w:instrText>
            </w:r>
            <w:r>
              <w:rPr>
                <w:noProof/>
                <w:webHidden/>
              </w:rPr>
            </w:r>
            <w:r>
              <w:rPr>
                <w:noProof/>
                <w:webHidden/>
              </w:rPr>
              <w:fldChar w:fldCharType="separate"/>
            </w:r>
            <w:r>
              <w:rPr>
                <w:noProof/>
                <w:webHidden/>
              </w:rPr>
              <w:t>77</w:t>
            </w:r>
            <w:r>
              <w:rPr>
                <w:noProof/>
                <w:webHidden/>
              </w:rPr>
              <w:fldChar w:fldCharType="end"/>
            </w:r>
          </w:hyperlink>
        </w:p>
        <w:p w14:paraId="6064DC06" w14:textId="27A3D07F" w:rsidR="0048076D" w:rsidRDefault="0048076D">
          <w:pPr>
            <w:pStyle w:val="TOC3"/>
            <w:rPr>
              <w:rFonts w:cstheme="minorBidi"/>
              <w:noProof/>
              <w:sz w:val="24"/>
              <w:szCs w:val="24"/>
            </w:rPr>
          </w:pPr>
          <w:hyperlink w:anchor="_Toc205978492" w:history="1">
            <w:r w:rsidRPr="00A44C1A">
              <w:rPr>
                <w:rStyle w:val="Hyperlink"/>
                <w:noProof/>
              </w:rPr>
              <w:t>Education and Training</w:t>
            </w:r>
            <w:r>
              <w:rPr>
                <w:noProof/>
                <w:webHidden/>
              </w:rPr>
              <w:tab/>
            </w:r>
            <w:r>
              <w:rPr>
                <w:noProof/>
                <w:webHidden/>
              </w:rPr>
              <w:fldChar w:fldCharType="begin"/>
            </w:r>
            <w:r>
              <w:rPr>
                <w:noProof/>
                <w:webHidden/>
              </w:rPr>
              <w:instrText xml:space="preserve"> PAGEREF _Toc205978492 \h </w:instrText>
            </w:r>
            <w:r>
              <w:rPr>
                <w:noProof/>
                <w:webHidden/>
              </w:rPr>
            </w:r>
            <w:r>
              <w:rPr>
                <w:noProof/>
                <w:webHidden/>
              </w:rPr>
              <w:fldChar w:fldCharType="separate"/>
            </w:r>
            <w:r>
              <w:rPr>
                <w:noProof/>
                <w:webHidden/>
              </w:rPr>
              <w:t>79</w:t>
            </w:r>
            <w:r>
              <w:rPr>
                <w:noProof/>
                <w:webHidden/>
              </w:rPr>
              <w:fldChar w:fldCharType="end"/>
            </w:r>
          </w:hyperlink>
        </w:p>
        <w:p w14:paraId="1859B40A" w14:textId="6E042BF7" w:rsidR="0048076D" w:rsidRDefault="0048076D">
          <w:pPr>
            <w:pStyle w:val="TOC3"/>
            <w:rPr>
              <w:rFonts w:cstheme="minorBidi"/>
              <w:noProof/>
              <w:sz w:val="24"/>
              <w:szCs w:val="24"/>
            </w:rPr>
          </w:pPr>
          <w:hyperlink w:anchor="_Toc205978493" w:history="1">
            <w:r w:rsidRPr="00A44C1A">
              <w:rPr>
                <w:rStyle w:val="Hyperlink"/>
                <w:noProof/>
              </w:rPr>
              <w:t>Leisure</w:t>
            </w:r>
            <w:r>
              <w:rPr>
                <w:noProof/>
                <w:webHidden/>
              </w:rPr>
              <w:tab/>
            </w:r>
            <w:r>
              <w:rPr>
                <w:noProof/>
                <w:webHidden/>
              </w:rPr>
              <w:fldChar w:fldCharType="begin"/>
            </w:r>
            <w:r>
              <w:rPr>
                <w:noProof/>
                <w:webHidden/>
              </w:rPr>
              <w:instrText xml:space="preserve"> PAGEREF _Toc205978493 \h </w:instrText>
            </w:r>
            <w:r>
              <w:rPr>
                <w:noProof/>
                <w:webHidden/>
              </w:rPr>
            </w:r>
            <w:r>
              <w:rPr>
                <w:noProof/>
                <w:webHidden/>
              </w:rPr>
              <w:fldChar w:fldCharType="separate"/>
            </w:r>
            <w:r>
              <w:rPr>
                <w:noProof/>
                <w:webHidden/>
              </w:rPr>
              <w:t>82</w:t>
            </w:r>
            <w:r>
              <w:rPr>
                <w:noProof/>
                <w:webHidden/>
              </w:rPr>
              <w:fldChar w:fldCharType="end"/>
            </w:r>
          </w:hyperlink>
        </w:p>
        <w:p w14:paraId="445C9FA7" w14:textId="6FA50118" w:rsidR="0048076D" w:rsidRDefault="0048076D">
          <w:pPr>
            <w:pStyle w:val="TOC3"/>
            <w:rPr>
              <w:rFonts w:cstheme="minorBidi"/>
              <w:noProof/>
              <w:sz w:val="24"/>
              <w:szCs w:val="24"/>
            </w:rPr>
          </w:pPr>
          <w:hyperlink w:anchor="_Toc205978494" w:history="1">
            <w:r w:rsidRPr="00A44C1A">
              <w:rPr>
                <w:rStyle w:val="Hyperlink"/>
                <w:noProof/>
              </w:rPr>
              <w:t>Health and wellbeing</w:t>
            </w:r>
            <w:r>
              <w:rPr>
                <w:noProof/>
                <w:webHidden/>
              </w:rPr>
              <w:tab/>
            </w:r>
            <w:r>
              <w:rPr>
                <w:noProof/>
                <w:webHidden/>
              </w:rPr>
              <w:fldChar w:fldCharType="begin"/>
            </w:r>
            <w:r>
              <w:rPr>
                <w:noProof/>
                <w:webHidden/>
              </w:rPr>
              <w:instrText xml:space="preserve"> PAGEREF _Toc205978494 \h </w:instrText>
            </w:r>
            <w:r>
              <w:rPr>
                <w:noProof/>
                <w:webHidden/>
              </w:rPr>
            </w:r>
            <w:r>
              <w:rPr>
                <w:noProof/>
                <w:webHidden/>
              </w:rPr>
              <w:fldChar w:fldCharType="separate"/>
            </w:r>
            <w:r>
              <w:rPr>
                <w:noProof/>
                <w:webHidden/>
              </w:rPr>
              <w:t>83</w:t>
            </w:r>
            <w:r>
              <w:rPr>
                <w:noProof/>
                <w:webHidden/>
              </w:rPr>
              <w:fldChar w:fldCharType="end"/>
            </w:r>
          </w:hyperlink>
        </w:p>
        <w:p w14:paraId="3065901A" w14:textId="1C8E790A" w:rsidR="0048076D" w:rsidRDefault="0048076D">
          <w:pPr>
            <w:pStyle w:val="TOC2"/>
            <w:tabs>
              <w:tab w:val="right" w:leader="dot" w:pos="9016"/>
            </w:tabs>
            <w:rPr>
              <w:rFonts w:cstheme="minorBidi"/>
              <w:b w:val="0"/>
              <w:bCs w:val="0"/>
              <w:noProof/>
              <w:sz w:val="24"/>
              <w:szCs w:val="24"/>
            </w:rPr>
          </w:pPr>
          <w:hyperlink w:anchor="_Toc205978495" w:history="1">
            <w:r w:rsidRPr="00A44C1A">
              <w:rPr>
                <w:rStyle w:val="Hyperlink"/>
                <w:noProof/>
              </w:rPr>
              <w:t>Rights and responsibilities</w:t>
            </w:r>
            <w:r>
              <w:rPr>
                <w:noProof/>
                <w:webHidden/>
              </w:rPr>
              <w:tab/>
            </w:r>
            <w:r>
              <w:rPr>
                <w:noProof/>
                <w:webHidden/>
              </w:rPr>
              <w:fldChar w:fldCharType="begin"/>
            </w:r>
            <w:r>
              <w:rPr>
                <w:noProof/>
                <w:webHidden/>
              </w:rPr>
              <w:instrText xml:space="preserve"> PAGEREF _Toc205978495 \h </w:instrText>
            </w:r>
            <w:r>
              <w:rPr>
                <w:noProof/>
                <w:webHidden/>
              </w:rPr>
            </w:r>
            <w:r>
              <w:rPr>
                <w:noProof/>
                <w:webHidden/>
              </w:rPr>
              <w:fldChar w:fldCharType="separate"/>
            </w:r>
            <w:r>
              <w:rPr>
                <w:noProof/>
                <w:webHidden/>
              </w:rPr>
              <w:t>85</w:t>
            </w:r>
            <w:r>
              <w:rPr>
                <w:noProof/>
                <w:webHidden/>
              </w:rPr>
              <w:fldChar w:fldCharType="end"/>
            </w:r>
          </w:hyperlink>
        </w:p>
        <w:p w14:paraId="43560565" w14:textId="6CD82D86" w:rsidR="0048076D" w:rsidRDefault="0048076D">
          <w:pPr>
            <w:pStyle w:val="TOC3"/>
            <w:rPr>
              <w:rFonts w:cstheme="minorBidi"/>
              <w:noProof/>
              <w:sz w:val="24"/>
              <w:szCs w:val="24"/>
            </w:rPr>
          </w:pPr>
          <w:hyperlink w:anchor="_Toc205978496" w:history="1">
            <w:r w:rsidRPr="00A44C1A">
              <w:rPr>
                <w:rStyle w:val="Hyperlink"/>
                <w:noProof/>
              </w:rPr>
              <w:t>Key Points</w:t>
            </w:r>
            <w:r>
              <w:rPr>
                <w:noProof/>
                <w:webHidden/>
              </w:rPr>
              <w:tab/>
            </w:r>
            <w:r>
              <w:rPr>
                <w:noProof/>
                <w:webHidden/>
              </w:rPr>
              <w:fldChar w:fldCharType="begin"/>
            </w:r>
            <w:r>
              <w:rPr>
                <w:noProof/>
                <w:webHidden/>
              </w:rPr>
              <w:instrText xml:space="preserve"> PAGEREF _Toc205978496 \h </w:instrText>
            </w:r>
            <w:r>
              <w:rPr>
                <w:noProof/>
                <w:webHidden/>
              </w:rPr>
            </w:r>
            <w:r>
              <w:rPr>
                <w:noProof/>
                <w:webHidden/>
              </w:rPr>
              <w:fldChar w:fldCharType="separate"/>
            </w:r>
            <w:r>
              <w:rPr>
                <w:noProof/>
                <w:webHidden/>
              </w:rPr>
              <w:t>85</w:t>
            </w:r>
            <w:r>
              <w:rPr>
                <w:noProof/>
                <w:webHidden/>
              </w:rPr>
              <w:fldChar w:fldCharType="end"/>
            </w:r>
          </w:hyperlink>
        </w:p>
        <w:p w14:paraId="5619C643" w14:textId="7D95D182" w:rsidR="0048076D" w:rsidRDefault="0048076D">
          <w:pPr>
            <w:pStyle w:val="TOC2"/>
            <w:tabs>
              <w:tab w:val="right" w:leader="dot" w:pos="9016"/>
            </w:tabs>
            <w:rPr>
              <w:rFonts w:cstheme="minorBidi"/>
              <w:b w:val="0"/>
              <w:bCs w:val="0"/>
              <w:noProof/>
              <w:sz w:val="24"/>
              <w:szCs w:val="24"/>
            </w:rPr>
          </w:pPr>
          <w:hyperlink w:anchor="_Toc205978497" w:history="1">
            <w:r w:rsidRPr="00A44C1A">
              <w:rPr>
                <w:rStyle w:val="Hyperlink"/>
                <w:noProof/>
              </w:rPr>
              <w:t>Life satisfaction and aspirations</w:t>
            </w:r>
            <w:r>
              <w:rPr>
                <w:noProof/>
                <w:webHidden/>
              </w:rPr>
              <w:tab/>
            </w:r>
            <w:r>
              <w:rPr>
                <w:noProof/>
                <w:webHidden/>
              </w:rPr>
              <w:fldChar w:fldCharType="begin"/>
            </w:r>
            <w:r>
              <w:rPr>
                <w:noProof/>
                <w:webHidden/>
              </w:rPr>
              <w:instrText xml:space="preserve"> PAGEREF _Toc205978497 \h </w:instrText>
            </w:r>
            <w:r>
              <w:rPr>
                <w:noProof/>
                <w:webHidden/>
              </w:rPr>
            </w:r>
            <w:r>
              <w:rPr>
                <w:noProof/>
                <w:webHidden/>
              </w:rPr>
              <w:fldChar w:fldCharType="separate"/>
            </w:r>
            <w:r>
              <w:rPr>
                <w:noProof/>
                <w:webHidden/>
              </w:rPr>
              <w:t>93</w:t>
            </w:r>
            <w:r>
              <w:rPr>
                <w:noProof/>
                <w:webHidden/>
              </w:rPr>
              <w:fldChar w:fldCharType="end"/>
            </w:r>
          </w:hyperlink>
        </w:p>
        <w:p w14:paraId="35D7D8A0" w14:textId="6C1A414A" w:rsidR="0048076D" w:rsidRDefault="0048076D">
          <w:pPr>
            <w:pStyle w:val="TOC1"/>
            <w:rPr>
              <w:rFonts w:cstheme="minorBidi"/>
              <w:b w:val="0"/>
              <w:bCs w:val="0"/>
              <w:i w:val="0"/>
              <w:iCs w:val="0"/>
              <w:noProof/>
              <w:sz w:val="24"/>
            </w:rPr>
          </w:pPr>
          <w:hyperlink w:anchor="_Toc205978498" w:history="1">
            <w:r w:rsidRPr="00A44C1A">
              <w:rPr>
                <w:rStyle w:val="Hyperlink"/>
                <w:noProof/>
              </w:rPr>
              <w:t>Conclusion</w:t>
            </w:r>
            <w:r>
              <w:rPr>
                <w:noProof/>
                <w:webHidden/>
              </w:rPr>
              <w:tab/>
            </w:r>
            <w:r>
              <w:rPr>
                <w:noProof/>
                <w:webHidden/>
              </w:rPr>
              <w:fldChar w:fldCharType="begin"/>
            </w:r>
            <w:r>
              <w:rPr>
                <w:noProof/>
                <w:webHidden/>
              </w:rPr>
              <w:instrText xml:space="preserve"> PAGEREF _Toc205978498 \h </w:instrText>
            </w:r>
            <w:r>
              <w:rPr>
                <w:noProof/>
                <w:webHidden/>
              </w:rPr>
            </w:r>
            <w:r>
              <w:rPr>
                <w:noProof/>
                <w:webHidden/>
              </w:rPr>
              <w:fldChar w:fldCharType="separate"/>
            </w:r>
            <w:r>
              <w:rPr>
                <w:noProof/>
                <w:webHidden/>
              </w:rPr>
              <w:t>96</w:t>
            </w:r>
            <w:r>
              <w:rPr>
                <w:noProof/>
                <w:webHidden/>
              </w:rPr>
              <w:fldChar w:fldCharType="end"/>
            </w:r>
          </w:hyperlink>
        </w:p>
        <w:p w14:paraId="349E3543" w14:textId="4756076E" w:rsidR="0048076D" w:rsidRDefault="0048076D">
          <w:pPr>
            <w:pStyle w:val="TOC1"/>
            <w:rPr>
              <w:rFonts w:cstheme="minorBidi"/>
              <w:b w:val="0"/>
              <w:bCs w:val="0"/>
              <w:i w:val="0"/>
              <w:iCs w:val="0"/>
              <w:noProof/>
              <w:sz w:val="24"/>
            </w:rPr>
          </w:pPr>
          <w:hyperlink w:anchor="_Toc205978499" w:history="1">
            <w:r w:rsidRPr="00A44C1A">
              <w:rPr>
                <w:rStyle w:val="Hyperlink"/>
                <w:noProof/>
                <w:lang w:val="en-GB" w:eastAsia="zh-CN"/>
              </w:rPr>
              <w:t>Appendix 1: Survey</w:t>
            </w:r>
            <w:r>
              <w:rPr>
                <w:noProof/>
                <w:webHidden/>
              </w:rPr>
              <w:tab/>
            </w:r>
            <w:r>
              <w:rPr>
                <w:noProof/>
                <w:webHidden/>
              </w:rPr>
              <w:fldChar w:fldCharType="begin"/>
            </w:r>
            <w:r>
              <w:rPr>
                <w:noProof/>
                <w:webHidden/>
              </w:rPr>
              <w:instrText xml:space="preserve"> PAGEREF _Toc205978499 \h </w:instrText>
            </w:r>
            <w:r>
              <w:rPr>
                <w:noProof/>
                <w:webHidden/>
              </w:rPr>
            </w:r>
            <w:r>
              <w:rPr>
                <w:noProof/>
                <w:webHidden/>
              </w:rPr>
              <w:fldChar w:fldCharType="separate"/>
            </w:r>
            <w:r>
              <w:rPr>
                <w:noProof/>
                <w:webHidden/>
              </w:rPr>
              <w:t>97</w:t>
            </w:r>
            <w:r>
              <w:rPr>
                <w:noProof/>
                <w:webHidden/>
              </w:rPr>
              <w:fldChar w:fldCharType="end"/>
            </w:r>
          </w:hyperlink>
        </w:p>
        <w:p w14:paraId="346E1B97" w14:textId="0D8F9101" w:rsidR="0048076D" w:rsidRDefault="0048076D">
          <w:pPr>
            <w:pStyle w:val="TOC2"/>
            <w:tabs>
              <w:tab w:val="right" w:leader="dot" w:pos="9016"/>
            </w:tabs>
            <w:rPr>
              <w:rFonts w:cstheme="minorBidi"/>
              <w:b w:val="0"/>
              <w:bCs w:val="0"/>
              <w:noProof/>
              <w:sz w:val="24"/>
              <w:szCs w:val="24"/>
            </w:rPr>
          </w:pPr>
          <w:hyperlink w:anchor="_Toc205978500" w:history="1">
            <w:r w:rsidRPr="00A44C1A">
              <w:rPr>
                <w:rStyle w:val="Hyperlink"/>
                <w:noProof/>
              </w:rPr>
              <w:t>Survey Foundations for Belonging 2024</w:t>
            </w:r>
            <w:r>
              <w:rPr>
                <w:noProof/>
                <w:webHidden/>
              </w:rPr>
              <w:tab/>
            </w:r>
            <w:r>
              <w:rPr>
                <w:noProof/>
                <w:webHidden/>
              </w:rPr>
              <w:fldChar w:fldCharType="begin"/>
            </w:r>
            <w:r>
              <w:rPr>
                <w:noProof/>
                <w:webHidden/>
              </w:rPr>
              <w:instrText xml:space="preserve"> PAGEREF _Toc205978500 \h </w:instrText>
            </w:r>
            <w:r>
              <w:rPr>
                <w:noProof/>
                <w:webHidden/>
              </w:rPr>
            </w:r>
            <w:r>
              <w:rPr>
                <w:noProof/>
                <w:webHidden/>
              </w:rPr>
              <w:fldChar w:fldCharType="separate"/>
            </w:r>
            <w:r>
              <w:rPr>
                <w:noProof/>
                <w:webHidden/>
              </w:rPr>
              <w:t>97</w:t>
            </w:r>
            <w:r>
              <w:rPr>
                <w:noProof/>
                <w:webHidden/>
              </w:rPr>
              <w:fldChar w:fldCharType="end"/>
            </w:r>
          </w:hyperlink>
        </w:p>
        <w:p w14:paraId="7F2537EF" w14:textId="27FF2CDC" w:rsidR="0048076D" w:rsidRDefault="0048076D">
          <w:pPr>
            <w:pStyle w:val="TOC1"/>
            <w:rPr>
              <w:rFonts w:cstheme="minorBidi"/>
              <w:b w:val="0"/>
              <w:bCs w:val="0"/>
              <w:i w:val="0"/>
              <w:iCs w:val="0"/>
              <w:noProof/>
              <w:sz w:val="24"/>
            </w:rPr>
          </w:pPr>
          <w:hyperlink w:anchor="_Toc205978501" w:history="1">
            <w:r w:rsidRPr="00A44C1A">
              <w:rPr>
                <w:rStyle w:val="Hyperlink"/>
                <w:noProof/>
                <w:lang w:val="en-GB" w:eastAsia="zh-CN"/>
              </w:rPr>
              <w:t>Appendix 2: Interview guide</w:t>
            </w:r>
            <w:r>
              <w:rPr>
                <w:noProof/>
                <w:webHidden/>
              </w:rPr>
              <w:tab/>
            </w:r>
            <w:r>
              <w:rPr>
                <w:noProof/>
                <w:webHidden/>
              </w:rPr>
              <w:fldChar w:fldCharType="begin"/>
            </w:r>
            <w:r>
              <w:rPr>
                <w:noProof/>
                <w:webHidden/>
              </w:rPr>
              <w:instrText xml:space="preserve"> PAGEREF _Toc205978501 \h </w:instrText>
            </w:r>
            <w:r>
              <w:rPr>
                <w:noProof/>
                <w:webHidden/>
              </w:rPr>
            </w:r>
            <w:r>
              <w:rPr>
                <w:noProof/>
                <w:webHidden/>
              </w:rPr>
              <w:fldChar w:fldCharType="separate"/>
            </w:r>
            <w:r>
              <w:rPr>
                <w:noProof/>
                <w:webHidden/>
              </w:rPr>
              <w:t>108</w:t>
            </w:r>
            <w:r>
              <w:rPr>
                <w:noProof/>
                <w:webHidden/>
              </w:rPr>
              <w:fldChar w:fldCharType="end"/>
            </w:r>
          </w:hyperlink>
        </w:p>
        <w:p w14:paraId="51DFC1FC" w14:textId="63C7C4BF" w:rsidR="0048076D" w:rsidRDefault="0048076D">
          <w:pPr>
            <w:pStyle w:val="TOC2"/>
            <w:tabs>
              <w:tab w:val="right" w:leader="dot" w:pos="9016"/>
            </w:tabs>
            <w:rPr>
              <w:rFonts w:cstheme="minorBidi"/>
              <w:b w:val="0"/>
              <w:bCs w:val="0"/>
              <w:noProof/>
              <w:sz w:val="24"/>
              <w:szCs w:val="24"/>
            </w:rPr>
          </w:pPr>
          <w:hyperlink w:anchor="_Toc205978502" w:history="1">
            <w:r w:rsidRPr="00A44C1A">
              <w:rPr>
                <w:rStyle w:val="Hyperlink"/>
                <w:noProof/>
                <w:lang w:val="en-GB" w:eastAsia="zh-CN"/>
              </w:rPr>
              <w:t>Interview Foundations for Belonging 2024</w:t>
            </w:r>
            <w:r>
              <w:rPr>
                <w:noProof/>
                <w:webHidden/>
              </w:rPr>
              <w:tab/>
            </w:r>
            <w:r>
              <w:rPr>
                <w:noProof/>
                <w:webHidden/>
              </w:rPr>
              <w:fldChar w:fldCharType="begin"/>
            </w:r>
            <w:r>
              <w:rPr>
                <w:noProof/>
                <w:webHidden/>
              </w:rPr>
              <w:instrText xml:space="preserve"> PAGEREF _Toc205978502 \h </w:instrText>
            </w:r>
            <w:r>
              <w:rPr>
                <w:noProof/>
                <w:webHidden/>
              </w:rPr>
            </w:r>
            <w:r>
              <w:rPr>
                <w:noProof/>
                <w:webHidden/>
              </w:rPr>
              <w:fldChar w:fldCharType="separate"/>
            </w:r>
            <w:r>
              <w:rPr>
                <w:noProof/>
                <w:webHidden/>
              </w:rPr>
              <w:t>108</w:t>
            </w:r>
            <w:r>
              <w:rPr>
                <w:noProof/>
                <w:webHidden/>
              </w:rPr>
              <w:fldChar w:fldCharType="end"/>
            </w:r>
          </w:hyperlink>
        </w:p>
        <w:p w14:paraId="1021CB9F" w14:textId="3416144C" w:rsidR="0048076D" w:rsidRDefault="0048076D">
          <w:pPr>
            <w:pStyle w:val="TOC3"/>
            <w:rPr>
              <w:rFonts w:cstheme="minorBidi"/>
              <w:noProof/>
              <w:sz w:val="24"/>
              <w:szCs w:val="24"/>
            </w:rPr>
          </w:pPr>
          <w:hyperlink w:anchor="_Toc205978503" w:history="1">
            <w:r w:rsidRPr="00A44C1A">
              <w:rPr>
                <w:rStyle w:val="Hyperlink"/>
                <w:b/>
                <w:bCs/>
                <w:noProof/>
                <w:lang w:val="en-GB"/>
              </w:rPr>
              <w:t>Introduction</w:t>
            </w:r>
            <w:r>
              <w:rPr>
                <w:noProof/>
                <w:webHidden/>
              </w:rPr>
              <w:tab/>
            </w:r>
            <w:r>
              <w:rPr>
                <w:noProof/>
                <w:webHidden/>
              </w:rPr>
              <w:fldChar w:fldCharType="begin"/>
            </w:r>
            <w:r>
              <w:rPr>
                <w:noProof/>
                <w:webHidden/>
              </w:rPr>
              <w:instrText xml:space="preserve"> PAGEREF _Toc205978503 \h </w:instrText>
            </w:r>
            <w:r>
              <w:rPr>
                <w:noProof/>
                <w:webHidden/>
              </w:rPr>
            </w:r>
            <w:r>
              <w:rPr>
                <w:noProof/>
                <w:webHidden/>
              </w:rPr>
              <w:fldChar w:fldCharType="separate"/>
            </w:r>
            <w:r>
              <w:rPr>
                <w:noProof/>
                <w:webHidden/>
              </w:rPr>
              <w:t>108</w:t>
            </w:r>
            <w:r>
              <w:rPr>
                <w:noProof/>
                <w:webHidden/>
              </w:rPr>
              <w:fldChar w:fldCharType="end"/>
            </w:r>
          </w:hyperlink>
        </w:p>
        <w:p w14:paraId="7B8D5BE3" w14:textId="2B5E9295" w:rsidR="0048076D" w:rsidRDefault="0048076D">
          <w:pPr>
            <w:pStyle w:val="TOC3"/>
            <w:rPr>
              <w:rFonts w:cstheme="minorBidi"/>
              <w:noProof/>
              <w:sz w:val="24"/>
              <w:szCs w:val="24"/>
            </w:rPr>
          </w:pPr>
          <w:hyperlink w:anchor="_Toc205978504" w:history="1">
            <w:r w:rsidRPr="00A44C1A">
              <w:rPr>
                <w:rStyle w:val="Hyperlink"/>
                <w:b/>
                <w:bCs/>
                <w:noProof/>
                <w:lang w:val="en-GB"/>
              </w:rPr>
              <w:t>Services – general</w:t>
            </w:r>
            <w:r>
              <w:rPr>
                <w:noProof/>
                <w:webHidden/>
              </w:rPr>
              <w:tab/>
            </w:r>
            <w:r>
              <w:rPr>
                <w:noProof/>
                <w:webHidden/>
              </w:rPr>
              <w:fldChar w:fldCharType="begin"/>
            </w:r>
            <w:r>
              <w:rPr>
                <w:noProof/>
                <w:webHidden/>
              </w:rPr>
              <w:instrText xml:space="preserve"> PAGEREF _Toc205978504 \h </w:instrText>
            </w:r>
            <w:r>
              <w:rPr>
                <w:noProof/>
                <w:webHidden/>
              </w:rPr>
            </w:r>
            <w:r>
              <w:rPr>
                <w:noProof/>
                <w:webHidden/>
              </w:rPr>
              <w:fldChar w:fldCharType="separate"/>
            </w:r>
            <w:r>
              <w:rPr>
                <w:noProof/>
                <w:webHidden/>
              </w:rPr>
              <w:t>108</w:t>
            </w:r>
            <w:r>
              <w:rPr>
                <w:noProof/>
                <w:webHidden/>
              </w:rPr>
              <w:fldChar w:fldCharType="end"/>
            </w:r>
          </w:hyperlink>
        </w:p>
        <w:p w14:paraId="790B1E74" w14:textId="793C9E98" w:rsidR="0048076D" w:rsidRDefault="0048076D">
          <w:pPr>
            <w:pStyle w:val="TOC3"/>
            <w:rPr>
              <w:rFonts w:cstheme="minorBidi"/>
              <w:noProof/>
              <w:sz w:val="24"/>
              <w:szCs w:val="24"/>
            </w:rPr>
          </w:pPr>
          <w:hyperlink w:anchor="_Toc205978505" w:history="1">
            <w:r w:rsidRPr="00A44C1A">
              <w:rPr>
                <w:rStyle w:val="Hyperlink"/>
                <w:b/>
                <w:bCs/>
                <w:noProof/>
                <w:lang w:val="en-GB"/>
              </w:rPr>
              <w:t>Means and markers</w:t>
            </w:r>
            <w:r>
              <w:rPr>
                <w:noProof/>
                <w:webHidden/>
              </w:rPr>
              <w:tab/>
            </w:r>
            <w:r>
              <w:rPr>
                <w:noProof/>
                <w:webHidden/>
              </w:rPr>
              <w:fldChar w:fldCharType="begin"/>
            </w:r>
            <w:r>
              <w:rPr>
                <w:noProof/>
                <w:webHidden/>
              </w:rPr>
              <w:instrText xml:space="preserve"> PAGEREF _Toc205978505 \h </w:instrText>
            </w:r>
            <w:r>
              <w:rPr>
                <w:noProof/>
                <w:webHidden/>
              </w:rPr>
            </w:r>
            <w:r>
              <w:rPr>
                <w:noProof/>
                <w:webHidden/>
              </w:rPr>
              <w:fldChar w:fldCharType="separate"/>
            </w:r>
            <w:r>
              <w:rPr>
                <w:noProof/>
                <w:webHidden/>
              </w:rPr>
              <w:t>108</w:t>
            </w:r>
            <w:r>
              <w:rPr>
                <w:noProof/>
                <w:webHidden/>
              </w:rPr>
              <w:fldChar w:fldCharType="end"/>
            </w:r>
          </w:hyperlink>
        </w:p>
        <w:p w14:paraId="3A9C463F" w14:textId="1A519512" w:rsidR="0048076D" w:rsidRDefault="0048076D">
          <w:pPr>
            <w:pStyle w:val="TOC1"/>
            <w:rPr>
              <w:rFonts w:cstheme="minorBidi"/>
              <w:b w:val="0"/>
              <w:bCs w:val="0"/>
              <w:i w:val="0"/>
              <w:iCs w:val="0"/>
              <w:noProof/>
              <w:sz w:val="24"/>
            </w:rPr>
          </w:pPr>
          <w:hyperlink w:anchor="_Toc205978506" w:history="1">
            <w:r w:rsidRPr="00A44C1A">
              <w:rPr>
                <w:rStyle w:val="Hyperlink"/>
                <w:noProof/>
                <w:lang w:val="en-GB" w:eastAsia="zh-CN"/>
              </w:rPr>
              <w:t>Appendix 3: Multicultural Support Officers Focus Group Guide</w:t>
            </w:r>
            <w:r>
              <w:rPr>
                <w:noProof/>
                <w:webHidden/>
              </w:rPr>
              <w:tab/>
            </w:r>
            <w:r>
              <w:rPr>
                <w:noProof/>
                <w:webHidden/>
              </w:rPr>
              <w:fldChar w:fldCharType="begin"/>
            </w:r>
            <w:r>
              <w:rPr>
                <w:noProof/>
                <w:webHidden/>
              </w:rPr>
              <w:instrText xml:space="preserve"> PAGEREF _Toc205978506 \h </w:instrText>
            </w:r>
            <w:r>
              <w:rPr>
                <w:noProof/>
                <w:webHidden/>
              </w:rPr>
            </w:r>
            <w:r>
              <w:rPr>
                <w:noProof/>
                <w:webHidden/>
              </w:rPr>
              <w:fldChar w:fldCharType="separate"/>
            </w:r>
            <w:r>
              <w:rPr>
                <w:noProof/>
                <w:webHidden/>
              </w:rPr>
              <w:t>111</w:t>
            </w:r>
            <w:r>
              <w:rPr>
                <w:noProof/>
                <w:webHidden/>
              </w:rPr>
              <w:fldChar w:fldCharType="end"/>
            </w:r>
          </w:hyperlink>
        </w:p>
        <w:p w14:paraId="183FAD57" w14:textId="4959D04E" w:rsidR="0048076D" w:rsidRDefault="0048076D">
          <w:pPr>
            <w:pStyle w:val="TOC2"/>
            <w:tabs>
              <w:tab w:val="right" w:leader="dot" w:pos="9016"/>
            </w:tabs>
            <w:rPr>
              <w:rFonts w:cstheme="minorBidi"/>
              <w:b w:val="0"/>
              <w:bCs w:val="0"/>
              <w:noProof/>
              <w:sz w:val="24"/>
              <w:szCs w:val="24"/>
            </w:rPr>
          </w:pPr>
          <w:hyperlink w:anchor="_Toc205978507" w:history="1">
            <w:r w:rsidRPr="00A44C1A">
              <w:rPr>
                <w:rStyle w:val="Hyperlink"/>
                <w:noProof/>
                <w:lang w:val="en-GB"/>
              </w:rPr>
              <w:t>Focus Group – Foundations for Belonging 2024</w:t>
            </w:r>
            <w:r>
              <w:rPr>
                <w:noProof/>
                <w:webHidden/>
              </w:rPr>
              <w:tab/>
            </w:r>
            <w:r>
              <w:rPr>
                <w:noProof/>
                <w:webHidden/>
              </w:rPr>
              <w:fldChar w:fldCharType="begin"/>
            </w:r>
            <w:r>
              <w:rPr>
                <w:noProof/>
                <w:webHidden/>
              </w:rPr>
              <w:instrText xml:space="preserve"> PAGEREF _Toc205978507 \h </w:instrText>
            </w:r>
            <w:r>
              <w:rPr>
                <w:noProof/>
                <w:webHidden/>
              </w:rPr>
            </w:r>
            <w:r>
              <w:rPr>
                <w:noProof/>
                <w:webHidden/>
              </w:rPr>
              <w:fldChar w:fldCharType="separate"/>
            </w:r>
            <w:r>
              <w:rPr>
                <w:noProof/>
                <w:webHidden/>
              </w:rPr>
              <w:t>111</w:t>
            </w:r>
            <w:r>
              <w:rPr>
                <w:noProof/>
                <w:webHidden/>
              </w:rPr>
              <w:fldChar w:fldCharType="end"/>
            </w:r>
          </w:hyperlink>
        </w:p>
        <w:p w14:paraId="5DE99CE6" w14:textId="2E7117CE" w:rsidR="0048076D" w:rsidRDefault="0048076D">
          <w:pPr>
            <w:pStyle w:val="TOC3"/>
            <w:rPr>
              <w:rFonts w:cstheme="minorBidi"/>
              <w:noProof/>
              <w:sz w:val="24"/>
              <w:szCs w:val="24"/>
            </w:rPr>
          </w:pPr>
          <w:hyperlink w:anchor="_Toc205978508" w:history="1">
            <w:r w:rsidRPr="00A44C1A">
              <w:rPr>
                <w:rStyle w:val="Hyperlink"/>
                <w:rFonts w:eastAsia="Arial"/>
                <w:b/>
                <w:bCs/>
                <w:noProof/>
              </w:rPr>
              <w:t>Introduction</w:t>
            </w:r>
            <w:r>
              <w:rPr>
                <w:noProof/>
                <w:webHidden/>
              </w:rPr>
              <w:tab/>
            </w:r>
            <w:r>
              <w:rPr>
                <w:noProof/>
                <w:webHidden/>
              </w:rPr>
              <w:fldChar w:fldCharType="begin"/>
            </w:r>
            <w:r>
              <w:rPr>
                <w:noProof/>
                <w:webHidden/>
              </w:rPr>
              <w:instrText xml:space="preserve"> PAGEREF _Toc205978508 \h </w:instrText>
            </w:r>
            <w:r>
              <w:rPr>
                <w:noProof/>
                <w:webHidden/>
              </w:rPr>
            </w:r>
            <w:r>
              <w:rPr>
                <w:noProof/>
                <w:webHidden/>
              </w:rPr>
              <w:fldChar w:fldCharType="separate"/>
            </w:r>
            <w:r>
              <w:rPr>
                <w:noProof/>
                <w:webHidden/>
              </w:rPr>
              <w:t>111</w:t>
            </w:r>
            <w:r>
              <w:rPr>
                <w:noProof/>
                <w:webHidden/>
              </w:rPr>
              <w:fldChar w:fldCharType="end"/>
            </w:r>
          </w:hyperlink>
        </w:p>
        <w:p w14:paraId="66350988" w14:textId="1241A680" w:rsidR="0048076D" w:rsidRDefault="0048076D">
          <w:pPr>
            <w:pStyle w:val="TOC3"/>
            <w:rPr>
              <w:rFonts w:cstheme="minorBidi"/>
              <w:noProof/>
              <w:sz w:val="24"/>
              <w:szCs w:val="24"/>
            </w:rPr>
          </w:pPr>
          <w:hyperlink w:anchor="_Toc205978509" w:history="1">
            <w:r w:rsidRPr="00A44C1A">
              <w:rPr>
                <w:rStyle w:val="Hyperlink"/>
                <w:rFonts w:eastAsia="Arial"/>
                <w:b/>
                <w:bCs/>
                <w:noProof/>
              </w:rPr>
              <w:t>Research objectives</w:t>
            </w:r>
            <w:r>
              <w:rPr>
                <w:noProof/>
                <w:webHidden/>
              </w:rPr>
              <w:tab/>
            </w:r>
            <w:r>
              <w:rPr>
                <w:noProof/>
                <w:webHidden/>
              </w:rPr>
              <w:fldChar w:fldCharType="begin"/>
            </w:r>
            <w:r>
              <w:rPr>
                <w:noProof/>
                <w:webHidden/>
              </w:rPr>
              <w:instrText xml:space="preserve"> PAGEREF _Toc205978509 \h </w:instrText>
            </w:r>
            <w:r>
              <w:rPr>
                <w:noProof/>
                <w:webHidden/>
              </w:rPr>
            </w:r>
            <w:r>
              <w:rPr>
                <w:noProof/>
                <w:webHidden/>
              </w:rPr>
              <w:fldChar w:fldCharType="separate"/>
            </w:r>
            <w:r>
              <w:rPr>
                <w:noProof/>
                <w:webHidden/>
              </w:rPr>
              <w:t>111</w:t>
            </w:r>
            <w:r>
              <w:rPr>
                <w:noProof/>
                <w:webHidden/>
              </w:rPr>
              <w:fldChar w:fldCharType="end"/>
            </w:r>
          </w:hyperlink>
        </w:p>
        <w:p w14:paraId="1BBB886A" w14:textId="5A76E246" w:rsidR="0048076D" w:rsidRDefault="0048076D">
          <w:pPr>
            <w:pStyle w:val="TOC3"/>
            <w:rPr>
              <w:rFonts w:cstheme="minorBidi"/>
              <w:noProof/>
              <w:sz w:val="24"/>
              <w:szCs w:val="24"/>
            </w:rPr>
          </w:pPr>
          <w:hyperlink w:anchor="_Toc205978510" w:history="1">
            <w:r w:rsidRPr="00A44C1A">
              <w:rPr>
                <w:rStyle w:val="Hyperlink"/>
                <w:rFonts w:eastAsia="Arial"/>
                <w:b/>
                <w:bCs/>
                <w:noProof/>
              </w:rPr>
              <w:t>Data collection</w:t>
            </w:r>
            <w:r>
              <w:rPr>
                <w:noProof/>
                <w:webHidden/>
              </w:rPr>
              <w:tab/>
            </w:r>
            <w:r>
              <w:rPr>
                <w:noProof/>
                <w:webHidden/>
              </w:rPr>
              <w:fldChar w:fldCharType="begin"/>
            </w:r>
            <w:r>
              <w:rPr>
                <w:noProof/>
                <w:webHidden/>
              </w:rPr>
              <w:instrText xml:space="preserve"> PAGEREF _Toc205978510 \h </w:instrText>
            </w:r>
            <w:r>
              <w:rPr>
                <w:noProof/>
                <w:webHidden/>
              </w:rPr>
            </w:r>
            <w:r>
              <w:rPr>
                <w:noProof/>
                <w:webHidden/>
              </w:rPr>
              <w:fldChar w:fldCharType="separate"/>
            </w:r>
            <w:r>
              <w:rPr>
                <w:noProof/>
                <w:webHidden/>
              </w:rPr>
              <w:t>112</w:t>
            </w:r>
            <w:r>
              <w:rPr>
                <w:noProof/>
                <w:webHidden/>
              </w:rPr>
              <w:fldChar w:fldCharType="end"/>
            </w:r>
          </w:hyperlink>
        </w:p>
        <w:p w14:paraId="046D1477" w14:textId="53EC72E4" w:rsidR="0048076D" w:rsidRDefault="0048076D">
          <w:pPr>
            <w:pStyle w:val="TOC3"/>
            <w:rPr>
              <w:rFonts w:cstheme="minorBidi"/>
              <w:noProof/>
              <w:sz w:val="24"/>
              <w:szCs w:val="24"/>
            </w:rPr>
          </w:pPr>
          <w:hyperlink w:anchor="_Toc205978511" w:history="1">
            <w:r w:rsidRPr="00A44C1A">
              <w:rPr>
                <w:rStyle w:val="Hyperlink"/>
                <w:rFonts w:eastAsia="Arial"/>
                <w:b/>
                <w:bCs/>
                <w:noProof/>
              </w:rPr>
              <w:t>Data analysis and Interpretation</w:t>
            </w:r>
            <w:r>
              <w:rPr>
                <w:noProof/>
                <w:webHidden/>
              </w:rPr>
              <w:tab/>
            </w:r>
            <w:r>
              <w:rPr>
                <w:noProof/>
                <w:webHidden/>
              </w:rPr>
              <w:fldChar w:fldCharType="begin"/>
            </w:r>
            <w:r>
              <w:rPr>
                <w:noProof/>
                <w:webHidden/>
              </w:rPr>
              <w:instrText xml:space="preserve"> PAGEREF _Toc205978511 \h </w:instrText>
            </w:r>
            <w:r>
              <w:rPr>
                <w:noProof/>
                <w:webHidden/>
              </w:rPr>
            </w:r>
            <w:r>
              <w:rPr>
                <w:noProof/>
                <w:webHidden/>
              </w:rPr>
              <w:fldChar w:fldCharType="separate"/>
            </w:r>
            <w:r>
              <w:rPr>
                <w:noProof/>
                <w:webHidden/>
              </w:rPr>
              <w:t>112</w:t>
            </w:r>
            <w:r>
              <w:rPr>
                <w:noProof/>
                <w:webHidden/>
              </w:rPr>
              <w:fldChar w:fldCharType="end"/>
            </w:r>
          </w:hyperlink>
        </w:p>
        <w:p w14:paraId="67B6D76B" w14:textId="7C3A3E68" w:rsidR="0048076D" w:rsidRDefault="0048076D">
          <w:pPr>
            <w:pStyle w:val="TOC3"/>
            <w:rPr>
              <w:rFonts w:cstheme="minorBidi"/>
              <w:noProof/>
              <w:sz w:val="24"/>
              <w:szCs w:val="24"/>
            </w:rPr>
          </w:pPr>
          <w:hyperlink w:anchor="_Toc205978512" w:history="1">
            <w:r w:rsidRPr="00A44C1A">
              <w:rPr>
                <w:rStyle w:val="Hyperlink"/>
                <w:rFonts w:eastAsia="Arial"/>
                <w:b/>
                <w:bCs/>
                <w:noProof/>
              </w:rPr>
              <w:t>Closing</w:t>
            </w:r>
            <w:r>
              <w:rPr>
                <w:noProof/>
                <w:webHidden/>
              </w:rPr>
              <w:tab/>
            </w:r>
            <w:r>
              <w:rPr>
                <w:noProof/>
                <w:webHidden/>
              </w:rPr>
              <w:fldChar w:fldCharType="begin"/>
            </w:r>
            <w:r>
              <w:rPr>
                <w:noProof/>
                <w:webHidden/>
              </w:rPr>
              <w:instrText xml:space="preserve"> PAGEREF _Toc205978512 \h </w:instrText>
            </w:r>
            <w:r>
              <w:rPr>
                <w:noProof/>
                <w:webHidden/>
              </w:rPr>
            </w:r>
            <w:r>
              <w:rPr>
                <w:noProof/>
                <w:webHidden/>
              </w:rPr>
              <w:fldChar w:fldCharType="separate"/>
            </w:r>
            <w:r>
              <w:rPr>
                <w:noProof/>
                <w:webHidden/>
              </w:rPr>
              <w:t>112</w:t>
            </w:r>
            <w:r>
              <w:rPr>
                <w:noProof/>
                <w:webHidden/>
              </w:rPr>
              <w:fldChar w:fldCharType="end"/>
            </w:r>
          </w:hyperlink>
        </w:p>
        <w:p w14:paraId="6C731AEE" w14:textId="7BFA3DE6" w:rsidR="0048076D" w:rsidRDefault="0048076D">
          <w:pPr>
            <w:pStyle w:val="TOC1"/>
            <w:rPr>
              <w:rFonts w:cstheme="minorBidi"/>
              <w:b w:val="0"/>
              <w:bCs w:val="0"/>
              <w:i w:val="0"/>
              <w:iCs w:val="0"/>
              <w:noProof/>
              <w:sz w:val="24"/>
            </w:rPr>
          </w:pPr>
          <w:hyperlink w:anchor="_Toc205978513" w:history="1">
            <w:r w:rsidRPr="00A44C1A">
              <w:rPr>
                <w:rStyle w:val="Hyperlink"/>
                <w:noProof/>
              </w:rPr>
              <w:t>References</w:t>
            </w:r>
            <w:r>
              <w:rPr>
                <w:noProof/>
                <w:webHidden/>
              </w:rPr>
              <w:tab/>
            </w:r>
            <w:r>
              <w:rPr>
                <w:noProof/>
                <w:webHidden/>
              </w:rPr>
              <w:fldChar w:fldCharType="begin"/>
            </w:r>
            <w:r>
              <w:rPr>
                <w:noProof/>
                <w:webHidden/>
              </w:rPr>
              <w:instrText xml:space="preserve"> PAGEREF _Toc205978513 \h </w:instrText>
            </w:r>
            <w:r>
              <w:rPr>
                <w:noProof/>
                <w:webHidden/>
              </w:rPr>
            </w:r>
            <w:r>
              <w:rPr>
                <w:noProof/>
                <w:webHidden/>
              </w:rPr>
              <w:fldChar w:fldCharType="separate"/>
            </w:r>
            <w:r>
              <w:rPr>
                <w:noProof/>
                <w:webHidden/>
              </w:rPr>
              <w:t>113</w:t>
            </w:r>
            <w:r>
              <w:rPr>
                <w:noProof/>
                <w:webHidden/>
              </w:rPr>
              <w:fldChar w:fldCharType="end"/>
            </w:r>
          </w:hyperlink>
        </w:p>
        <w:p w14:paraId="26F215E6" w14:textId="16DD0E5B" w:rsidR="00560850" w:rsidRDefault="0CC86AF6" w:rsidP="00560850">
          <w:pPr>
            <w:pStyle w:val="TOC1"/>
          </w:pPr>
          <w:r w:rsidRPr="00455D23">
            <w:rPr>
              <w:rFonts w:ascii="Arial" w:hAnsi="Arial"/>
              <w:sz w:val="24"/>
            </w:rPr>
            <w:fldChar w:fldCharType="end"/>
          </w:r>
        </w:p>
      </w:sdtContent>
    </w:sdt>
    <w:p w14:paraId="000DFA0C" w14:textId="77777777" w:rsidR="00644D79" w:rsidRDefault="00644D79" w:rsidP="005D3F49">
      <w:pPr>
        <w:sectPr w:rsidR="00644D79" w:rsidSect="00AF1C6D">
          <w:headerReference w:type="even" r:id="rId15"/>
          <w:headerReference w:type="default" r:id="rId16"/>
          <w:headerReference w:type="first" r:id="rId17"/>
          <w:pgSz w:w="11906" w:h="16838"/>
          <w:pgMar w:top="1440" w:right="1440" w:bottom="1440" w:left="1440" w:header="708" w:footer="708" w:gutter="0"/>
          <w:pgNumType w:fmt="lowerRoman" w:start="1"/>
          <w:cols w:space="708"/>
          <w:docGrid w:linePitch="360"/>
        </w:sectPr>
      </w:pPr>
    </w:p>
    <w:p w14:paraId="18358C86" w14:textId="792307F5" w:rsidR="00706F1A" w:rsidRPr="006B6E94" w:rsidRDefault="00706F1A" w:rsidP="00706F1A">
      <w:pPr>
        <w:pStyle w:val="Heading1"/>
      </w:pPr>
      <w:bookmarkStart w:id="2" w:name="_Toc205978449"/>
      <w:r>
        <w:lastRenderedPageBreak/>
        <w:t xml:space="preserve">Key </w:t>
      </w:r>
      <w:r w:rsidR="000B5EDE">
        <w:t>m</w:t>
      </w:r>
      <w:r>
        <w:t>essages</w:t>
      </w:r>
      <w:bookmarkEnd w:id="2"/>
    </w:p>
    <w:p w14:paraId="47C29202" w14:textId="77777777" w:rsidR="006553F2" w:rsidRPr="00455D23" w:rsidRDefault="006553F2" w:rsidP="0CC86AF6">
      <w:pPr>
        <w:rPr>
          <w:b/>
          <w:bCs/>
          <w:sz w:val="24"/>
          <w:szCs w:val="24"/>
        </w:rPr>
      </w:pPr>
      <w:bookmarkStart w:id="3" w:name="_Hlk200119002"/>
      <w:r w:rsidRPr="00455D23">
        <w:rPr>
          <w:b/>
          <w:bCs/>
          <w:i/>
          <w:sz w:val="24"/>
          <w:szCs w:val="24"/>
        </w:rPr>
        <w:t>Foundations for Belonging 2025</w:t>
      </w:r>
      <w:r w:rsidRPr="00455D23">
        <w:rPr>
          <w:b/>
          <w:bCs/>
          <w:sz w:val="24"/>
          <w:szCs w:val="24"/>
        </w:rPr>
        <w:t xml:space="preserve"> reports on a fifth phase of research carried out with newly arrived refugees in Australia. This phase explored the lived experiences of refugees with disability.</w:t>
      </w:r>
    </w:p>
    <w:p w14:paraId="0E68294D" w14:textId="77777777" w:rsidR="006553F2" w:rsidRPr="00455D23" w:rsidRDefault="006553F2" w:rsidP="006553F2">
      <w:pPr>
        <w:rPr>
          <w:sz w:val="24"/>
          <w:szCs w:val="24"/>
        </w:rPr>
      </w:pPr>
      <w:r w:rsidRPr="00455D23">
        <w:rPr>
          <w:sz w:val="24"/>
          <w:szCs w:val="24"/>
        </w:rPr>
        <w:t>The rights of refugees have been codified in the Refugee Convention for more than 70 years, while the rights and freedoms set out in the United Nations Convention on the Rights of People with Disability (CRPD) were adopted in 2006 and ratified by Australia in 2008.</w:t>
      </w:r>
    </w:p>
    <w:p w14:paraId="4D0528E4" w14:textId="3FECAF38" w:rsidR="006553F2" w:rsidRPr="00455D23" w:rsidRDefault="006553F2" w:rsidP="006553F2">
      <w:pPr>
        <w:rPr>
          <w:sz w:val="24"/>
          <w:szCs w:val="24"/>
        </w:rPr>
      </w:pPr>
      <w:r w:rsidRPr="00455D23">
        <w:rPr>
          <w:sz w:val="24"/>
          <w:szCs w:val="24"/>
        </w:rPr>
        <w:t>Increasing numbers of refugees with disability are settling in countries such as Australia which have obligations under international conventions and disability rights enshrined in domestic laws and policies.</w:t>
      </w:r>
    </w:p>
    <w:p w14:paraId="59FE9C53" w14:textId="43D84E7F" w:rsidR="006553F2" w:rsidRPr="00455D23" w:rsidRDefault="006553F2" w:rsidP="006553F2">
      <w:pPr>
        <w:rPr>
          <w:sz w:val="24"/>
          <w:szCs w:val="24"/>
        </w:rPr>
      </w:pPr>
      <w:r w:rsidRPr="00455D23">
        <w:rPr>
          <w:sz w:val="24"/>
          <w:szCs w:val="24"/>
        </w:rPr>
        <w:t>The limited research on the experiences of refugees with disability in countries such as Australia points to a number of intersecting issues that both contribute to and hinder their settlement and integration as they begin a new chapter of their lives.</w:t>
      </w:r>
    </w:p>
    <w:p w14:paraId="17C012C4" w14:textId="6C8A7D8E" w:rsidR="006553F2" w:rsidRPr="00455D23" w:rsidRDefault="006553F2" w:rsidP="006553F2">
      <w:pPr>
        <w:rPr>
          <w:sz w:val="24"/>
          <w:szCs w:val="24"/>
        </w:rPr>
      </w:pPr>
      <w:r w:rsidRPr="00455D23">
        <w:rPr>
          <w:sz w:val="24"/>
          <w:szCs w:val="24"/>
        </w:rPr>
        <w:t>This mixed methods research sheds light on these experiences through more than 70 surveys and 13 interviews conducted with newly arrived refugees with disability and their carers and family members. Research participants were mostly from Iraq, Syria and Afghanistan</w:t>
      </w:r>
      <w:r w:rsidR="005D3F49" w:rsidRPr="00455D23">
        <w:rPr>
          <w:sz w:val="24"/>
          <w:szCs w:val="24"/>
        </w:rPr>
        <w:t>,</w:t>
      </w:r>
      <w:r w:rsidRPr="00455D23">
        <w:rPr>
          <w:sz w:val="24"/>
          <w:szCs w:val="24"/>
        </w:rPr>
        <w:t xml:space="preserve"> and had lived in Australia for an average of about four years.</w:t>
      </w:r>
    </w:p>
    <w:p w14:paraId="5681E74A" w14:textId="0E6AC194" w:rsidR="006553F2" w:rsidRPr="00455D23" w:rsidRDefault="1CB56E58" w:rsidP="008D27D3">
      <w:pPr>
        <w:pStyle w:val="Subhd1"/>
        <w:outlineLvl w:val="1"/>
        <w:rPr>
          <w:sz w:val="24"/>
          <w:szCs w:val="24"/>
        </w:rPr>
      </w:pPr>
      <w:bookmarkStart w:id="4" w:name="_Toc205978450"/>
      <w:r w:rsidRPr="00455D23">
        <w:rPr>
          <w:sz w:val="24"/>
          <w:szCs w:val="24"/>
        </w:rPr>
        <w:t>The domains and processes of integration</w:t>
      </w:r>
      <w:bookmarkEnd w:id="4"/>
    </w:p>
    <w:p w14:paraId="3E9CB149" w14:textId="3D597A50" w:rsidR="006553F2" w:rsidRPr="00455D23" w:rsidRDefault="006553F2" w:rsidP="0CC86AF6">
      <w:pPr>
        <w:rPr>
          <w:sz w:val="24"/>
          <w:szCs w:val="24"/>
        </w:rPr>
      </w:pPr>
      <w:r w:rsidRPr="00455D23">
        <w:rPr>
          <w:sz w:val="24"/>
          <w:szCs w:val="24"/>
        </w:rPr>
        <w:t>Integration, in this research, refers to a two-way process of mutual adaptation involving refugees with disability and host communities: a process involving rights, obligations, access to services and identification with and respect for a core set of values.</w:t>
      </w:r>
    </w:p>
    <w:p w14:paraId="1C4A0D52" w14:textId="5E0F81ED" w:rsidR="006553F2" w:rsidRPr="00455D23" w:rsidRDefault="006553F2" w:rsidP="006553F2">
      <w:pPr>
        <w:rPr>
          <w:sz w:val="24"/>
          <w:szCs w:val="24"/>
        </w:rPr>
      </w:pPr>
      <w:bookmarkStart w:id="5" w:name="_Hlk200134725"/>
      <w:r w:rsidRPr="00455D23">
        <w:rPr>
          <w:sz w:val="24"/>
          <w:szCs w:val="24"/>
        </w:rPr>
        <w:t>Overall, despite challenges in a number of key areas (e.g. housing, English language learning), most refugees with disability felt that they were part of the Australian community. They rated their overall settlement experience positively, at levels similar to refugees in general in previous phases of Foundations for Belonging research and to refugees with a long-term disability, injury or health condition</w:t>
      </w:r>
      <w:r w:rsidRPr="00455D23">
        <w:rPr>
          <w:rStyle w:val="FootnoteReference"/>
          <w:sz w:val="24"/>
          <w:szCs w:val="24"/>
        </w:rPr>
        <w:footnoteReference w:id="1"/>
      </w:r>
      <w:r w:rsidRPr="00455D23">
        <w:rPr>
          <w:sz w:val="24"/>
          <w:szCs w:val="24"/>
        </w:rPr>
        <w:t xml:space="preserve"> in the Building a New Life in Australia (BNLA) longitudinal research.</w:t>
      </w:r>
    </w:p>
    <w:p w14:paraId="512E6BF0" w14:textId="73ED5E09" w:rsidR="006553F2" w:rsidRPr="00455D23" w:rsidRDefault="581A0EEC" w:rsidP="008D27D3">
      <w:pPr>
        <w:outlineLvl w:val="1"/>
        <w:rPr>
          <w:b/>
          <w:bCs/>
          <w:sz w:val="24"/>
          <w:szCs w:val="24"/>
        </w:rPr>
      </w:pPr>
      <w:bookmarkStart w:id="6" w:name="_Toc205978451"/>
      <w:bookmarkEnd w:id="5"/>
      <w:r w:rsidRPr="00455D23">
        <w:rPr>
          <w:b/>
          <w:bCs/>
          <w:sz w:val="24"/>
          <w:szCs w:val="24"/>
        </w:rPr>
        <w:lastRenderedPageBreak/>
        <w:t>Social connections</w:t>
      </w:r>
      <w:bookmarkEnd w:id="6"/>
    </w:p>
    <w:p w14:paraId="5FEDC76C" w14:textId="44E9495F" w:rsidR="006553F2" w:rsidRPr="00455D23" w:rsidRDefault="006553F2" w:rsidP="0CC86AF6">
      <w:pPr>
        <w:rPr>
          <w:sz w:val="24"/>
          <w:szCs w:val="24"/>
        </w:rPr>
      </w:pPr>
      <w:r w:rsidRPr="00455D23">
        <w:rPr>
          <w:sz w:val="24"/>
          <w:szCs w:val="24"/>
        </w:rPr>
        <w:t>Refugees with disability reported receiving strong support from their national, ethnic and religious communities. However, they also reported challenges in maintaining ties within their community networks, and some reported experiencing disconnection and isolation. This suggests a possible lack of structural supports for social participation outside the family.</w:t>
      </w:r>
    </w:p>
    <w:p w14:paraId="400862C2" w14:textId="49CCFEB1" w:rsidR="006553F2" w:rsidRPr="00455D23" w:rsidRDefault="006553F2" w:rsidP="006553F2">
      <w:pPr>
        <w:rPr>
          <w:sz w:val="24"/>
          <w:szCs w:val="24"/>
        </w:rPr>
      </w:pPr>
      <w:r w:rsidRPr="00455D23">
        <w:rPr>
          <w:sz w:val="24"/>
          <w:szCs w:val="24"/>
        </w:rPr>
        <w:t>They also reported significant challenges in developing ties outside their own communities. A large majority found it hard to make friends in Australia, understand Australian ways or culture and talk to their Australian neighbours. English language difficulties, compounded by experiences of disability, limited their opportunities to develop mixed social networks.</w:t>
      </w:r>
    </w:p>
    <w:p w14:paraId="1CC1953B" w14:textId="64FF8AAA" w:rsidR="006553F2" w:rsidRPr="00455D23" w:rsidRDefault="006553F2" w:rsidP="006553F2">
      <w:pPr>
        <w:rPr>
          <w:sz w:val="24"/>
          <w:szCs w:val="24"/>
        </w:rPr>
      </w:pPr>
      <w:r w:rsidRPr="00455D23">
        <w:rPr>
          <w:sz w:val="24"/>
          <w:szCs w:val="24"/>
        </w:rPr>
        <w:t xml:space="preserve">Refugees with disability reported very high levels of difficulty accessing government services, more so than refugees in general in previous phases of Foundations for Belonging research and refugees with disability in the BNLA research. This was attributed to a range of factors, including language difficulties, transport difficulties, problems finding or using mobile apps and online or internet difficulties. </w:t>
      </w:r>
    </w:p>
    <w:p w14:paraId="4986A95D" w14:textId="4BDEB707" w:rsidR="006553F2" w:rsidRPr="00455D23" w:rsidRDefault="006553F2" w:rsidP="006553F2">
      <w:pPr>
        <w:pStyle w:val="text"/>
        <w:rPr>
          <w:sz w:val="24"/>
          <w:szCs w:val="24"/>
        </w:rPr>
      </w:pPr>
      <w:r w:rsidRPr="00455D23">
        <w:rPr>
          <w:sz w:val="24"/>
          <w:szCs w:val="24"/>
        </w:rPr>
        <w:t>That said, about half reported that their disability was supported through access to government services. However, it seems this often relied on formal and informal supports from on-arrival settlement services, the National Disability Insurance Scheme (NDIS) and associated funded services, family members and carers.</w:t>
      </w:r>
    </w:p>
    <w:p w14:paraId="4E1C1FB7" w14:textId="77777777" w:rsidR="006553F2" w:rsidRPr="00455D23" w:rsidRDefault="006553F2" w:rsidP="006553F2">
      <w:pPr>
        <w:rPr>
          <w:sz w:val="24"/>
          <w:szCs w:val="24"/>
        </w:rPr>
      </w:pPr>
      <w:r w:rsidRPr="00455D23">
        <w:rPr>
          <w:sz w:val="24"/>
          <w:szCs w:val="24"/>
        </w:rPr>
        <w:t>Relatedly, refugees with disability reported very limited digital skills and use of the internet for everyday tasks, including online shopping, English language and other studies, and accessing services. However, they were relatively more adept at using technology to connect with friends and family.</w:t>
      </w:r>
    </w:p>
    <w:p w14:paraId="27F97B89" w14:textId="77777777" w:rsidR="006553F2" w:rsidRPr="00455D23" w:rsidRDefault="006553F2" w:rsidP="006553F2">
      <w:pPr>
        <w:rPr>
          <w:sz w:val="24"/>
          <w:szCs w:val="24"/>
        </w:rPr>
      </w:pPr>
      <w:r w:rsidRPr="00455D23">
        <w:rPr>
          <w:sz w:val="24"/>
          <w:szCs w:val="24"/>
        </w:rPr>
        <w:t>Refugees with disability reported higher levels of trust in Australian institutions, including the government and police, than in the media, people in their neighbourhood and people in the wider Australian community. However, levels of trust were lower than among refugees in general in previous phases of Foundations for Belonging research.</w:t>
      </w:r>
    </w:p>
    <w:p w14:paraId="4EE15032" w14:textId="39F290C2" w:rsidR="6476031A" w:rsidRPr="00455D23" w:rsidRDefault="6476031A" w:rsidP="008D27D3">
      <w:pPr>
        <w:outlineLvl w:val="1"/>
        <w:rPr>
          <w:b/>
          <w:bCs/>
          <w:sz w:val="24"/>
          <w:szCs w:val="24"/>
        </w:rPr>
      </w:pPr>
      <w:bookmarkStart w:id="7" w:name="_Toc205978452"/>
      <w:r w:rsidRPr="00455D23">
        <w:rPr>
          <w:b/>
          <w:bCs/>
          <w:sz w:val="24"/>
          <w:szCs w:val="24"/>
        </w:rPr>
        <w:t>Housing, work, education, leisure, health</w:t>
      </w:r>
      <w:r w:rsidR="1FEA9BB1" w:rsidRPr="00455D23">
        <w:rPr>
          <w:b/>
          <w:bCs/>
          <w:sz w:val="24"/>
          <w:szCs w:val="24"/>
        </w:rPr>
        <w:t xml:space="preserve"> and </w:t>
      </w:r>
      <w:r w:rsidR="00765A99" w:rsidRPr="00455D23">
        <w:rPr>
          <w:b/>
          <w:bCs/>
          <w:sz w:val="24"/>
          <w:szCs w:val="24"/>
        </w:rPr>
        <w:t>wellbeing</w:t>
      </w:r>
      <w:bookmarkEnd w:id="7"/>
    </w:p>
    <w:p w14:paraId="2904F842" w14:textId="77777777" w:rsidR="006553F2" w:rsidRPr="00455D23" w:rsidRDefault="006553F2" w:rsidP="006553F2">
      <w:pPr>
        <w:rPr>
          <w:sz w:val="24"/>
          <w:szCs w:val="24"/>
        </w:rPr>
      </w:pPr>
      <w:r w:rsidRPr="00455D23">
        <w:rPr>
          <w:sz w:val="24"/>
          <w:szCs w:val="24"/>
        </w:rPr>
        <w:t>Housing accessibility, affordability and security are major concerns for refugees with disability. While they share similar housing difficulties to other refugees, they face a range of challenges that are magnified by experiences of disability. This echoes the wider findings in relation to housing made by the Royal Commission into Violence, Abuse, Neglect and Exploitation of People with Disability (the Disability Royal Commission).</w:t>
      </w:r>
    </w:p>
    <w:p w14:paraId="3EB4CC60" w14:textId="3E62E21F" w:rsidR="006553F2" w:rsidRPr="00455D23" w:rsidRDefault="50AF12A8" w:rsidP="006553F2">
      <w:pPr>
        <w:rPr>
          <w:sz w:val="24"/>
          <w:szCs w:val="24"/>
        </w:rPr>
      </w:pPr>
      <w:r w:rsidRPr="00455D23">
        <w:rPr>
          <w:sz w:val="24"/>
          <w:szCs w:val="24"/>
        </w:rPr>
        <w:t xml:space="preserve">Our findings indicate that the right of refugees with disability to adequate housing is not being met through either social housing or the rental market. Many live in </w:t>
      </w:r>
      <w:r w:rsidRPr="00455D23">
        <w:rPr>
          <w:sz w:val="24"/>
          <w:szCs w:val="24"/>
        </w:rPr>
        <w:lastRenderedPageBreak/>
        <w:t>unsuitable homes, have insecure tenure and are dissatisfied with various aspects of their home, including aspects such as the accessibility of the bathroom, kitchen and laundry.</w:t>
      </w:r>
    </w:p>
    <w:p w14:paraId="391154E5" w14:textId="77777777" w:rsidR="006553F2" w:rsidRPr="00455D23" w:rsidRDefault="006553F2" w:rsidP="006553F2">
      <w:pPr>
        <w:rPr>
          <w:sz w:val="24"/>
          <w:szCs w:val="24"/>
        </w:rPr>
      </w:pPr>
      <w:r w:rsidRPr="00455D23">
        <w:rPr>
          <w:sz w:val="24"/>
          <w:szCs w:val="24"/>
        </w:rPr>
        <w:t>Refugees with disability experience a range of intersecting issues in navigating barriers to work, with limited access to specialised disability employment support. They also report pressures due to mandatory obligations relating to income support, which fail to adequately take their disability into account.</w:t>
      </w:r>
    </w:p>
    <w:p w14:paraId="68F29CBF" w14:textId="2666E445" w:rsidR="006553F2" w:rsidRPr="00455D23" w:rsidRDefault="006553F2" w:rsidP="006553F2">
      <w:pPr>
        <w:rPr>
          <w:sz w:val="24"/>
          <w:szCs w:val="24"/>
        </w:rPr>
      </w:pPr>
      <w:r w:rsidRPr="00455D23">
        <w:rPr>
          <w:sz w:val="24"/>
          <w:szCs w:val="24"/>
        </w:rPr>
        <w:t xml:space="preserve">This finding points to the need for improved interaction between the various services available to refugees with disability on their arrival in Australia. Such improvements include stronger referral pathways between settlement services and, for those who have the capacity to work, specialised disability employment support from the new Inclusive Employment Australia program. </w:t>
      </w:r>
    </w:p>
    <w:p w14:paraId="3E743722" w14:textId="0795C664" w:rsidR="006553F2" w:rsidRPr="00455D23" w:rsidRDefault="006553F2" w:rsidP="006553F2">
      <w:pPr>
        <w:rPr>
          <w:sz w:val="24"/>
          <w:szCs w:val="24"/>
        </w:rPr>
      </w:pPr>
      <w:r w:rsidRPr="00455D23">
        <w:rPr>
          <w:sz w:val="24"/>
          <w:szCs w:val="24"/>
        </w:rPr>
        <w:t xml:space="preserve">Most refugees with disability in this study mentioned the Adult Migrant English Program (AMEP) when prompted to discuss education and training. They appeared to be strongly motivated to learn English, but their experiences pointed to barriers in terms of accessing adult learning, including the AMEP. This finding aligns with the low rates of English language learning observed among refugees with disability in the BNLA research and their low rates of English language proficiency reported one, five and 10 years after arrival in Australia. </w:t>
      </w:r>
    </w:p>
    <w:p w14:paraId="0B73F4D6" w14:textId="77777777" w:rsidR="006553F2" w:rsidRPr="00455D23" w:rsidRDefault="006553F2" w:rsidP="006553F2">
      <w:pPr>
        <w:rPr>
          <w:sz w:val="24"/>
          <w:szCs w:val="24"/>
        </w:rPr>
      </w:pPr>
      <w:r w:rsidRPr="00455D23">
        <w:rPr>
          <w:sz w:val="24"/>
          <w:szCs w:val="24"/>
        </w:rPr>
        <w:t xml:space="preserve">While it is possible that some research participants may have missed out on reforms to the AMEP since 2021, which may have improved accessibility, further disability-related adjustments may be needed. </w:t>
      </w:r>
    </w:p>
    <w:p w14:paraId="7A847547" w14:textId="77777777" w:rsidR="006553F2" w:rsidRPr="00455D23" w:rsidRDefault="006553F2" w:rsidP="006553F2">
      <w:pPr>
        <w:rPr>
          <w:sz w:val="24"/>
          <w:szCs w:val="24"/>
        </w:rPr>
      </w:pPr>
      <w:r w:rsidRPr="00455D23">
        <w:rPr>
          <w:sz w:val="24"/>
          <w:szCs w:val="24"/>
        </w:rPr>
        <w:t xml:space="preserve">Many refugees with disability reported only limited engagement in leisure activities. This reflected broader issues of accessibility in terms of mobility, the built environment, public facilities and available support, including from on-arrival settlement services, the NDIS, their families and social networks. </w:t>
      </w:r>
    </w:p>
    <w:p w14:paraId="46942632" w14:textId="09DD5EC3" w:rsidR="006553F2" w:rsidRPr="00455D23" w:rsidRDefault="006553F2" w:rsidP="006553F2">
      <w:pPr>
        <w:rPr>
          <w:sz w:val="24"/>
          <w:szCs w:val="24"/>
        </w:rPr>
      </w:pPr>
      <w:r w:rsidRPr="00455D23">
        <w:rPr>
          <w:sz w:val="24"/>
          <w:szCs w:val="24"/>
        </w:rPr>
        <w:t xml:space="preserve">A majority of refugees with disability rated their health in the past month as poor or very poor. Some rated their health as worsening since arriving in Australia, while others reported improvements in their health and wellbeing. </w:t>
      </w:r>
    </w:p>
    <w:p w14:paraId="3C8A1A51" w14:textId="05BA32CB" w:rsidR="006553F2" w:rsidRPr="00455D23" w:rsidRDefault="006553F2" w:rsidP="006553F2">
      <w:pPr>
        <w:rPr>
          <w:sz w:val="24"/>
          <w:szCs w:val="24"/>
        </w:rPr>
      </w:pPr>
      <w:r w:rsidRPr="00455D23">
        <w:rPr>
          <w:sz w:val="24"/>
          <w:szCs w:val="24"/>
        </w:rPr>
        <w:t>Encouragingly, there appear to be strong service protocols and referral pathways in relation to health and wellbeing where refugees with disability commented on how specialised refugee health and settlement services worked together to provide access to other social services, such as the NDIS and Centrelink, to meet their health and disability needs.</w:t>
      </w:r>
    </w:p>
    <w:p w14:paraId="65A6B9B4" w14:textId="58C2C537" w:rsidR="1B52A1C0" w:rsidRPr="00455D23" w:rsidRDefault="1B52A1C0" w:rsidP="008D27D3">
      <w:pPr>
        <w:outlineLvl w:val="1"/>
        <w:rPr>
          <w:b/>
          <w:bCs/>
          <w:sz w:val="24"/>
          <w:szCs w:val="24"/>
        </w:rPr>
      </w:pPr>
      <w:bookmarkStart w:id="8" w:name="_Toc205978453"/>
      <w:r w:rsidRPr="00455D23">
        <w:rPr>
          <w:b/>
          <w:bCs/>
          <w:sz w:val="24"/>
          <w:szCs w:val="24"/>
        </w:rPr>
        <w:t>Rights and responsibilities</w:t>
      </w:r>
      <w:bookmarkEnd w:id="8"/>
    </w:p>
    <w:p w14:paraId="19205A36" w14:textId="77777777" w:rsidR="006553F2" w:rsidRPr="00455D23" w:rsidRDefault="006553F2" w:rsidP="006553F2">
      <w:pPr>
        <w:rPr>
          <w:sz w:val="24"/>
          <w:szCs w:val="24"/>
        </w:rPr>
      </w:pPr>
      <w:r w:rsidRPr="00455D23">
        <w:rPr>
          <w:sz w:val="24"/>
          <w:szCs w:val="24"/>
        </w:rPr>
        <w:t xml:space="preserve">In this study, refugees with disability reported a positive sentiment towards Australia when it came to concepts of respect (including towards disability), rights and equality, </w:t>
      </w:r>
      <w:r w:rsidRPr="00455D23">
        <w:rPr>
          <w:sz w:val="24"/>
          <w:szCs w:val="24"/>
        </w:rPr>
        <w:lastRenderedPageBreak/>
        <w:t>and low rates of interpersonal discrimination. This contributed to positive feelings of being part of the Australian community and towards their experience of settlement.</w:t>
      </w:r>
    </w:p>
    <w:p w14:paraId="093199B8" w14:textId="77777777" w:rsidR="006553F2" w:rsidRPr="00455D23" w:rsidRDefault="006553F2" w:rsidP="006553F2">
      <w:pPr>
        <w:rPr>
          <w:sz w:val="24"/>
          <w:szCs w:val="24"/>
        </w:rPr>
      </w:pPr>
      <w:r w:rsidRPr="00455D23">
        <w:rPr>
          <w:sz w:val="24"/>
          <w:szCs w:val="24"/>
        </w:rPr>
        <w:t>Comparisons with past experiences of disrespect and discrimination towards disability in their home countries may have contributed to these positive views of limited racial and disability-related discrimination in the new context of Australia.</w:t>
      </w:r>
    </w:p>
    <w:bookmarkEnd w:id="3"/>
    <w:p w14:paraId="4EE2E1FD" w14:textId="77777777" w:rsidR="006553F2" w:rsidRPr="00455D23" w:rsidRDefault="006553F2" w:rsidP="006553F2">
      <w:pPr>
        <w:rPr>
          <w:sz w:val="24"/>
          <w:szCs w:val="24"/>
        </w:rPr>
      </w:pPr>
      <w:r w:rsidRPr="00455D23">
        <w:rPr>
          <w:sz w:val="24"/>
          <w:szCs w:val="24"/>
        </w:rPr>
        <w:t>Their experiences of other aspects of settlement and integration – including housing, health, education and social connections – reflect and embody their day-to-day experiences of rights and responsibilities in Australia.</w:t>
      </w:r>
    </w:p>
    <w:p w14:paraId="71047EF3" w14:textId="77777777" w:rsidR="006553F2" w:rsidRPr="00455D23" w:rsidRDefault="006553F2" w:rsidP="006553F2">
      <w:pPr>
        <w:rPr>
          <w:sz w:val="24"/>
          <w:szCs w:val="24"/>
        </w:rPr>
      </w:pPr>
      <w:r w:rsidRPr="00455D23">
        <w:rPr>
          <w:sz w:val="24"/>
          <w:szCs w:val="24"/>
        </w:rPr>
        <w:t>Conversely, when refugees with disability experienced barriers to services, they tended to downplay these inadequacies and barriers by comparing them with past experiences of very limited disability rights and very limited services that accommodated disability in their home countries.</w:t>
      </w:r>
    </w:p>
    <w:p w14:paraId="54871A86" w14:textId="1638D50C" w:rsidR="006553F2" w:rsidRPr="00455D23" w:rsidRDefault="006553F2" w:rsidP="006553F2">
      <w:pPr>
        <w:rPr>
          <w:sz w:val="24"/>
          <w:szCs w:val="24"/>
        </w:rPr>
      </w:pPr>
      <w:r w:rsidRPr="00455D23">
        <w:rPr>
          <w:sz w:val="24"/>
          <w:szCs w:val="24"/>
        </w:rPr>
        <w:t>As permanent residents of Australia, refugees with disability have rights to access publicly funded safety nets (e.g. Medicare). However, participants reported barriers to having their immediate and critical disability needs met</w:t>
      </w:r>
      <w:r w:rsidRPr="00455D23" w:rsidDel="00D536C3">
        <w:rPr>
          <w:sz w:val="24"/>
          <w:szCs w:val="24"/>
        </w:rPr>
        <w:t xml:space="preserve"> </w:t>
      </w:r>
      <w:r w:rsidRPr="00455D23">
        <w:rPr>
          <w:sz w:val="24"/>
          <w:szCs w:val="24"/>
        </w:rPr>
        <w:t>when they arrived in Australia, due to lengthy and complex processes (e.g. specialist medical reports, NDIS applications), resulting in delays in accessing what they were eventually deemed to be eligible for (notably, the NDIS).</w:t>
      </w:r>
    </w:p>
    <w:p w14:paraId="5E117665" w14:textId="780C6B4A" w:rsidR="006553F2" w:rsidRPr="00455D23" w:rsidRDefault="006553F2" w:rsidP="006553F2">
      <w:pPr>
        <w:rPr>
          <w:sz w:val="24"/>
          <w:szCs w:val="24"/>
        </w:rPr>
      </w:pPr>
      <w:bookmarkStart w:id="9" w:name="_Hlk200140777"/>
      <w:r w:rsidRPr="00455D23">
        <w:rPr>
          <w:sz w:val="24"/>
          <w:szCs w:val="24"/>
        </w:rPr>
        <w:t>Refugees with disability noted a reciprocal relationship between their rights and responsibilities in Australia and other areas of integration</w:t>
      </w:r>
      <w:r w:rsidR="005D3F49" w:rsidRPr="00455D23">
        <w:rPr>
          <w:sz w:val="24"/>
          <w:szCs w:val="24"/>
        </w:rPr>
        <w:t>,</w:t>
      </w:r>
      <w:r w:rsidRPr="00455D23">
        <w:rPr>
          <w:sz w:val="24"/>
          <w:szCs w:val="24"/>
        </w:rPr>
        <w:t xml:space="preserve"> and experiences of settlement. This included a desire to obtain Australian citizenship to enhance their rights and contribute to a formal sense of belonging.</w:t>
      </w:r>
    </w:p>
    <w:bookmarkEnd w:id="9"/>
    <w:p w14:paraId="34D8FEA7" w14:textId="77777777" w:rsidR="00455D23" w:rsidRDefault="00455D23">
      <w:pPr>
        <w:spacing w:before="0"/>
        <w:jc w:val="left"/>
        <w:rPr>
          <w:b/>
          <w:bCs/>
          <w:sz w:val="24"/>
          <w:szCs w:val="24"/>
        </w:rPr>
      </w:pPr>
      <w:r>
        <w:rPr>
          <w:b/>
          <w:bCs/>
          <w:sz w:val="24"/>
          <w:szCs w:val="24"/>
        </w:rPr>
        <w:br w:type="page"/>
      </w:r>
    </w:p>
    <w:p w14:paraId="5AA99DBA" w14:textId="41FD7E09" w:rsidR="006553F2" w:rsidRPr="00455D23" w:rsidRDefault="22B5F0A8" w:rsidP="008D27D3">
      <w:pPr>
        <w:outlineLvl w:val="1"/>
        <w:rPr>
          <w:b/>
          <w:bCs/>
          <w:sz w:val="24"/>
          <w:szCs w:val="24"/>
        </w:rPr>
      </w:pPr>
      <w:bookmarkStart w:id="10" w:name="_Toc205978454"/>
      <w:r w:rsidRPr="00455D23">
        <w:rPr>
          <w:b/>
          <w:bCs/>
          <w:sz w:val="24"/>
          <w:szCs w:val="24"/>
        </w:rPr>
        <w:lastRenderedPageBreak/>
        <w:t>Life satisfaction, hopes and dreams</w:t>
      </w:r>
      <w:bookmarkEnd w:id="10"/>
    </w:p>
    <w:p w14:paraId="61315210" w14:textId="74EC4E01" w:rsidR="006553F2" w:rsidRPr="006B6E94" w:rsidRDefault="5A9985EA" w:rsidP="00F446E0">
      <w:pPr>
        <w:jc w:val="center"/>
      </w:pPr>
      <w:r>
        <w:rPr>
          <w:noProof/>
        </w:rPr>
        <w:drawing>
          <wp:inline distT="0" distB="0" distL="0" distR="0" wp14:anchorId="30338FC2" wp14:editId="7487E32E">
            <wp:extent cx="4758612" cy="4758612"/>
            <wp:effectExtent l="0" t="0" r="4445" b="4445"/>
            <wp:docPr id="1729325460" name="Picture 1729325460" descr="An image where many words related to hopes, desires, and dreams are arranged in a circular pattern, with each word facing a different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25460" name="Picture 1729325460" descr="An image where many words related to hopes, desires, and dreams are arranged in a circular pattern, with each word facing a different direction"/>
                    <pic:cNvPicPr/>
                  </pic:nvPicPr>
                  <pic:blipFill>
                    <a:blip r:embed="rId18">
                      <a:extLst>
                        <a:ext uri="{28A0092B-C50C-407E-A947-70E740481C1C}">
                          <a14:useLocalDpi xmlns:a14="http://schemas.microsoft.com/office/drawing/2010/main" val="0"/>
                        </a:ext>
                      </a:extLst>
                    </a:blip>
                    <a:stretch>
                      <a:fillRect/>
                    </a:stretch>
                  </pic:blipFill>
                  <pic:spPr>
                    <a:xfrm>
                      <a:off x="0" y="0"/>
                      <a:ext cx="4772525" cy="4772525"/>
                    </a:xfrm>
                    <a:prstGeom prst="rect">
                      <a:avLst/>
                    </a:prstGeom>
                  </pic:spPr>
                </pic:pic>
              </a:graphicData>
            </a:graphic>
          </wp:inline>
        </w:drawing>
      </w:r>
    </w:p>
    <w:p w14:paraId="5EF7FA39" w14:textId="55AEC564" w:rsidR="006553F2" w:rsidRPr="00455D23" w:rsidRDefault="006553F2" w:rsidP="0CC86AF6">
      <w:pPr>
        <w:rPr>
          <w:sz w:val="24"/>
          <w:szCs w:val="24"/>
        </w:rPr>
      </w:pPr>
      <w:r w:rsidRPr="00455D23">
        <w:rPr>
          <w:sz w:val="24"/>
          <w:szCs w:val="24"/>
        </w:rPr>
        <w:t>In relation to overall life satisfaction, refugees with disability rated their life satisfaction much lower than refugees without disability in the BNLA research.</w:t>
      </w:r>
    </w:p>
    <w:p w14:paraId="6A474E5F" w14:textId="26AA05D3" w:rsidR="006553F2" w:rsidRPr="00455D23" w:rsidRDefault="006553F2" w:rsidP="006553F2">
      <w:pPr>
        <w:rPr>
          <w:sz w:val="24"/>
          <w:szCs w:val="24"/>
        </w:rPr>
      </w:pPr>
      <w:r w:rsidRPr="00455D23">
        <w:rPr>
          <w:sz w:val="24"/>
          <w:szCs w:val="24"/>
        </w:rPr>
        <w:t xml:space="preserve">This research also explored the future hopes and dreams of refugees with disability through an open-ended question, shown in the word cloud </w:t>
      </w:r>
      <w:r w:rsidR="0DB4F17D" w:rsidRPr="00455D23">
        <w:rPr>
          <w:sz w:val="24"/>
          <w:szCs w:val="24"/>
        </w:rPr>
        <w:t>above</w:t>
      </w:r>
      <w:r w:rsidRPr="00455D23">
        <w:rPr>
          <w:sz w:val="24"/>
          <w:szCs w:val="24"/>
        </w:rPr>
        <w:t>, which reveals their outlook on their current strengths and difficulties, with health, housing, connections to family and disability support playing an outsized roles in their future aspirations.</w:t>
      </w:r>
    </w:p>
    <w:p w14:paraId="7735CCEE" w14:textId="52510820" w:rsidR="006B6E94" w:rsidRPr="00455D23" w:rsidRDefault="006B6E94" w:rsidP="006B6E94">
      <w:pPr>
        <w:jc w:val="center"/>
        <w:rPr>
          <w:sz w:val="24"/>
          <w:szCs w:val="24"/>
        </w:rPr>
      </w:pPr>
    </w:p>
    <w:p w14:paraId="4A9DCEA3" w14:textId="77777777" w:rsidR="006553F2" w:rsidRPr="00455D23" w:rsidRDefault="006553F2" w:rsidP="006553F2">
      <w:pPr>
        <w:rPr>
          <w:sz w:val="24"/>
          <w:szCs w:val="24"/>
        </w:rPr>
      </w:pPr>
      <w:r w:rsidRPr="00455D23">
        <w:rPr>
          <w:sz w:val="24"/>
          <w:szCs w:val="24"/>
        </w:rPr>
        <w:t>Overall, this research provides further evidence of the interdependencies between the various domains of the integration process and the intersecting barriers that hinder inclusion for refugees with disability. Experiences across social connections, engagement with services and access to rights are deeply interrelated, particularly for refugees who face challenges magnified by experiences of disability.</w:t>
      </w:r>
    </w:p>
    <w:p w14:paraId="230D31A9" w14:textId="205E46B0" w:rsidR="006553F2" w:rsidRPr="00455D23" w:rsidRDefault="006553F2" w:rsidP="006553F2">
      <w:pPr>
        <w:rPr>
          <w:sz w:val="24"/>
          <w:szCs w:val="24"/>
        </w:rPr>
      </w:pPr>
      <w:r w:rsidRPr="00455D23">
        <w:rPr>
          <w:sz w:val="24"/>
          <w:szCs w:val="24"/>
        </w:rPr>
        <w:t xml:space="preserve">Settlement and integration rely on whole-of-community approaches, and on actions from refugees, host communities and government at all levels. This research points to </w:t>
      </w:r>
      <w:r w:rsidRPr="00455D23">
        <w:rPr>
          <w:sz w:val="24"/>
          <w:szCs w:val="24"/>
        </w:rPr>
        <w:lastRenderedPageBreak/>
        <w:t>a series of actions that governments, policymakers, service providers and others that can contribute to the settlement and integration of refugees with disability.</w:t>
      </w:r>
    </w:p>
    <w:p w14:paraId="4D030D08" w14:textId="77777777" w:rsidR="00B159AF" w:rsidRPr="00B159AF" w:rsidRDefault="00B159AF" w:rsidP="008D27D3">
      <w:pPr>
        <w:pStyle w:val="Heading1"/>
      </w:pPr>
      <w:bookmarkStart w:id="11" w:name="_Toc205978455"/>
      <w:r>
        <w:t>Recommendations</w:t>
      </w:r>
      <w:bookmarkEnd w:id="11"/>
    </w:p>
    <w:p w14:paraId="64E1B940" w14:textId="30801EBA" w:rsidR="00FF6C71" w:rsidRPr="008D27D3" w:rsidRDefault="00FF6C71" w:rsidP="008D27D3">
      <w:pPr>
        <w:pStyle w:val="Heading2"/>
        <w:rPr>
          <w:sz w:val="24"/>
          <w:szCs w:val="24"/>
        </w:rPr>
      </w:pPr>
      <w:bookmarkStart w:id="12" w:name="_Toc1498783908"/>
      <w:bookmarkStart w:id="13" w:name="_Toc200482915"/>
      <w:bookmarkStart w:id="14" w:name="_Toc205978456"/>
      <w:bookmarkStart w:id="15" w:name="_Toc198823384"/>
      <w:bookmarkStart w:id="16" w:name="_Toc198823424"/>
      <w:bookmarkStart w:id="17" w:name="_Toc198825249"/>
      <w:r w:rsidRPr="008D27D3">
        <w:rPr>
          <w:sz w:val="24"/>
          <w:szCs w:val="24"/>
        </w:rPr>
        <w:t>Governments and policymakers</w:t>
      </w:r>
      <w:bookmarkEnd w:id="12"/>
      <w:bookmarkEnd w:id="13"/>
      <w:bookmarkEnd w:id="14"/>
    </w:p>
    <w:p w14:paraId="428CAE68" w14:textId="12B84713" w:rsidR="00FF6C71" w:rsidRPr="00455D23" w:rsidRDefault="00FF6C71" w:rsidP="00FF6C71">
      <w:pPr>
        <w:pStyle w:val="ListParagraph"/>
        <w:rPr>
          <w:sz w:val="24"/>
          <w:szCs w:val="24"/>
        </w:rPr>
      </w:pPr>
      <w:r w:rsidRPr="00455D23">
        <w:rPr>
          <w:sz w:val="24"/>
          <w:szCs w:val="24"/>
        </w:rPr>
        <w:t>In response to the increasing numbers of refugees with disability settling under Australia</w:t>
      </w:r>
      <w:r w:rsidR="003D329E" w:rsidRPr="00455D23">
        <w:rPr>
          <w:sz w:val="24"/>
          <w:szCs w:val="24"/>
        </w:rPr>
        <w:t>’</w:t>
      </w:r>
      <w:r w:rsidRPr="00455D23">
        <w:rPr>
          <w:sz w:val="24"/>
          <w:szCs w:val="24"/>
        </w:rPr>
        <w:t xml:space="preserve">s Humanitarian Program, </w:t>
      </w:r>
      <w:r w:rsidRPr="00455D23">
        <w:rPr>
          <w:b/>
          <w:bCs/>
          <w:sz w:val="24"/>
          <w:szCs w:val="24"/>
        </w:rPr>
        <w:t>the Australian government should review settlement policy settings and program delivery</w:t>
      </w:r>
      <w:r w:rsidRPr="00455D23">
        <w:rPr>
          <w:sz w:val="24"/>
          <w:szCs w:val="24"/>
        </w:rPr>
        <w:t xml:space="preserve"> to ensure that: </w:t>
      </w:r>
    </w:p>
    <w:p w14:paraId="2A0BA3AC" w14:textId="79F11B63" w:rsidR="00FF6C71" w:rsidRPr="00455D23" w:rsidRDefault="00FF6C71" w:rsidP="00AF4379">
      <w:pPr>
        <w:pStyle w:val="ListParagraph"/>
        <w:numPr>
          <w:ilvl w:val="1"/>
          <w:numId w:val="1"/>
        </w:numPr>
        <w:rPr>
          <w:sz w:val="24"/>
          <w:szCs w:val="24"/>
        </w:rPr>
      </w:pPr>
      <w:r w:rsidRPr="00455D23">
        <w:rPr>
          <w:sz w:val="24"/>
          <w:szCs w:val="24"/>
        </w:rPr>
        <w:t>policy settings align with the goals of the 2025 update of Australia</w:t>
      </w:r>
      <w:r w:rsidR="003D329E" w:rsidRPr="00455D23">
        <w:rPr>
          <w:sz w:val="24"/>
          <w:szCs w:val="24"/>
        </w:rPr>
        <w:t>’</w:t>
      </w:r>
      <w:r w:rsidRPr="00455D23">
        <w:rPr>
          <w:sz w:val="24"/>
          <w:szCs w:val="24"/>
        </w:rPr>
        <w:t xml:space="preserve">s Disability Strategy 2021–2031, particularly in relation to housing, and that they address systemic barriers to access to government services reported in this research; </w:t>
      </w:r>
    </w:p>
    <w:p w14:paraId="1B92D9CC" w14:textId="78FAC255" w:rsidR="00FF6C71" w:rsidRPr="00455D23" w:rsidRDefault="00FF6C71" w:rsidP="00AF4379">
      <w:pPr>
        <w:pStyle w:val="ListParagraph"/>
        <w:numPr>
          <w:ilvl w:val="1"/>
          <w:numId w:val="1"/>
        </w:numPr>
        <w:rPr>
          <w:sz w:val="24"/>
          <w:szCs w:val="24"/>
        </w:rPr>
      </w:pPr>
      <w:r w:rsidRPr="00455D23">
        <w:rPr>
          <w:sz w:val="24"/>
          <w:szCs w:val="24"/>
        </w:rPr>
        <w:t>settlement program delivery responds to the issues and disparities identified in this research and other Australian research (including the BNLA study) among refugees with disability while maintaining the Humanitarian Settlement Program</w:t>
      </w:r>
      <w:r w:rsidR="003D329E" w:rsidRPr="00455D23">
        <w:rPr>
          <w:sz w:val="24"/>
          <w:szCs w:val="24"/>
        </w:rPr>
        <w:t>’</w:t>
      </w:r>
      <w:r w:rsidRPr="00455D23">
        <w:rPr>
          <w:sz w:val="24"/>
          <w:szCs w:val="24"/>
        </w:rPr>
        <w:t>s current specialised, intensive on-arrival support for refugees with disability;</w:t>
      </w:r>
    </w:p>
    <w:p w14:paraId="6BBA388E" w14:textId="77777777" w:rsidR="00FF6C71" w:rsidRPr="00455D23" w:rsidRDefault="00FF6C71" w:rsidP="00AF4379">
      <w:pPr>
        <w:pStyle w:val="ListParagraph"/>
        <w:numPr>
          <w:ilvl w:val="1"/>
          <w:numId w:val="1"/>
        </w:numPr>
        <w:rPr>
          <w:sz w:val="24"/>
          <w:szCs w:val="24"/>
        </w:rPr>
      </w:pPr>
      <w:r w:rsidRPr="00455D23">
        <w:rPr>
          <w:sz w:val="24"/>
          <w:szCs w:val="24"/>
        </w:rPr>
        <w:t>the AMEP is assessed and monitored to evaluate the extent to which recent reforms have resulted in increased access and stronger English language proficiency among refugees with disability;</w:t>
      </w:r>
    </w:p>
    <w:p w14:paraId="62188A6F" w14:textId="349B0F4A" w:rsidR="00FF6C71" w:rsidRPr="00455D23" w:rsidRDefault="00FF6C71" w:rsidP="00AF4379">
      <w:pPr>
        <w:pStyle w:val="ListParagraph"/>
        <w:numPr>
          <w:ilvl w:val="1"/>
          <w:numId w:val="1"/>
        </w:numPr>
        <w:rPr>
          <w:sz w:val="24"/>
          <w:szCs w:val="24"/>
        </w:rPr>
      </w:pPr>
      <w:r w:rsidRPr="00455D23">
        <w:rPr>
          <w:sz w:val="24"/>
          <w:szCs w:val="24"/>
        </w:rPr>
        <w:t xml:space="preserve">in light of the stark evidence in this research of limited social connections among refugees with disability, social connections for refugees with disability are enhanced through increased and targeted resourcing in on-arrival settlement programs, rather than a passive </w:t>
      </w:r>
      <w:r w:rsidR="003D329E" w:rsidRPr="00455D23">
        <w:rPr>
          <w:sz w:val="24"/>
          <w:szCs w:val="24"/>
        </w:rPr>
        <w:t>‘</w:t>
      </w:r>
      <w:r w:rsidRPr="00455D23">
        <w:rPr>
          <w:sz w:val="24"/>
          <w:szCs w:val="24"/>
        </w:rPr>
        <w:t>organic</w:t>
      </w:r>
      <w:r w:rsidR="003D329E" w:rsidRPr="00455D23">
        <w:rPr>
          <w:sz w:val="24"/>
          <w:szCs w:val="24"/>
        </w:rPr>
        <w:t>’</w:t>
      </w:r>
      <w:r w:rsidRPr="00455D23">
        <w:rPr>
          <w:sz w:val="24"/>
          <w:szCs w:val="24"/>
        </w:rPr>
        <w:t xml:space="preserve"> approach.</w:t>
      </w:r>
    </w:p>
    <w:p w14:paraId="62839F10" w14:textId="77777777" w:rsidR="00FF6C71" w:rsidRPr="00455D23" w:rsidRDefault="00FF6C71" w:rsidP="00FF6C71">
      <w:pPr>
        <w:pStyle w:val="ListParagraph"/>
        <w:rPr>
          <w:sz w:val="24"/>
          <w:szCs w:val="24"/>
        </w:rPr>
      </w:pPr>
      <w:r w:rsidRPr="00455D23">
        <w:rPr>
          <w:b/>
          <w:bCs/>
          <w:sz w:val="24"/>
          <w:szCs w:val="24"/>
        </w:rPr>
        <w:t>The Australian government and the National Disability Insurance Agency (NDIA) should consider challenges faced by refugees with disability in the</w:t>
      </w:r>
      <w:r w:rsidRPr="00455D23">
        <w:rPr>
          <w:sz w:val="24"/>
          <w:szCs w:val="24"/>
        </w:rPr>
        <w:t xml:space="preserve"> </w:t>
      </w:r>
      <w:r w:rsidRPr="00455D23">
        <w:rPr>
          <w:b/>
          <w:bCs/>
          <w:sz w:val="24"/>
          <w:szCs w:val="24"/>
        </w:rPr>
        <w:t>design of navigation supports</w:t>
      </w:r>
      <w:r w:rsidRPr="00455D23">
        <w:rPr>
          <w:sz w:val="24"/>
          <w:szCs w:val="24"/>
        </w:rPr>
        <w:t xml:space="preserve">, as foreshadowed in the National Disability Insurance Scheme (NDIS) Review in light of the findings from this research and other research highlighting barriers to both mainstream </w:t>
      </w:r>
      <w:r w:rsidRPr="00455D23">
        <w:rPr>
          <w:i/>
          <w:iCs/>
          <w:sz w:val="24"/>
          <w:szCs w:val="24"/>
        </w:rPr>
        <w:t xml:space="preserve">and </w:t>
      </w:r>
      <w:r w:rsidRPr="00455D23">
        <w:rPr>
          <w:sz w:val="24"/>
          <w:szCs w:val="24"/>
        </w:rPr>
        <w:t>disability services.</w:t>
      </w:r>
    </w:p>
    <w:p w14:paraId="6E7A0160" w14:textId="77777777" w:rsidR="00FF6C71" w:rsidRPr="00455D23" w:rsidRDefault="00FF6C71" w:rsidP="00FF6C71">
      <w:pPr>
        <w:pStyle w:val="ListParagraph"/>
        <w:rPr>
          <w:sz w:val="24"/>
          <w:szCs w:val="24"/>
        </w:rPr>
      </w:pPr>
      <w:r w:rsidRPr="00455D23">
        <w:rPr>
          <w:b/>
          <w:bCs/>
          <w:sz w:val="24"/>
          <w:szCs w:val="24"/>
        </w:rPr>
        <w:t>The Australian and state/territory governments should consider the challenges faced by refugees with disability highlighted in this and other Australian research in the forthcoming design of foundational supports</w:t>
      </w:r>
      <w:r w:rsidRPr="00455D23">
        <w:rPr>
          <w:sz w:val="24"/>
          <w:szCs w:val="24"/>
        </w:rPr>
        <w:t xml:space="preserve"> foreshadowed in the NDIS Review and in responses to the recommendations of the Disability Royal Commission.</w:t>
      </w:r>
    </w:p>
    <w:p w14:paraId="5993B48A" w14:textId="77777777" w:rsidR="00FF6C71" w:rsidRPr="00455D23" w:rsidRDefault="00FF6C71" w:rsidP="00FF6C71">
      <w:pPr>
        <w:pStyle w:val="ListParagraph"/>
        <w:rPr>
          <w:sz w:val="24"/>
          <w:szCs w:val="24"/>
        </w:rPr>
      </w:pPr>
      <w:r w:rsidRPr="00455D23">
        <w:rPr>
          <w:sz w:val="24"/>
          <w:szCs w:val="24"/>
        </w:rPr>
        <w:t xml:space="preserve">In this research, refugees with disabilities reported a range of difficulties in terms of digital inclusion and online access to essential government services. </w:t>
      </w:r>
      <w:r w:rsidRPr="00455D23">
        <w:rPr>
          <w:b/>
          <w:bCs/>
          <w:sz w:val="24"/>
          <w:szCs w:val="24"/>
        </w:rPr>
        <w:t xml:space="preserve">The Australian and state/territory governments should ensure that the </w:t>
      </w:r>
      <w:r w:rsidRPr="00455D23">
        <w:rPr>
          <w:b/>
          <w:bCs/>
          <w:sz w:val="24"/>
          <w:szCs w:val="24"/>
        </w:rPr>
        <w:lastRenderedPageBreak/>
        <w:t>digital transformation of government services is based on policy that promotes equitable access and digital inclusion</w:t>
      </w:r>
      <w:r w:rsidRPr="00455D23">
        <w:rPr>
          <w:sz w:val="24"/>
          <w:szCs w:val="24"/>
        </w:rPr>
        <w:t xml:space="preserve">, including: </w:t>
      </w:r>
    </w:p>
    <w:p w14:paraId="1281E4EF" w14:textId="77777777" w:rsidR="00FF6C71" w:rsidRPr="00455D23" w:rsidRDefault="00FF6C71" w:rsidP="00AF4379">
      <w:pPr>
        <w:pStyle w:val="ListParagraph"/>
        <w:numPr>
          <w:ilvl w:val="0"/>
          <w:numId w:val="6"/>
        </w:numPr>
        <w:rPr>
          <w:sz w:val="24"/>
          <w:szCs w:val="24"/>
        </w:rPr>
      </w:pPr>
      <w:r w:rsidRPr="00455D23">
        <w:rPr>
          <w:sz w:val="24"/>
          <w:szCs w:val="24"/>
        </w:rPr>
        <w:t>building digital gateways (i.e. websites, apps) that are more intuitive, with less need for digital skills;</w:t>
      </w:r>
    </w:p>
    <w:p w14:paraId="1C384D4A" w14:textId="77777777" w:rsidR="00FF6C71" w:rsidRPr="00455D23" w:rsidRDefault="00FF6C71" w:rsidP="00AF4379">
      <w:pPr>
        <w:pStyle w:val="ListParagraph"/>
        <w:numPr>
          <w:ilvl w:val="0"/>
          <w:numId w:val="6"/>
        </w:numPr>
        <w:rPr>
          <w:sz w:val="24"/>
          <w:szCs w:val="24"/>
        </w:rPr>
      </w:pPr>
      <w:r w:rsidRPr="00455D23">
        <w:rPr>
          <w:sz w:val="24"/>
          <w:szCs w:val="24"/>
        </w:rPr>
        <w:t>minimising language barriers (i.e. in-language, plain English);</w:t>
      </w:r>
    </w:p>
    <w:p w14:paraId="36F9C6A8" w14:textId="77777777" w:rsidR="00FF6C71" w:rsidRPr="00455D23" w:rsidRDefault="00FF6C71" w:rsidP="00AF4379">
      <w:pPr>
        <w:pStyle w:val="ListParagraph"/>
        <w:numPr>
          <w:ilvl w:val="0"/>
          <w:numId w:val="6"/>
        </w:numPr>
        <w:rPr>
          <w:sz w:val="24"/>
          <w:szCs w:val="24"/>
        </w:rPr>
      </w:pPr>
      <w:r w:rsidRPr="00455D23">
        <w:rPr>
          <w:sz w:val="24"/>
          <w:szCs w:val="24"/>
        </w:rPr>
        <w:t>addressing intersecting needs for accessible communication formats (e.g. Easy Read) and modes (e.g. screen readers).</w:t>
      </w:r>
    </w:p>
    <w:p w14:paraId="2746EC68" w14:textId="77777777" w:rsidR="00FF6C71" w:rsidRPr="00455D23" w:rsidRDefault="00FF6C71" w:rsidP="00FF6C71">
      <w:pPr>
        <w:pStyle w:val="ListParagraph"/>
        <w:rPr>
          <w:sz w:val="24"/>
          <w:szCs w:val="24"/>
        </w:rPr>
      </w:pPr>
      <w:r w:rsidRPr="00455D23">
        <w:rPr>
          <w:b/>
          <w:bCs/>
          <w:sz w:val="24"/>
          <w:szCs w:val="24"/>
        </w:rPr>
        <w:t>The NDIA should resource and increase efforts to advance the goals of the NDIS Cultural and Linguistic Diversity Strategy 2024–2028</w:t>
      </w:r>
      <w:r w:rsidRPr="00455D23">
        <w:rPr>
          <w:sz w:val="24"/>
          <w:szCs w:val="24"/>
        </w:rPr>
        <w:t xml:space="preserve"> and the priority areas in the related Action Plan to ensure the NDIS is culturally responsive to refugees with disability, and people from culturally diverse backgrounds with disability more broadly.</w:t>
      </w:r>
    </w:p>
    <w:p w14:paraId="66E80F4C" w14:textId="77777777" w:rsidR="00FF6C71" w:rsidRPr="00455D23" w:rsidRDefault="00FF6C71" w:rsidP="00FF6C71">
      <w:pPr>
        <w:pStyle w:val="ListParagraph"/>
        <w:rPr>
          <w:sz w:val="24"/>
          <w:szCs w:val="24"/>
          <w:lang w:val="en-US"/>
        </w:rPr>
      </w:pPr>
      <w:r w:rsidRPr="00455D23">
        <w:rPr>
          <w:sz w:val="24"/>
          <w:szCs w:val="24"/>
        </w:rPr>
        <w:t>As outlined in the NDIS Cultural and Linguistic Diversity Strategy Action Plan,</w:t>
      </w:r>
      <w:r w:rsidRPr="00455D23">
        <w:rPr>
          <w:b/>
          <w:bCs/>
          <w:sz w:val="24"/>
          <w:szCs w:val="24"/>
        </w:rPr>
        <w:t xml:space="preserve"> the NDIA should have stronger protocols in place with government agencies, including the Department of Home Affairs, </w:t>
      </w:r>
      <w:r w:rsidRPr="00455D23">
        <w:rPr>
          <w:b/>
          <w:bCs/>
          <w:sz w:val="24"/>
          <w:szCs w:val="24"/>
          <w:lang w:val="en-US"/>
        </w:rPr>
        <w:t xml:space="preserve">to better support newly arrived refugees to access the NDIS and avoid delays </w:t>
      </w:r>
      <w:r w:rsidRPr="00455D23">
        <w:rPr>
          <w:sz w:val="24"/>
          <w:szCs w:val="24"/>
          <w:lang w:val="en-US"/>
        </w:rPr>
        <w:t>reported in this research. This may include using information from health assessments and supporting documents completed before arrival to help support people with disability more effectively.</w:t>
      </w:r>
    </w:p>
    <w:p w14:paraId="6F9FB551" w14:textId="77777777" w:rsidR="00FF6C71" w:rsidRPr="00455D23" w:rsidRDefault="00FF6C71" w:rsidP="00FF6C71">
      <w:pPr>
        <w:pStyle w:val="ListParagraph"/>
        <w:rPr>
          <w:sz w:val="24"/>
          <w:szCs w:val="24"/>
        </w:rPr>
      </w:pPr>
      <w:r w:rsidRPr="00455D23">
        <w:rPr>
          <w:b/>
          <w:bCs/>
          <w:sz w:val="24"/>
          <w:szCs w:val="24"/>
        </w:rPr>
        <w:t>State/territory governments should continue to resource specialised refugee health and mental health initiatives</w:t>
      </w:r>
      <w:r w:rsidRPr="00455D23">
        <w:rPr>
          <w:sz w:val="24"/>
          <w:szCs w:val="24"/>
        </w:rPr>
        <w:t>, particularly in areas with high refugee settlement, to maintain and strengthen these critical specialised health responses to refugees with disability.</w:t>
      </w:r>
    </w:p>
    <w:p w14:paraId="5CFBD50B" w14:textId="77777777" w:rsidR="00FF6C71" w:rsidRPr="00455D23" w:rsidRDefault="00FF6C71" w:rsidP="00455D23">
      <w:pPr>
        <w:pStyle w:val="Heading2"/>
        <w:rPr>
          <w:sz w:val="24"/>
          <w:szCs w:val="24"/>
        </w:rPr>
      </w:pPr>
      <w:bookmarkStart w:id="18" w:name="_Toc203788404"/>
      <w:bookmarkStart w:id="19" w:name="_Toc200482916"/>
      <w:bookmarkStart w:id="20" w:name="_Toc205978457"/>
      <w:r w:rsidRPr="00455D23">
        <w:rPr>
          <w:sz w:val="24"/>
          <w:szCs w:val="24"/>
        </w:rPr>
        <w:t>Settlement services and other services</w:t>
      </w:r>
      <w:bookmarkEnd w:id="18"/>
      <w:bookmarkEnd w:id="19"/>
      <w:bookmarkEnd w:id="20"/>
    </w:p>
    <w:p w14:paraId="4428E123" w14:textId="77777777" w:rsidR="00FF6C71" w:rsidRPr="00455D23" w:rsidRDefault="00FF6C71" w:rsidP="00FF6C71">
      <w:pPr>
        <w:pStyle w:val="ListParagraph"/>
        <w:rPr>
          <w:sz w:val="24"/>
          <w:szCs w:val="24"/>
        </w:rPr>
      </w:pPr>
      <w:r w:rsidRPr="00455D23">
        <w:rPr>
          <w:sz w:val="24"/>
          <w:szCs w:val="24"/>
        </w:rPr>
        <w:t xml:space="preserve">Settlement providers of the on-arrival Humanitarian Settlement Program should continue to </w:t>
      </w:r>
      <w:r w:rsidRPr="00455D23">
        <w:rPr>
          <w:b/>
          <w:bCs/>
          <w:sz w:val="24"/>
          <w:szCs w:val="24"/>
        </w:rPr>
        <w:t>strengthen service protocols and referral pathways for refugees with disability, particularly in relation to specialised disability employment support, and adult education and training, including the AMEP</w:t>
      </w:r>
      <w:r w:rsidRPr="00455D23">
        <w:rPr>
          <w:sz w:val="24"/>
          <w:szCs w:val="24"/>
        </w:rPr>
        <w:t>.</w:t>
      </w:r>
    </w:p>
    <w:p w14:paraId="6F51C2E5" w14:textId="77777777" w:rsidR="00FF6C71" w:rsidRPr="00455D23" w:rsidRDefault="00FF6C71" w:rsidP="00FF6C71">
      <w:pPr>
        <w:pStyle w:val="ListParagraph"/>
        <w:rPr>
          <w:sz w:val="24"/>
          <w:szCs w:val="24"/>
        </w:rPr>
      </w:pPr>
      <w:r w:rsidRPr="00455D23">
        <w:rPr>
          <w:sz w:val="24"/>
          <w:szCs w:val="24"/>
        </w:rPr>
        <w:t xml:space="preserve">In light of the stark evidence in this research of limited social connections among refugees with disability, </w:t>
      </w:r>
      <w:r w:rsidRPr="00455D23">
        <w:rPr>
          <w:b/>
          <w:bCs/>
          <w:sz w:val="24"/>
          <w:szCs w:val="24"/>
        </w:rPr>
        <w:t>settlement programs should be resourced to bolster community engagement and opportunities for informal meeting and exchange for refugees with disability, their families and carers, both within and between communities</w:t>
      </w:r>
      <w:r w:rsidRPr="00455D23">
        <w:rPr>
          <w:sz w:val="24"/>
          <w:szCs w:val="24"/>
        </w:rPr>
        <w:t>.</w:t>
      </w:r>
    </w:p>
    <w:p w14:paraId="2EAEBA76" w14:textId="77777777" w:rsidR="00FF6C71" w:rsidRPr="00455D23" w:rsidRDefault="00FF6C71" w:rsidP="00FF6C71">
      <w:pPr>
        <w:pStyle w:val="ListParagraph"/>
        <w:rPr>
          <w:bCs/>
          <w:sz w:val="24"/>
          <w:szCs w:val="24"/>
          <w:lang w:val="en-US"/>
        </w:rPr>
      </w:pPr>
      <w:r w:rsidRPr="00455D23">
        <w:rPr>
          <w:sz w:val="24"/>
          <w:szCs w:val="24"/>
        </w:rPr>
        <w:t xml:space="preserve">Given the need for digital skills to navigate everyday life and </w:t>
      </w:r>
      <w:r w:rsidRPr="00455D23">
        <w:rPr>
          <w:bCs/>
          <w:sz w:val="24"/>
          <w:szCs w:val="24"/>
          <w:lang w:val="en-US"/>
        </w:rPr>
        <w:t>essential services,</w:t>
      </w:r>
      <w:r w:rsidRPr="00455D23">
        <w:rPr>
          <w:sz w:val="24"/>
          <w:szCs w:val="24"/>
          <w:lang w:val="en-US"/>
        </w:rPr>
        <w:t xml:space="preserve"> </w:t>
      </w:r>
      <w:r w:rsidRPr="00455D23">
        <w:rPr>
          <w:b/>
          <w:sz w:val="24"/>
          <w:szCs w:val="24"/>
          <w:lang w:val="en-US"/>
        </w:rPr>
        <w:t>on-arrival settlement services need to be resourced to deliver tailored, accessible digital skills training early in settlement to refugees with disability, their families and carers</w:t>
      </w:r>
      <w:r w:rsidRPr="00455D23">
        <w:rPr>
          <w:bCs/>
          <w:sz w:val="24"/>
          <w:szCs w:val="24"/>
          <w:lang w:val="en-US"/>
        </w:rPr>
        <w:t>.</w:t>
      </w:r>
    </w:p>
    <w:p w14:paraId="003410AC" w14:textId="75B1CB64" w:rsidR="00FF6C71" w:rsidRPr="00455D23" w:rsidRDefault="00FF6C71" w:rsidP="00FF6C71">
      <w:pPr>
        <w:pStyle w:val="ListParagraph"/>
        <w:rPr>
          <w:sz w:val="24"/>
          <w:szCs w:val="24"/>
        </w:rPr>
      </w:pPr>
      <w:r w:rsidRPr="00455D23">
        <w:rPr>
          <w:sz w:val="24"/>
          <w:szCs w:val="24"/>
        </w:rPr>
        <w:lastRenderedPageBreak/>
        <w:t xml:space="preserve">Settlement services and other services </w:t>
      </w:r>
      <w:r w:rsidRPr="00455D23">
        <w:rPr>
          <w:b/>
          <w:bCs/>
          <w:sz w:val="24"/>
          <w:szCs w:val="24"/>
        </w:rPr>
        <w:t>should work to strengthen culturally responsive practices when providing information, support and services to newly arrived refugees with disability</w:t>
      </w:r>
      <w:r w:rsidRPr="00455D23">
        <w:rPr>
          <w:sz w:val="24"/>
          <w:szCs w:val="24"/>
        </w:rPr>
        <w:t xml:space="preserve"> in light of differences in cultural understanding, community attitudes and practices regarding disability in refugees</w:t>
      </w:r>
      <w:r w:rsidR="003D329E" w:rsidRPr="00455D23">
        <w:rPr>
          <w:sz w:val="24"/>
          <w:szCs w:val="24"/>
        </w:rPr>
        <w:t>’</w:t>
      </w:r>
      <w:r w:rsidRPr="00455D23">
        <w:rPr>
          <w:sz w:val="24"/>
          <w:szCs w:val="24"/>
        </w:rPr>
        <w:t xml:space="preserve"> home countries.</w:t>
      </w:r>
    </w:p>
    <w:p w14:paraId="687034C1" w14:textId="77777777" w:rsidR="00FF6C71" w:rsidRPr="00455D23" w:rsidRDefault="00FF6C71" w:rsidP="00455D23">
      <w:pPr>
        <w:pStyle w:val="Heading2"/>
        <w:rPr>
          <w:sz w:val="24"/>
          <w:szCs w:val="24"/>
        </w:rPr>
      </w:pPr>
      <w:bookmarkStart w:id="21" w:name="_Toc1952015579"/>
      <w:bookmarkStart w:id="22" w:name="_Toc200482917"/>
      <w:bookmarkStart w:id="23" w:name="_Toc205978458"/>
      <w:r w:rsidRPr="00455D23">
        <w:rPr>
          <w:sz w:val="24"/>
          <w:szCs w:val="24"/>
        </w:rPr>
        <w:t>Civil society organisations</w:t>
      </w:r>
      <w:bookmarkEnd w:id="21"/>
      <w:bookmarkEnd w:id="22"/>
      <w:bookmarkEnd w:id="23"/>
    </w:p>
    <w:p w14:paraId="33A4B8A4" w14:textId="77777777" w:rsidR="00FF6C71" w:rsidRPr="00455D23" w:rsidRDefault="00FF6C71" w:rsidP="00FF6C71">
      <w:pPr>
        <w:pStyle w:val="ListParagraph"/>
        <w:rPr>
          <w:sz w:val="24"/>
          <w:szCs w:val="24"/>
        </w:rPr>
      </w:pPr>
      <w:r w:rsidRPr="00455D23">
        <w:rPr>
          <w:sz w:val="24"/>
          <w:szCs w:val="24"/>
        </w:rPr>
        <w:t xml:space="preserve">In advocating and promoting inclusion for people with disability in Australia, civil society and disability peak bodies </w:t>
      </w:r>
      <w:r w:rsidRPr="00455D23">
        <w:rPr>
          <w:b/>
          <w:bCs/>
          <w:sz w:val="24"/>
          <w:szCs w:val="24"/>
        </w:rPr>
        <w:t xml:space="preserve">should consider the challenges faced by refugees with disability highlighted in this and other Australian research. </w:t>
      </w:r>
    </w:p>
    <w:p w14:paraId="514C3C5A" w14:textId="77777777" w:rsidR="00FF6C71" w:rsidRPr="00455D23" w:rsidRDefault="00FF6C71" w:rsidP="00455D23">
      <w:pPr>
        <w:pStyle w:val="Heading2"/>
        <w:rPr>
          <w:sz w:val="24"/>
          <w:szCs w:val="24"/>
        </w:rPr>
      </w:pPr>
      <w:bookmarkStart w:id="24" w:name="_Toc205978459"/>
      <w:r w:rsidRPr="00455D23">
        <w:rPr>
          <w:sz w:val="24"/>
          <w:szCs w:val="24"/>
        </w:rPr>
        <w:t>Research institutions</w:t>
      </w:r>
      <w:bookmarkEnd w:id="24"/>
    </w:p>
    <w:p w14:paraId="74B41B30" w14:textId="77777777" w:rsidR="00FF6C71" w:rsidRPr="00455D23" w:rsidRDefault="00FF6C71" w:rsidP="00FF6C71">
      <w:pPr>
        <w:pStyle w:val="ListParagraph"/>
        <w:rPr>
          <w:sz w:val="24"/>
          <w:szCs w:val="24"/>
        </w:rPr>
      </w:pPr>
      <w:r w:rsidRPr="00455D23">
        <w:rPr>
          <w:sz w:val="24"/>
          <w:szCs w:val="24"/>
        </w:rPr>
        <w:t xml:space="preserve">There is a </w:t>
      </w:r>
      <w:r w:rsidRPr="00455D23">
        <w:rPr>
          <w:b/>
          <w:bCs/>
          <w:sz w:val="24"/>
          <w:szCs w:val="24"/>
        </w:rPr>
        <w:t>critical need for research on the intersections of disability and refugee experiences</w:t>
      </w:r>
      <w:r w:rsidRPr="00455D23">
        <w:rPr>
          <w:sz w:val="24"/>
          <w:szCs w:val="24"/>
        </w:rPr>
        <w:t>, including research that broadens the framework of integration used in this research to examine:</w:t>
      </w:r>
    </w:p>
    <w:p w14:paraId="3C84001E" w14:textId="18A53F78" w:rsidR="00FF6C71" w:rsidRPr="00455D23" w:rsidRDefault="00FF6C71" w:rsidP="00AF4379">
      <w:pPr>
        <w:pStyle w:val="ListParagraph"/>
        <w:numPr>
          <w:ilvl w:val="1"/>
          <w:numId w:val="1"/>
        </w:numPr>
        <w:rPr>
          <w:sz w:val="24"/>
          <w:szCs w:val="24"/>
        </w:rPr>
      </w:pPr>
      <w:r w:rsidRPr="00455D23">
        <w:rPr>
          <w:sz w:val="24"/>
          <w:szCs w:val="24"/>
        </w:rPr>
        <w:t>different understandings and concepts across research, cultures and policies</w:t>
      </w:r>
      <w:r w:rsidRPr="00455D23" w:rsidDel="00F40601">
        <w:rPr>
          <w:sz w:val="24"/>
          <w:szCs w:val="24"/>
        </w:rPr>
        <w:t xml:space="preserve"> </w:t>
      </w:r>
      <w:r w:rsidRPr="00455D23">
        <w:rPr>
          <w:sz w:val="24"/>
          <w:szCs w:val="24"/>
        </w:rPr>
        <w:t>of disability, health, trauma and wellbeing, rights, accessibility, discrimination and stigma;</w:t>
      </w:r>
    </w:p>
    <w:p w14:paraId="2F054628" w14:textId="77777777" w:rsidR="00FF6C71" w:rsidRPr="00455D23" w:rsidRDefault="00FF6C71" w:rsidP="00AF4379">
      <w:pPr>
        <w:pStyle w:val="ListParagraph"/>
        <w:numPr>
          <w:ilvl w:val="1"/>
          <w:numId w:val="1"/>
        </w:numPr>
        <w:jc w:val="left"/>
        <w:rPr>
          <w:sz w:val="24"/>
          <w:szCs w:val="24"/>
        </w:rPr>
      </w:pPr>
      <w:r w:rsidRPr="00455D23">
        <w:rPr>
          <w:sz w:val="24"/>
          <w:szCs w:val="24"/>
        </w:rPr>
        <w:t>disability-inclusive, culturally sensitive and trauma-informed research methods and approaches that recognise the diversity of disability and refugee experiences and preferences for interaction.</w:t>
      </w:r>
    </w:p>
    <w:bookmarkEnd w:id="15"/>
    <w:bookmarkEnd w:id="16"/>
    <w:bookmarkEnd w:id="17"/>
    <w:p w14:paraId="14CEBA13" w14:textId="77777777" w:rsidR="00B159AF" w:rsidRPr="00455D23" w:rsidRDefault="00B159AF">
      <w:pPr>
        <w:spacing w:before="0"/>
        <w:jc w:val="left"/>
        <w:rPr>
          <w:sz w:val="24"/>
          <w:szCs w:val="24"/>
        </w:rPr>
      </w:pPr>
      <w:r w:rsidRPr="00455D23">
        <w:rPr>
          <w:sz w:val="24"/>
          <w:szCs w:val="24"/>
        </w:rPr>
        <w:br w:type="page"/>
      </w:r>
    </w:p>
    <w:p w14:paraId="6C991F66" w14:textId="140DFD1F" w:rsidR="00B159AF" w:rsidRDefault="00B159AF" w:rsidP="00B159AF">
      <w:pPr>
        <w:pStyle w:val="Heading1"/>
      </w:pPr>
      <w:bookmarkStart w:id="25" w:name="_Toc205978460"/>
      <w:r>
        <w:lastRenderedPageBreak/>
        <w:t>Executive Summary</w:t>
      </w:r>
      <w:bookmarkEnd w:id="25"/>
    </w:p>
    <w:p w14:paraId="23D102A8" w14:textId="77777777" w:rsidR="00FF6C71" w:rsidRPr="00455D23" w:rsidRDefault="00FF6C71" w:rsidP="00FF6C71">
      <w:pPr>
        <w:pStyle w:val="Normal-Bold"/>
        <w:rPr>
          <w:sz w:val="24"/>
          <w:szCs w:val="24"/>
        </w:rPr>
      </w:pPr>
      <w:r w:rsidRPr="00455D23">
        <w:rPr>
          <w:sz w:val="24"/>
          <w:szCs w:val="24"/>
        </w:rPr>
        <w:t xml:space="preserve">This research builds on past phases of Foundations for Belonging research to shed light on the experiences of refugees with disability across multiple domains of integration. </w:t>
      </w:r>
    </w:p>
    <w:p w14:paraId="245FAD77" w14:textId="77777777" w:rsidR="00FF6C71" w:rsidRPr="00455D23" w:rsidRDefault="00FF6C71" w:rsidP="00FF6C71">
      <w:pPr>
        <w:rPr>
          <w:sz w:val="24"/>
          <w:szCs w:val="24"/>
        </w:rPr>
      </w:pPr>
      <w:r w:rsidRPr="00455D23">
        <w:rPr>
          <w:i/>
          <w:sz w:val="24"/>
          <w:szCs w:val="24"/>
        </w:rPr>
        <w:t>Foundations for Belonging 2025</w:t>
      </w:r>
      <w:r w:rsidRPr="00455D23">
        <w:rPr>
          <w:sz w:val="24"/>
          <w:szCs w:val="24"/>
        </w:rPr>
        <w:t xml:space="preserve"> reports on a fifth phase of research with newly arrived refugees in Australia. This phase explored the experiences of refugees with disability. Increasing numbers of refugees with disability are settling in countries such as Australia in line with obligations under international conventions and disability rights in domestic laws and policies. </w:t>
      </w:r>
    </w:p>
    <w:p w14:paraId="058E7E2F" w14:textId="37C51B05" w:rsidR="00FF6C71" w:rsidRPr="00455D23" w:rsidRDefault="00FF6C71" w:rsidP="00FF6C71">
      <w:pPr>
        <w:rPr>
          <w:sz w:val="24"/>
          <w:szCs w:val="24"/>
        </w:rPr>
      </w:pPr>
      <w:r w:rsidRPr="00455D23">
        <w:rPr>
          <w:sz w:val="24"/>
          <w:szCs w:val="24"/>
        </w:rPr>
        <w:t xml:space="preserve">This phase of the Foundations for Belonging research uses similar research methods to three of the previous phases </w:t>
      </w:r>
      <w:r w:rsidRPr="00455D23">
        <w:rPr>
          <w:sz w:val="24"/>
          <w:szCs w:val="24"/>
        </w:rPr>
        <w:fldChar w:fldCharType="begin"/>
      </w:r>
      <w:r w:rsidRPr="00455D23">
        <w:rPr>
          <w:sz w:val="24"/>
          <w:szCs w:val="24"/>
        </w:rPr>
        <w:instrText xml:space="preserve"> ADDIN ZOTERO_ITEM CSL_CITATION {"citationID":"ILGgpAss","properties":{"formattedCitation":"(Culos et al., 2020, 2021, 2022)","plainCitation":"(Culos et al., 2020, 2021, 2022)","noteIndex":0},"citationItems":[{"id":7877,"uris":["http://zotero.org/groups/5941878/items/GE247NRM"],"itemData":{"id":7877,"type":"report","publisher":"Settlement Services International/Institute for Culture and Society, Western Sydney University.","title":"Foundations for Belonging: A snapshot of newly arrived refugees","URL":"https://www.ssi.org.au/images/Signature_Foundations_Report_withlink.pdf","author":[{"family":"Culos","given":"Ingrid"},{"family":"Rajwani","given":"Hussain"},{"family":"McMahon","given":"Tadgh"},{"family":"Robertson","given":"Shanthi"}],"issued":{"date-parts":[["2020"]]}}},{"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Pr="00455D23">
        <w:rPr>
          <w:noProof/>
          <w:sz w:val="24"/>
          <w:szCs w:val="24"/>
        </w:rPr>
        <w:t>(Culos et al., 2020, 2021, 2022)</w:t>
      </w:r>
      <w:r w:rsidRPr="00455D23">
        <w:rPr>
          <w:sz w:val="24"/>
          <w:szCs w:val="24"/>
        </w:rPr>
        <w:fldChar w:fldCharType="end"/>
      </w:r>
      <w:r w:rsidRPr="00455D23">
        <w:rPr>
          <w:sz w:val="24"/>
          <w:szCs w:val="24"/>
        </w:rPr>
        <w:t xml:space="preserve"> and, as with previous phases, seeks to foreground the strengths and resilience of refugees in the face of a broader landscape of refugee research which can often reinforce deficits. The research also draws on Building a New Life in Australia (BNLA), a 10-year longitudinal study of refugees in Australia that commenced in 2013 managed by the Australian Institute of Family Studies.</w:t>
      </w:r>
    </w:p>
    <w:p w14:paraId="468B7D48" w14:textId="5184DB54" w:rsidR="00FF6C71" w:rsidRPr="00455D23" w:rsidRDefault="00FF6C71" w:rsidP="00FF6C71">
      <w:pPr>
        <w:rPr>
          <w:sz w:val="24"/>
          <w:szCs w:val="24"/>
        </w:rPr>
      </w:pPr>
      <w:r w:rsidRPr="00455D23">
        <w:rPr>
          <w:sz w:val="24"/>
          <w:szCs w:val="24"/>
        </w:rPr>
        <w:t>The mixed methods research included more than 70 surveys (conducted in refugees</w:t>
      </w:r>
      <w:r w:rsidR="003D329E" w:rsidRPr="00455D23">
        <w:rPr>
          <w:sz w:val="24"/>
          <w:szCs w:val="24"/>
        </w:rPr>
        <w:t>’</w:t>
      </w:r>
      <w:r w:rsidRPr="00455D23">
        <w:rPr>
          <w:sz w:val="24"/>
          <w:szCs w:val="24"/>
        </w:rPr>
        <w:t xml:space="preserve"> preferred first language) and 13 interviews conducted in 2024 with refugees with disability and their carers/family members. The research participants all held permanent humanitarian visas, were mostly from Iraq, Syria and Afghanistan, and had lived in Australia for an average of about four years. In comparison to Australia, these countries are ranked much lower in terms of development by the United Nations Development Programme, which has profound impacts on people with disability in these contexts, stemming from economic deprivation and instability, limited resources for educational attainment, and reliance on family members for support along with very limited social safety nets.</w:t>
      </w:r>
    </w:p>
    <w:p w14:paraId="70521370" w14:textId="54190E34" w:rsidR="00FF6C71" w:rsidRPr="00455D23" w:rsidRDefault="00FF6C71" w:rsidP="00FF6C71">
      <w:pPr>
        <w:rPr>
          <w:sz w:val="24"/>
          <w:szCs w:val="24"/>
        </w:rPr>
      </w:pPr>
      <w:r w:rsidRPr="00455D23">
        <w:rPr>
          <w:sz w:val="24"/>
          <w:szCs w:val="24"/>
        </w:rPr>
        <w:t xml:space="preserve">As in past phases, the research uses a comprehensive and multidimensional framework of settlement and integration developed by the UK Home Office </w:t>
      </w:r>
      <w:r w:rsidRPr="00455D23">
        <w:rPr>
          <w:sz w:val="24"/>
          <w:szCs w:val="24"/>
        </w:rPr>
        <w:fldChar w:fldCharType="begin"/>
      </w:r>
      <w:r w:rsidRPr="00455D23">
        <w:rPr>
          <w:sz w:val="24"/>
          <w:szCs w:val="24"/>
        </w:rPr>
        <w:instrText xml:space="preserve"> ADDIN ZOTERO_ITEM CSL_CITATION {"citationID":"YIztdU9z","properties":{"formattedCitation":"(Ndofor-Tah et al., 2019)","plainCitation":"(Ndofor-Tah et al., 2019)","noteIndex":0},"citationItems":[{"id":7808,"uris":["http://zotero.org/groups/5941878/items/5ZSD4G95"],"itemData":{"id":7808,"type":"report","abstract":"No description supplied","event-place":"London","language":"en","number":"Home Office Research Report 109","publisher":"UK Home Office","publisher-place":"London","source":"sussex.figshare.com","title":"Home Office indicators of integration framework 2019","URL":"https://www.gov.uk/government/publications/home-office-indicators-of-integration-framework-2019","author":[{"family":"Ndofor-Tah","given":"Caroline"},{"family":"Strang","given":"Alison"},{"family":"Phillimore","given":"Jenny"},{"family":"Morrice","given":"Linda"},{"family":"Michael","given":"Lucy"},{"family":"Wood","given":"Patrick"},{"family":"Simmons","given":"Jon"}],"accessed":{"date-parts":[["2025",4,11]]},"issued":{"date-parts":[["2019",6,3]]}}}],"schema":"https://github.com/citation-style-language/schema/raw/master/csl-citation.json"} </w:instrText>
      </w:r>
      <w:r w:rsidRPr="00455D23">
        <w:rPr>
          <w:sz w:val="24"/>
          <w:szCs w:val="24"/>
        </w:rPr>
        <w:fldChar w:fldCharType="separate"/>
      </w:r>
      <w:r w:rsidRPr="00455D23">
        <w:rPr>
          <w:noProof/>
          <w:sz w:val="24"/>
          <w:szCs w:val="24"/>
        </w:rPr>
        <w:t>(Ndofor-Tah et al., 2019)</w:t>
      </w:r>
      <w:r w:rsidRPr="00455D23">
        <w:rPr>
          <w:sz w:val="24"/>
          <w:szCs w:val="24"/>
        </w:rPr>
        <w:fldChar w:fldCharType="end"/>
      </w:r>
      <w:r w:rsidRPr="00455D23">
        <w:rPr>
          <w:sz w:val="24"/>
          <w:szCs w:val="24"/>
        </w:rPr>
        <w:t xml:space="preserve"> and comprising 14 domains, shown in Figure 1. Integration refers to a two-way process of mutual adaptation involving refugees with disability and host communities – a process involving rights, obligations, access to services, and identification, of and respect for, a core set of values. Integration is not only about addressing needs; it is also about having </w:t>
      </w:r>
      <w:r w:rsidR="003D329E" w:rsidRPr="00455D23">
        <w:rPr>
          <w:sz w:val="24"/>
          <w:szCs w:val="24"/>
        </w:rPr>
        <w:t>‘</w:t>
      </w:r>
      <w:r w:rsidRPr="00455D23">
        <w:rPr>
          <w:sz w:val="24"/>
          <w:szCs w:val="24"/>
        </w:rPr>
        <w:t>the opportunity to flourish, to be at home, to belong [which] is powerfully shaped by the prevailing social climate and structures [of host communities] that are openly inclusive or exclusive</w:t>
      </w:r>
      <w:r w:rsidR="003D329E" w:rsidRPr="00455D23">
        <w:rPr>
          <w:sz w:val="24"/>
          <w:szCs w:val="24"/>
        </w:rPr>
        <w:t>’</w:t>
      </w:r>
      <w:r w:rsidRPr="00455D23">
        <w:rPr>
          <w:sz w:val="24"/>
          <w:szCs w:val="24"/>
        </w:rPr>
        <w:t xml:space="preserve"> </w:t>
      </w:r>
      <w:r w:rsidRPr="00455D23">
        <w:rPr>
          <w:sz w:val="24"/>
          <w:szCs w:val="24"/>
        </w:rPr>
        <w:fldChar w:fldCharType="begin"/>
      </w:r>
      <w:r w:rsidRPr="00455D23">
        <w:rPr>
          <w:sz w:val="24"/>
          <w:szCs w:val="24"/>
        </w:rPr>
        <w:instrText xml:space="preserve"> ADDIN ZOTERO_ITEM CSL_CITATION {"citationID":"RAkF5McB","properties":{"formattedCitation":"(Correa-Velez et al., 2010, p. 1406)","plainCitation":"(Correa-Velez et al., 2010, p. 1406)","noteIndex":0},"citationItems":[{"id":7786,"uris":["http://zotero.org/groups/5941878/items/NL4SSZ6V"],"itemData":{"id":7786,"type":"article-journal","abstract":"For young people with refugee backgrounds, establishing a sense of belonging to their family and community, and to their country of resettlement is essential for wellbeing. This paper describes the psychosocial factors associated with subjective health and wellbeing outcomes among a cohort of 97 refugee youth (aged 11–19) during their first three years in Melbourne, Australia. The findings reported here are drawn from the Good Starts Study, a longitudinal investigation of settlement and wellbeing among refugee youth conducted between 2004 and 2008. The overall aim of Good Starts was to identify the psychosocial factors that assist youth with refugee backgrounds in making a good start in their new country. A particular focus was on key transitions: from pre-arrival to Australia, from the language school to mainstream school, and from mainstream school to higher education or to the workforce. Good Starts used a mix of both method and theory from anthropology and social epidemiology. Using standardized measures of wellbeing and generalised estimating equations to model the predictors of wellbeing over time, this paper reports that key factors strongly associated with wellbeing outcomes are those that can be described as indicators of belonging – the most important being subjective social status in the broader Australian community, perceived discrimination and bullying. We argue that settlement specific policies and programs can ultimately be effective if embedded within a broader socially inclusive society – one that offers real opportunities for youth with refugee backgrounds to flourish.","container-title":"Social Science &amp; Medicine","DOI":"10.1016/j.socscimed.2010.07.018","ISSN":"0277-9536","issue":"8","journalAbbreviation":"Social Science &amp; Medicine","page":"1399–1408","source":"ScienceDirect","title":"Longing to belong: Social inclusion and wellbeing among youth with refugee backgrounds in the first three years in Melbourne, Australia","title-short":"Longing to belong","volume":"71","author":[{"family":"Correa-Velez","given":"Ignacio"},{"family":"Gifford","given":"Sandra M."},{"family":"Barnett","given":"Adrian G."}],"issued":{"date-parts":[["2010",10,1]]}},"locator":"1406"}],"schema":"https://github.com/citation-style-language/schema/raw/master/csl-citation.json"} </w:instrText>
      </w:r>
      <w:r w:rsidRPr="00455D23">
        <w:rPr>
          <w:sz w:val="24"/>
          <w:szCs w:val="24"/>
        </w:rPr>
        <w:fldChar w:fldCharType="separate"/>
      </w:r>
      <w:r w:rsidRPr="00455D23">
        <w:rPr>
          <w:sz w:val="24"/>
          <w:szCs w:val="24"/>
        </w:rPr>
        <w:t>(Correa-Velez et al., 2010, p. 1406)</w:t>
      </w:r>
      <w:r w:rsidRPr="00455D23">
        <w:rPr>
          <w:sz w:val="24"/>
          <w:szCs w:val="24"/>
        </w:rPr>
        <w:fldChar w:fldCharType="end"/>
      </w:r>
      <w:r w:rsidRPr="00455D23">
        <w:rPr>
          <w:sz w:val="24"/>
          <w:szCs w:val="24"/>
        </w:rPr>
        <w:t>.</w:t>
      </w:r>
    </w:p>
    <w:p w14:paraId="5BAC2385" w14:textId="61819DC7" w:rsidR="00FF6C71" w:rsidRPr="00455D23" w:rsidDel="00765A99" w:rsidRDefault="00FF6C71" w:rsidP="008905B7">
      <w:pPr>
        <w:spacing w:before="2640"/>
        <w:rPr>
          <w:b/>
          <w:bCs/>
          <w:sz w:val="24"/>
          <w:szCs w:val="24"/>
        </w:rPr>
      </w:pPr>
      <w:r w:rsidRPr="00455D23" w:rsidDel="00765A99">
        <w:rPr>
          <w:b/>
          <w:bCs/>
          <w:sz w:val="24"/>
          <w:szCs w:val="24"/>
        </w:rPr>
        <w:lastRenderedPageBreak/>
        <w:t>Figure 1. The structure and domains of the framework of integration</w:t>
      </w:r>
    </w:p>
    <w:p w14:paraId="68B0B4AE" w14:textId="77777777" w:rsidR="00281C10" w:rsidRPr="00455D23" w:rsidRDefault="00281C10" w:rsidP="00281C10">
      <w:pPr>
        <w:jc w:val="center"/>
        <w:rPr>
          <w:rFonts w:eastAsia="Times New Roman"/>
          <w:kern w:val="0"/>
          <w:sz w:val="24"/>
          <w:szCs w:val="24"/>
          <w14:ligatures w14:val="none"/>
        </w:rPr>
      </w:pPr>
      <w:r w:rsidRPr="00455D23">
        <w:rPr>
          <w:noProof/>
          <w:sz w:val="24"/>
          <w:szCs w:val="24"/>
        </w:rPr>
        <w:drawing>
          <wp:inline distT="0" distB="0" distL="0" distR="0" wp14:anchorId="5E106BA6" wp14:editId="28AC033F">
            <wp:extent cx="5731510" cy="2587430"/>
            <wp:effectExtent l="0" t="0" r="0" b="3810"/>
            <wp:docPr id="1789525597" name="Picture 3" descr="Diagram showing the structure of a framework for supporting the integration of refugees with disability.&#10;The framework is divided into four categories:&#10;1. Markers and Means – includes five domains: Work, Housing, Education, Health and Social Care, and Leisure.&#10;2. Social Connections – includes three domains: Bonds, Bridges, and Links.&#10;3. Facilitators – includes five domains: Language and Communication, Culture, Digital Skills, Safety, and Stability.&#10;4. Foundation – includes one domain: Rights and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5597" name="Picture 3" descr="Diagram showing the structure of a framework for supporting the integration of refugees with disability.&#10;The framework is divided into four categories:&#10;1. Markers and Means – includes five domains: Work, Housing, Education, Health and Social Care, and Leisure.&#10;2. Social Connections – includes three domains: Bonds, Bridges, and Links.&#10;3. Facilitators – includes five domains: Language and Communication, Culture, Digital Skills, Safety, and Stability.&#10;4. Foundation – includes one domain: Rights and Responsibiliti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622"/>
                    <a:stretch>
                      <a:fillRect/>
                    </a:stretch>
                  </pic:blipFill>
                  <pic:spPr bwMode="auto">
                    <a:xfrm>
                      <a:off x="0" y="0"/>
                      <a:ext cx="5731510" cy="2587430"/>
                    </a:xfrm>
                    <a:prstGeom prst="rect">
                      <a:avLst/>
                    </a:prstGeom>
                    <a:noFill/>
                    <a:ln>
                      <a:noFill/>
                    </a:ln>
                    <a:extLst>
                      <a:ext uri="{53640926-AAD7-44D8-BBD7-CCE9431645EC}">
                        <a14:shadowObscured xmlns:a14="http://schemas.microsoft.com/office/drawing/2010/main"/>
                      </a:ext>
                    </a:extLst>
                  </pic:spPr>
                </pic:pic>
              </a:graphicData>
            </a:graphic>
          </wp:inline>
        </w:drawing>
      </w:r>
    </w:p>
    <w:p w14:paraId="0CA3F664" w14:textId="77777777" w:rsidR="00B159AF" w:rsidRPr="00455D23" w:rsidRDefault="00B159AF" w:rsidP="00B159AF">
      <w:pPr>
        <w:rPr>
          <w:sz w:val="24"/>
          <w:szCs w:val="24"/>
        </w:rPr>
      </w:pPr>
    </w:p>
    <w:p w14:paraId="365B5534" w14:textId="77777777" w:rsidR="00FF6C71" w:rsidRPr="00455D23" w:rsidRDefault="00FF6C71" w:rsidP="00FF6C71">
      <w:pPr>
        <w:rPr>
          <w:sz w:val="24"/>
          <w:szCs w:val="24"/>
        </w:rPr>
      </w:pPr>
      <w:r w:rsidRPr="00455D23">
        <w:rPr>
          <w:sz w:val="24"/>
          <w:szCs w:val="24"/>
        </w:rPr>
        <w:t xml:space="preserve">The interdependencies and linkages between and across domains in this framework are vital to understanding the process and mechanisms of integration and the survey and interview topics focused on the experiences of refugees with disability in Australia in relation to: </w:t>
      </w:r>
    </w:p>
    <w:p w14:paraId="68E06A87" w14:textId="77777777" w:rsidR="00FF6C71" w:rsidRPr="00455D23" w:rsidRDefault="00FF6C71" w:rsidP="00FF6C71">
      <w:pPr>
        <w:pStyle w:val="ListParagraph"/>
        <w:rPr>
          <w:sz w:val="24"/>
          <w:szCs w:val="24"/>
        </w:rPr>
      </w:pPr>
      <w:r w:rsidRPr="00455D23">
        <w:rPr>
          <w:sz w:val="24"/>
          <w:szCs w:val="24"/>
        </w:rPr>
        <w:t>social connections</w:t>
      </w:r>
    </w:p>
    <w:p w14:paraId="0463B78E" w14:textId="77777777" w:rsidR="00FF6C71" w:rsidRPr="00455D23" w:rsidRDefault="00FF6C71" w:rsidP="00FF6C71">
      <w:pPr>
        <w:pStyle w:val="ListParagraph"/>
        <w:numPr>
          <w:ilvl w:val="0"/>
          <w:numId w:val="0"/>
        </w:numPr>
        <w:ind w:left="720"/>
        <w:rPr>
          <w:sz w:val="24"/>
          <w:szCs w:val="24"/>
        </w:rPr>
      </w:pPr>
      <w:r w:rsidRPr="00455D23">
        <w:rPr>
          <w:sz w:val="24"/>
          <w:szCs w:val="24"/>
        </w:rPr>
        <w:t>(</w:t>
      </w:r>
      <w:r w:rsidRPr="00455D23">
        <w:rPr>
          <w:b/>
          <w:bCs/>
          <w:i/>
          <w:iCs/>
          <w:sz w:val="24"/>
          <w:szCs w:val="24"/>
        </w:rPr>
        <w:t>bonds</w:t>
      </w:r>
      <w:r w:rsidRPr="00455D23">
        <w:rPr>
          <w:sz w:val="24"/>
          <w:szCs w:val="24"/>
        </w:rPr>
        <w:t xml:space="preserve">: ties with people from the </w:t>
      </w:r>
      <w:r w:rsidRPr="00455D23">
        <w:rPr>
          <w:i/>
          <w:iCs/>
          <w:sz w:val="24"/>
          <w:szCs w:val="24"/>
        </w:rPr>
        <w:t>same cultural background who share similar norms and values</w:t>
      </w:r>
      <w:r w:rsidRPr="00455D23">
        <w:rPr>
          <w:sz w:val="24"/>
          <w:szCs w:val="24"/>
        </w:rPr>
        <w:t xml:space="preserve">; </w:t>
      </w:r>
      <w:r w:rsidRPr="00455D23">
        <w:rPr>
          <w:b/>
          <w:bCs/>
          <w:i/>
          <w:iCs/>
          <w:sz w:val="24"/>
          <w:szCs w:val="24"/>
        </w:rPr>
        <w:t>bridges</w:t>
      </w:r>
      <w:r w:rsidRPr="00455D23">
        <w:rPr>
          <w:sz w:val="24"/>
          <w:szCs w:val="24"/>
        </w:rPr>
        <w:t xml:space="preserve">: ties with people from </w:t>
      </w:r>
      <w:r w:rsidRPr="00455D23">
        <w:rPr>
          <w:i/>
          <w:iCs/>
          <w:sz w:val="24"/>
          <w:szCs w:val="24"/>
        </w:rPr>
        <w:t>different backgrounds</w:t>
      </w:r>
      <w:r w:rsidRPr="00455D23">
        <w:rPr>
          <w:sz w:val="24"/>
          <w:szCs w:val="24"/>
        </w:rPr>
        <w:t xml:space="preserve"> and </w:t>
      </w:r>
      <w:r w:rsidRPr="00455D23">
        <w:rPr>
          <w:i/>
          <w:iCs/>
          <w:sz w:val="24"/>
          <w:szCs w:val="24"/>
        </w:rPr>
        <w:t>opportunities for cultural exchange</w:t>
      </w:r>
      <w:r w:rsidRPr="00455D23">
        <w:rPr>
          <w:sz w:val="24"/>
          <w:szCs w:val="24"/>
        </w:rPr>
        <w:t xml:space="preserve">; and </w:t>
      </w:r>
      <w:r w:rsidRPr="00455D23">
        <w:rPr>
          <w:b/>
          <w:bCs/>
          <w:i/>
          <w:iCs/>
          <w:sz w:val="24"/>
          <w:szCs w:val="24"/>
        </w:rPr>
        <w:t>links</w:t>
      </w:r>
      <w:r w:rsidRPr="00455D23">
        <w:rPr>
          <w:sz w:val="24"/>
          <w:szCs w:val="24"/>
        </w:rPr>
        <w:t xml:space="preserve">: two-way </w:t>
      </w:r>
      <w:r w:rsidRPr="00455D23">
        <w:rPr>
          <w:i/>
          <w:iCs/>
          <w:sz w:val="24"/>
          <w:szCs w:val="24"/>
        </w:rPr>
        <w:t>engagement and interaction with the institutions of society</w:t>
      </w:r>
      <w:r w:rsidRPr="00455D23">
        <w:rPr>
          <w:sz w:val="24"/>
          <w:szCs w:val="24"/>
        </w:rPr>
        <w:t>);</w:t>
      </w:r>
    </w:p>
    <w:p w14:paraId="00857564" w14:textId="77777777" w:rsidR="00FF6C71" w:rsidRPr="00455D23" w:rsidRDefault="00FF6C71" w:rsidP="00FF6C71">
      <w:pPr>
        <w:pStyle w:val="ListParagraph"/>
        <w:rPr>
          <w:sz w:val="24"/>
          <w:szCs w:val="24"/>
        </w:rPr>
      </w:pPr>
      <w:r w:rsidRPr="00455D23">
        <w:rPr>
          <w:sz w:val="24"/>
          <w:szCs w:val="24"/>
        </w:rPr>
        <w:t>markers and means</w:t>
      </w:r>
    </w:p>
    <w:p w14:paraId="1AF536A7" w14:textId="77777777" w:rsidR="00FF6C71" w:rsidRPr="00455D23" w:rsidRDefault="00FF6C71" w:rsidP="00FF6C71">
      <w:pPr>
        <w:pStyle w:val="ListParagraph"/>
        <w:numPr>
          <w:ilvl w:val="0"/>
          <w:numId w:val="0"/>
        </w:numPr>
        <w:ind w:left="720"/>
        <w:rPr>
          <w:sz w:val="24"/>
          <w:szCs w:val="24"/>
        </w:rPr>
      </w:pPr>
      <w:r w:rsidRPr="00455D23">
        <w:rPr>
          <w:sz w:val="24"/>
          <w:szCs w:val="24"/>
        </w:rPr>
        <w:t xml:space="preserve">(functional domains of integration, including </w:t>
      </w:r>
      <w:r w:rsidRPr="00455D23">
        <w:rPr>
          <w:b/>
          <w:bCs/>
          <w:i/>
          <w:iCs/>
          <w:sz w:val="24"/>
          <w:szCs w:val="24"/>
        </w:rPr>
        <w:t>housing, work, education, leisure, and health and wellbeing</w:t>
      </w:r>
      <w:r w:rsidRPr="00455D23">
        <w:rPr>
          <w:sz w:val="24"/>
          <w:szCs w:val="24"/>
        </w:rPr>
        <w:t>);</w:t>
      </w:r>
    </w:p>
    <w:p w14:paraId="4C3E566C" w14:textId="77777777" w:rsidR="00FF6C71" w:rsidRPr="00455D23" w:rsidRDefault="00FF6C71" w:rsidP="00FF6C71">
      <w:pPr>
        <w:pStyle w:val="ListParagraph"/>
        <w:rPr>
          <w:sz w:val="24"/>
          <w:szCs w:val="24"/>
        </w:rPr>
      </w:pPr>
      <w:r w:rsidRPr="00455D23">
        <w:rPr>
          <w:sz w:val="24"/>
          <w:szCs w:val="24"/>
        </w:rPr>
        <w:t>rights and responsibilities</w:t>
      </w:r>
    </w:p>
    <w:p w14:paraId="0E864398" w14:textId="77777777" w:rsidR="00FF6C71" w:rsidRPr="00455D23" w:rsidRDefault="00FF6C71" w:rsidP="00FF6C71">
      <w:pPr>
        <w:pStyle w:val="ListParagraph"/>
        <w:numPr>
          <w:ilvl w:val="0"/>
          <w:numId w:val="0"/>
        </w:numPr>
        <w:ind w:left="720"/>
        <w:rPr>
          <w:sz w:val="24"/>
          <w:szCs w:val="24"/>
        </w:rPr>
      </w:pPr>
      <w:r w:rsidRPr="00455D23">
        <w:rPr>
          <w:sz w:val="24"/>
          <w:szCs w:val="24"/>
        </w:rPr>
        <w:t xml:space="preserve">(fulfilling </w:t>
      </w:r>
      <w:r w:rsidRPr="00455D23">
        <w:rPr>
          <w:i/>
          <w:iCs/>
          <w:sz w:val="24"/>
          <w:szCs w:val="24"/>
        </w:rPr>
        <w:t>social and civic responsibilities</w:t>
      </w:r>
      <w:r w:rsidRPr="00455D23">
        <w:rPr>
          <w:sz w:val="24"/>
          <w:szCs w:val="24"/>
        </w:rPr>
        <w:t xml:space="preserve"> and </w:t>
      </w:r>
      <w:r w:rsidRPr="00455D23">
        <w:rPr>
          <w:i/>
          <w:iCs/>
          <w:sz w:val="24"/>
          <w:szCs w:val="24"/>
        </w:rPr>
        <w:t>access to rights and equality</w:t>
      </w:r>
      <w:r w:rsidRPr="00455D23">
        <w:rPr>
          <w:sz w:val="24"/>
          <w:szCs w:val="24"/>
        </w:rPr>
        <w:t>).</w:t>
      </w:r>
    </w:p>
    <w:p w14:paraId="4FDBCBA0" w14:textId="77777777" w:rsidR="00FF6C71" w:rsidRPr="00455D23" w:rsidRDefault="00FF6C71" w:rsidP="00FF6C71">
      <w:pPr>
        <w:pStyle w:val="Normal-Bold"/>
        <w:rPr>
          <w:sz w:val="24"/>
          <w:szCs w:val="24"/>
        </w:rPr>
      </w:pPr>
      <w:r w:rsidRPr="00455D23">
        <w:rPr>
          <w:sz w:val="24"/>
          <w:szCs w:val="24"/>
        </w:rPr>
        <w:t>While refugees with disability reported positive sentiments towards their settlement and integration in Australia, they also experienced significant challenges in social connections.</w:t>
      </w:r>
    </w:p>
    <w:p w14:paraId="3E1F95D0" w14:textId="77777777" w:rsidR="00FF6C71" w:rsidRPr="00455D23" w:rsidRDefault="00FF6C71" w:rsidP="00FF6C71">
      <w:pPr>
        <w:rPr>
          <w:sz w:val="24"/>
          <w:szCs w:val="24"/>
        </w:rPr>
      </w:pPr>
      <w:r w:rsidRPr="00455D23">
        <w:rPr>
          <w:sz w:val="24"/>
          <w:szCs w:val="24"/>
        </w:rPr>
        <w:t xml:space="preserve">Overall, most refugees with disability felt that, despite challenges across a number of domains (e.g. housing, English language learning), they were part of the Australian community. They rated their overall settlement experience positively, at levels similar to refugees in general in previous phases of Foundations for Belonging research and to refugees with disability in the BNLA research. </w:t>
      </w:r>
    </w:p>
    <w:p w14:paraId="5CC31A7D" w14:textId="77777777" w:rsidR="00FF6C71" w:rsidRPr="00455D23" w:rsidRDefault="00FF6C71" w:rsidP="00FF6C71">
      <w:pPr>
        <w:rPr>
          <w:sz w:val="24"/>
          <w:szCs w:val="24"/>
        </w:rPr>
      </w:pPr>
      <w:r w:rsidRPr="00455D23">
        <w:rPr>
          <w:sz w:val="24"/>
          <w:szCs w:val="24"/>
        </w:rPr>
        <w:lastRenderedPageBreak/>
        <w:t>This overwhelmingly positive sentiment seems to spring from a deep appreciation of the relative safety and security of life in Australia and a gradual process of familiarisation and adaptation to their new social and cultural context.</w:t>
      </w:r>
    </w:p>
    <w:p w14:paraId="43DC03A7" w14:textId="1ACF14A3" w:rsidR="00FF6C71" w:rsidRPr="00455D23" w:rsidRDefault="00FF6C71" w:rsidP="00FF6C71">
      <w:pPr>
        <w:rPr>
          <w:sz w:val="24"/>
          <w:szCs w:val="24"/>
        </w:rPr>
      </w:pPr>
      <w:r w:rsidRPr="00455D23">
        <w:rPr>
          <w:sz w:val="24"/>
          <w:szCs w:val="24"/>
        </w:rPr>
        <w:t>Refugees with disability reported strong support from their national, ethnic and religious communities but also challenges in maintaining ties within their community networks, suggesting a lack of structural supports for friendships and social participation outside the family. They also reported significant challenges in developing ties outside their own community. A large majority found it hard to make friends in Australia, understand Australian ways or culture and talk to their Australian neighbours. English language difficulties, compounded by experiences of disability, limited their opportunities to develop mixed social networks, which the Disability Royal Commission noted can prevent harm and counter social isolation.</w:t>
      </w:r>
    </w:p>
    <w:p w14:paraId="6A84FA21" w14:textId="7F9362A1" w:rsidR="00FF6C71" w:rsidRPr="00455D23" w:rsidRDefault="00FF6C71" w:rsidP="00FF6C71">
      <w:pPr>
        <w:rPr>
          <w:sz w:val="24"/>
          <w:szCs w:val="24"/>
        </w:rPr>
      </w:pPr>
      <w:r w:rsidRPr="00455D23">
        <w:rPr>
          <w:sz w:val="24"/>
          <w:szCs w:val="24"/>
        </w:rPr>
        <w:t xml:space="preserve">They also reported higher levels of difficulty accessing government services than refugees in general in previous Foundations for Belonging research. This was attributed to a range of factors including language difficulties, transport difficulties, finding or using mobile apps, and online or internet difficulties. Despite this, about half reported that their disability was supported through access to government services, although it seems this often relied on formal and informal supports from on-arrival settlement services, the NDIS and associated funded services, family members and carers. </w:t>
      </w:r>
    </w:p>
    <w:p w14:paraId="0A7CA360" w14:textId="7B054979" w:rsidR="00FF6C71" w:rsidRPr="00455D23" w:rsidRDefault="00FF6C71" w:rsidP="00FF6C71">
      <w:pPr>
        <w:rPr>
          <w:sz w:val="24"/>
          <w:szCs w:val="24"/>
        </w:rPr>
      </w:pPr>
      <w:r w:rsidRPr="00455D23">
        <w:rPr>
          <w:sz w:val="24"/>
          <w:szCs w:val="24"/>
        </w:rPr>
        <w:t>Relatedly, participants reported very limited digital skills and use of the internet for everyday tasks, including online shopping, English language and other studies, and accessing services. However, they were relatively more adept at using technology to connect with friends and family. This adds to the increasing evidence of how digital technology helps to sustain refugees</w:t>
      </w:r>
      <w:r w:rsidR="003D329E" w:rsidRPr="00455D23">
        <w:rPr>
          <w:sz w:val="24"/>
          <w:szCs w:val="24"/>
        </w:rPr>
        <w:t>’</w:t>
      </w:r>
      <w:r w:rsidRPr="00455D23">
        <w:rPr>
          <w:sz w:val="24"/>
          <w:szCs w:val="24"/>
        </w:rPr>
        <w:t xml:space="preserve"> connections with their family and decrease the sense of separation often created by displacement </w:t>
      </w:r>
      <w:r w:rsidRPr="00455D23">
        <w:rPr>
          <w:sz w:val="24"/>
          <w:szCs w:val="24"/>
        </w:rPr>
        <w:fldChar w:fldCharType="begin"/>
      </w:r>
      <w:r w:rsidRPr="00455D23">
        <w:rPr>
          <w:sz w:val="24"/>
          <w:szCs w:val="24"/>
        </w:rPr>
        <w:instrText xml:space="preserve"> ADDIN ZOTERO_ITEM CSL_CITATION {"citationID":"ddIedM57","properties":{"formattedCitation":"(Baganz et al., 2025)","plainCitation":"(Baganz et al., 2025)","noteIndex":0},"citationItems":[{"id":7830,"uris":["http://zotero.org/groups/5941878/items/L2S4WA75"],"itemData":{"id":7830,"type":"article-journal","abstract":"Digital technologies are transforming almost every aspect of people’s lives, with COVID-19 accelerating this transition. For refugees, access and familiarity with these technologies is critical to wider aims of social integration. This article explores digital inclusion during the COVID-19 pandemic, using data from studies conducted in 2020 and 2021 with refugees recently resettled in Australia. Inclusion was mapped against three domains – access, affordability, and literacy – from the annual Australian Digital Inclusion Index. Our study found that many respondents reported comparatively high digital inclusion. However, certain characteristics, such as gender, age, presence of children and country of birth, correlated with lower levels of inclusion within some refugee sub-groups. Our research makes three contributions: it examines levels of digital inclusion among recently arrived refugees during COVID-19; it explores how these levels relate to social links and bonds; and it discusses sample differences according to gender, age, language group and type of digital inclusion.","container-title":"Communication Research and Practice","DOI":"10.1080/22041451.2024.2345000","ISSN":"2204-1451","issue":"1","note":"publisher: Routledge\n_eprint: https://doi.org/10.1080/22041451.2024.2345000","page":"24–43","source":"Taylor and Francis+NEJM","title":"‘Life would have been harder, harder and more in chaos, if there wasn’t internet’: Digital inclusion among newly arrived refugees in Australia during the COVID-19 pandemic","title-short":"‘Life would have been harder, harder and more in chaos, if there wasn’t internet’","volume":"11","author":[{"family":"Baganz","given":"Emilie"},{"family":"McMahon","given":"Tadgh"},{"family":"Khorana","given":"Sukhmani"},{"family":"Magee","given":"Liam"},{"family":"Culos","given":"Ingrid"}],"issued":{"date-parts":[["2025",1,2]]}}}],"schema":"https://github.com/citation-style-language/schema/raw/master/csl-citation.json"} </w:instrText>
      </w:r>
      <w:r w:rsidRPr="00455D23">
        <w:rPr>
          <w:sz w:val="24"/>
          <w:szCs w:val="24"/>
        </w:rPr>
        <w:fldChar w:fldCharType="separate"/>
      </w:r>
      <w:r w:rsidRPr="00455D23">
        <w:rPr>
          <w:noProof/>
          <w:sz w:val="24"/>
          <w:szCs w:val="24"/>
        </w:rPr>
        <w:t>(Baganz et al., 2025)</w:t>
      </w:r>
      <w:r w:rsidRPr="00455D23">
        <w:rPr>
          <w:sz w:val="24"/>
          <w:szCs w:val="24"/>
        </w:rPr>
        <w:fldChar w:fldCharType="end"/>
      </w:r>
      <w:r w:rsidRPr="00455D23">
        <w:rPr>
          <w:sz w:val="24"/>
          <w:szCs w:val="24"/>
        </w:rPr>
        <w:t xml:space="preserve">. </w:t>
      </w:r>
    </w:p>
    <w:p w14:paraId="6A94561D" w14:textId="033E4B77" w:rsidR="00FF6C71" w:rsidRPr="00455D23" w:rsidRDefault="00FF6C71" w:rsidP="00FF6C71">
      <w:pPr>
        <w:rPr>
          <w:sz w:val="24"/>
          <w:szCs w:val="24"/>
        </w:rPr>
      </w:pPr>
      <w:r w:rsidRPr="00455D23">
        <w:rPr>
          <w:sz w:val="24"/>
          <w:szCs w:val="24"/>
        </w:rPr>
        <w:t>Refugees with disability reported higher levels of trust in Australian institutions, including the government and police, than in the media, people in their neighbourhood and people in the wider Australian community. However, levels of trust were lower than among refugees in general in previous Foundations for Belonging research.</w:t>
      </w:r>
    </w:p>
    <w:p w14:paraId="57B8983C" w14:textId="77777777" w:rsidR="00FF6C71" w:rsidRPr="00455D23" w:rsidRDefault="00FF6C71" w:rsidP="00FF6C71">
      <w:pPr>
        <w:pStyle w:val="Normal-Bold"/>
        <w:rPr>
          <w:sz w:val="24"/>
          <w:szCs w:val="24"/>
        </w:rPr>
      </w:pPr>
      <w:r w:rsidRPr="00455D23">
        <w:rPr>
          <w:sz w:val="24"/>
          <w:szCs w:val="24"/>
        </w:rPr>
        <w:t>Refugees with disability reported a series of barriers across the functional domains of integration (work, housing, employment, leisure, health and wellbeing) that intersected with experiences of disability, access to formal and informal support and engagement with services.</w:t>
      </w:r>
    </w:p>
    <w:p w14:paraId="5FB51FBE" w14:textId="2AC46B09" w:rsidR="00FF6C71" w:rsidRPr="00455D23" w:rsidRDefault="00FF6C71" w:rsidP="00FF6C71">
      <w:pPr>
        <w:rPr>
          <w:sz w:val="24"/>
          <w:szCs w:val="24"/>
        </w:rPr>
      </w:pPr>
      <w:r w:rsidRPr="00455D23">
        <w:rPr>
          <w:sz w:val="24"/>
          <w:szCs w:val="24"/>
        </w:rPr>
        <w:t xml:space="preserve">Housing accessibility, affordability and security were major concerns for refugees with disability. While they experience similar housing difficulties to other refugees, they face a range of challenges that are magnified by experiences of disability. This echoes the wide-ranging findings in relation to housing made by the Disability Royal Commission and points to a critical need for progress on the inclusive housing goals in the 2025 </w:t>
      </w:r>
      <w:r w:rsidRPr="00455D23">
        <w:rPr>
          <w:sz w:val="24"/>
          <w:szCs w:val="24"/>
        </w:rPr>
        <w:lastRenderedPageBreak/>
        <w:t>update of Australia</w:t>
      </w:r>
      <w:r w:rsidR="003D329E" w:rsidRPr="00455D23">
        <w:rPr>
          <w:sz w:val="24"/>
          <w:szCs w:val="24"/>
        </w:rPr>
        <w:t>’</w:t>
      </w:r>
      <w:r w:rsidRPr="00455D23">
        <w:rPr>
          <w:sz w:val="24"/>
          <w:szCs w:val="24"/>
        </w:rPr>
        <w:t>s Disability Strategy, which sought to address the Disability Royal Commission</w:t>
      </w:r>
      <w:r w:rsidR="003D329E" w:rsidRPr="00455D23">
        <w:rPr>
          <w:sz w:val="24"/>
          <w:szCs w:val="24"/>
        </w:rPr>
        <w:t>’</w:t>
      </w:r>
      <w:r w:rsidRPr="00455D23">
        <w:rPr>
          <w:sz w:val="24"/>
          <w:szCs w:val="24"/>
        </w:rPr>
        <w:t>s recommendations.</w:t>
      </w:r>
    </w:p>
    <w:p w14:paraId="428FB615" w14:textId="77777777" w:rsidR="00FF6C71" w:rsidRPr="00455D23" w:rsidRDefault="00FF6C71" w:rsidP="00FF6C71">
      <w:pPr>
        <w:rPr>
          <w:sz w:val="24"/>
          <w:szCs w:val="24"/>
        </w:rPr>
      </w:pPr>
      <w:r w:rsidRPr="00455D23">
        <w:rPr>
          <w:sz w:val="24"/>
          <w:szCs w:val="24"/>
        </w:rPr>
        <w:t xml:space="preserve">Refugees with disability were found to experience a range of intersecting issues in navigating barriers to work, with limited access to specialised support in pursuing employment pathways. Participants also reported pressures due to mandatory obligations in relation to income support that fail to take their disability into account. </w:t>
      </w:r>
    </w:p>
    <w:p w14:paraId="1E491959" w14:textId="2892D79D" w:rsidR="00FF6C71" w:rsidRPr="00455D23" w:rsidRDefault="00FF6C71" w:rsidP="00FF6C71">
      <w:pPr>
        <w:rPr>
          <w:sz w:val="24"/>
          <w:szCs w:val="24"/>
        </w:rPr>
      </w:pPr>
      <w:r w:rsidRPr="00455D23">
        <w:rPr>
          <w:sz w:val="24"/>
          <w:szCs w:val="24"/>
        </w:rPr>
        <w:t xml:space="preserve">This points to a need for improved interaction between the various services used by refugees with disability access on arrival. Such improvements include stronger referral pathways between settlement services and, for those who have a capacity to work, specialised disability employment support from the new Inclusive Employment Australia program. </w:t>
      </w:r>
    </w:p>
    <w:p w14:paraId="755E3D60" w14:textId="42D9AD8F" w:rsidR="00FF6C71" w:rsidRPr="00455D23" w:rsidRDefault="00FF6C71" w:rsidP="00FF6C71">
      <w:pPr>
        <w:rPr>
          <w:sz w:val="24"/>
          <w:szCs w:val="24"/>
        </w:rPr>
      </w:pPr>
      <w:r w:rsidRPr="00455D23">
        <w:rPr>
          <w:sz w:val="24"/>
          <w:szCs w:val="24"/>
        </w:rPr>
        <w:t xml:space="preserve">When asked about education and training, most refugees with disability mentioned the Adult Migrant English Program (AMEP) rather than other forms of adult education. They appeared to be strongly motivated to learn English but their experiences pointed to barriers. Many had either deferred starting the AMEP or had to stop lessons for various reasons, including health issues and unsuitable learning options (e.g. online-only classes; being unable to sit for long periods; having trouble with memory and learning). </w:t>
      </w:r>
    </w:p>
    <w:p w14:paraId="3B65881B" w14:textId="4C87F79B" w:rsidR="00FF6C71" w:rsidRPr="00455D23" w:rsidRDefault="00FF6C71" w:rsidP="00FF6C71">
      <w:pPr>
        <w:rPr>
          <w:sz w:val="24"/>
          <w:szCs w:val="24"/>
        </w:rPr>
      </w:pPr>
      <w:r w:rsidRPr="00455D23">
        <w:rPr>
          <w:sz w:val="24"/>
          <w:szCs w:val="24"/>
        </w:rPr>
        <w:t xml:space="preserve">This finding aligns with the low rates of English language learning observed among refugees with disability in the BNLA research and their low rates of English language proficiency reported one, five and 10 years after arrival in Australia. While it is possible some participants may have missed out on reforms to the AMEP since 2021, which may have improved accessibility, further disability-related accommodations and adjustments may be needed. </w:t>
      </w:r>
    </w:p>
    <w:p w14:paraId="412353F1" w14:textId="7FAC7661" w:rsidR="00FF6C71" w:rsidRPr="00455D23" w:rsidRDefault="00FF6C71" w:rsidP="00FF6C71">
      <w:pPr>
        <w:rPr>
          <w:sz w:val="24"/>
          <w:szCs w:val="24"/>
        </w:rPr>
      </w:pPr>
      <w:r w:rsidRPr="00455D23">
        <w:rPr>
          <w:sz w:val="24"/>
          <w:szCs w:val="24"/>
        </w:rPr>
        <w:t xml:space="preserve">Evidence from two recent scoping reviews of integration among refugees with disability in other resettlement countries such as Australia found more widespread and persistent barriers in access to essential services across education, health and employment </w:t>
      </w:r>
      <w:r w:rsidRPr="00455D23">
        <w:rPr>
          <w:sz w:val="24"/>
          <w:szCs w:val="24"/>
        </w:rPr>
        <w:fldChar w:fldCharType="begin"/>
      </w:r>
      <w:r w:rsidRPr="00455D23">
        <w:rPr>
          <w:sz w:val="24"/>
          <w:szCs w:val="24"/>
        </w:rPr>
        <w:instrText xml:space="preserve"> ADDIN ZOTERO_ITEM CSL_CITATION {"citationID":"v8kw6MWE","properties":{"formattedCitation":"(Badu et al., In press; Rfat et al., 2023)","plainCitation":"(Badu et al., In press; Rfat et al., 2023)","dontUpdate":true,"noteIndex":0},"citationItems":[{"id":7797,"uris":["http://zotero.org/groups/5941878/items/TYGVXBDJ"],"itemData":{"id":7797,"type":"article-journal","container-title":"Journal of International Migration and Integration","title":"A scoping review of resettlement and integration of refugees with disabilities","author":[{"family":"Badu","given":"Eric"},{"family":"McMahon","given":"Tadgh"},{"family":"Goggin","given":"Gerard"}],"issued":{"literal":"In press"}}},{"id":7772,"uris":["http://zotero.org/groups/5941878/items/VWCSPJW8"],"itemData":{"id":7772,"type":"article-journal","abstract":"Purpose: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rPr>
        <w:fldChar w:fldCharType="separate"/>
      </w:r>
      <w:r w:rsidRPr="00455D23">
        <w:rPr>
          <w:noProof/>
          <w:sz w:val="24"/>
          <w:szCs w:val="24"/>
        </w:rPr>
        <w:t>(Badu et al., in press; Rfat et al., 2023)</w:t>
      </w:r>
      <w:r w:rsidRPr="00455D23">
        <w:rPr>
          <w:sz w:val="24"/>
          <w:szCs w:val="24"/>
        </w:rPr>
        <w:fldChar w:fldCharType="end"/>
      </w:r>
      <w:r w:rsidRPr="00455D23">
        <w:rPr>
          <w:sz w:val="24"/>
          <w:szCs w:val="24"/>
        </w:rPr>
        <w:t>. This suggests, that while this research also found barriers, Australia</w:t>
      </w:r>
      <w:r w:rsidR="003D329E" w:rsidRPr="00455D23">
        <w:rPr>
          <w:sz w:val="24"/>
          <w:szCs w:val="24"/>
        </w:rPr>
        <w:t>’</w:t>
      </w:r>
      <w:r w:rsidRPr="00455D23">
        <w:rPr>
          <w:sz w:val="24"/>
          <w:szCs w:val="24"/>
        </w:rPr>
        <w:t xml:space="preserve">s social supports and publicly funded safety nets reduce some of the challenges faced by refugees with disability resettling in other high-income countries. </w:t>
      </w:r>
    </w:p>
    <w:p w14:paraId="0358201E" w14:textId="77777777" w:rsidR="00FF6C71" w:rsidRPr="00455D23" w:rsidRDefault="00FF6C71" w:rsidP="00FF6C71">
      <w:pPr>
        <w:rPr>
          <w:sz w:val="24"/>
          <w:szCs w:val="24"/>
        </w:rPr>
      </w:pPr>
      <w:r w:rsidRPr="00455D23">
        <w:rPr>
          <w:sz w:val="24"/>
          <w:szCs w:val="24"/>
        </w:rPr>
        <w:t>Many refugees with disability reported only limited engagement in leisure activities. This reflected broader issues of accessibility in terms of mobility, the built environment, public facilities and available support, including from on-arrival settlement services, the NDIS, their family and social networks. As a result, they may miss out on potential benefits of taking part in various multicultural festivals that have been shown to support a sense of community and belonging.</w:t>
      </w:r>
    </w:p>
    <w:p w14:paraId="66D4D106" w14:textId="77777777" w:rsidR="00FF6C71" w:rsidRPr="00455D23" w:rsidRDefault="00FF6C71" w:rsidP="00FF6C71">
      <w:pPr>
        <w:rPr>
          <w:sz w:val="24"/>
          <w:szCs w:val="24"/>
        </w:rPr>
      </w:pPr>
      <w:r w:rsidRPr="00455D23">
        <w:rPr>
          <w:sz w:val="24"/>
          <w:szCs w:val="24"/>
        </w:rPr>
        <w:lastRenderedPageBreak/>
        <w:t xml:space="preserve">A majority of refugees with disability rated their health in the past month as poor or very poor. Some rated their health as worsening since arriving in Australia, while others reported improvements in their health and wellbeing. Encouragingly, there appear to be strong service protocols and referral pathways in relation to health and wellbeing. Participants spontaneously recounted how specialised refugee health and settlement services worked together to support access to other social services, including the NDIS, to meet their health and disability needs. </w:t>
      </w:r>
    </w:p>
    <w:p w14:paraId="0D63C0E1" w14:textId="088338AE" w:rsidR="00FF6C71" w:rsidRPr="00455D23" w:rsidRDefault="00FF6C71" w:rsidP="00FF6C71">
      <w:pPr>
        <w:rPr>
          <w:sz w:val="24"/>
          <w:szCs w:val="24"/>
        </w:rPr>
      </w:pPr>
      <w:r w:rsidRPr="00455D23">
        <w:rPr>
          <w:sz w:val="24"/>
          <w:szCs w:val="24"/>
        </w:rPr>
        <w:t xml:space="preserve">This contrasts with other resettlement countries, with a recent scoping review finding that, despite resettlement countries having high-quality healthcare, there were significant barriers to accessing health services. These included eligibility issues (as in the case of health insurance in the United States), lack of culturally informed healthcare and/or access to interpreter services </w:t>
      </w:r>
      <w:r w:rsidRPr="00455D23">
        <w:rPr>
          <w:sz w:val="24"/>
          <w:szCs w:val="24"/>
        </w:rPr>
        <w:fldChar w:fldCharType="begin"/>
      </w:r>
      <w:r w:rsidRPr="00455D23">
        <w:rPr>
          <w:sz w:val="24"/>
          <w:szCs w:val="24"/>
        </w:rPr>
        <w:instrText xml:space="preserve"> ADDIN ZOTERO_ITEM CSL_CITATION {"citationID":"lrsofsN2","properties":{"formattedCitation":"(Rfat et al., 2023)","plainCitation":"(Rfat et al., 2023)","noteIndex":0},"citationItems":[{"id":7772,"uris":["http://zotero.org/groups/5941878/items/VWCSPJW8"],"itemData":{"id":7772,"type":"article-journal","abstract":"Purpose: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rPr>
        <w:fldChar w:fldCharType="separate"/>
      </w:r>
      <w:r w:rsidRPr="00455D23">
        <w:rPr>
          <w:noProof/>
          <w:sz w:val="24"/>
          <w:szCs w:val="24"/>
        </w:rPr>
        <w:t>(Rfat et al., 2023)</w:t>
      </w:r>
      <w:r w:rsidRPr="00455D23">
        <w:rPr>
          <w:sz w:val="24"/>
          <w:szCs w:val="24"/>
        </w:rPr>
        <w:fldChar w:fldCharType="end"/>
      </w:r>
      <w:r w:rsidRPr="00455D23">
        <w:rPr>
          <w:sz w:val="24"/>
          <w:szCs w:val="24"/>
        </w:rPr>
        <w:t>. Some of these issues may be less pronounced for refugees with disability in Australia as they have access to Medicare on arrival and interpreting services, including specific health care interpreting in some locations, are publicly funded in Australia.</w:t>
      </w:r>
    </w:p>
    <w:p w14:paraId="46EB2837" w14:textId="77777777" w:rsidR="00FF6C71" w:rsidRPr="00455D23" w:rsidRDefault="00FF6C71" w:rsidP="00FF6C71">
      <w:pPr>
        <w:pStyle w:val="Normal-Bold"/>
        <w:rPr>
          <w:sz w:val="24"/>
          <w:szCs w:val="24"/>
        </w:rPr>
      </w:pPr>
      <w:r w:rsidRPr="00455D23">
        <w:rPr>
          <w:sz w:val="24"/>
          <w:szCs w:val="24"/>
        </w:rPr>
        <w:t>Refugees with disability by and large reported positive perceptions of their rights and responsibilities in Australia, which were in part informed by past experiences of rights in their home countries.</w:t>
      </w:r>
    </w:p>
    <w:p w14:paraId="4672B3D3" w14:textId="66367290" w:rsidR="00FF6C71" w:rsidRPr="00455D23" w:rsidRDefault="00FF6C71" w:rsidP="00FF6C71">
      <w:pPr>
        <w:rPr>
          <w:sz w:val="24"/>
          <w:szCs w:val="24"/>
        </w:rPr>
      </w:pPr>
      <w:r w:rsidRPr="00455D23">
        <w:rPr>
          <w:sz w:val="24"/>
          <w:szCs w:val="24"/>
        </w:rPr>
        <w:t xml:space="preserve">At its core the refugee experience has been characterised as </w:t>
      </w:r>
      <w:r w:rsidR="003D329E" w:rsidRPr="00455D23">
        <w:rPr>
          <w:sz w:val="24"/>
          <w:szCs w:val="24"/>
        </w:rPr>
        <w:t>‘</w:t>
      </w:r>
      <w:r w:rsidRPr="00455D23">
        <w:rPr>
          <w:sz w:val="24"/>
          <w:szCs w:val="24"/>
        </w:rPr>
        <w:t>one of being cast out, of being socially excluded, where belonging – to family, community and country – is always at risk</w:t>
      </w:r>
      <w:r w:rsidR="003D329E" w:rsidRPr="00455D23">
        <w:rPr>
          <w:sz w:val="24"/>
          <w:szCs w:val="24"/>
        </w:rPr>
        <w:t>’</w:t>
      </w:r>
      <w:r w:rsidRPr="00455D23">
        <w:rPr>
          <w:sz w:val="24"/>
          <w:szCs w:val="24"/>
        </w:rPr>
        <w:t xml:space="preserve"> </w:t>
      </w:r>
      <w:r w:rsidRPr="00455D23">
        <w:rPr>
          <w:sz w:val="24"/>
          <w:szCs w:val="24"/>
        </w:rPr>
        <w:fldChar w:fldCharType="begin"/>
      </w:r>
      <w:r w:rsidR="00690891" w:rsidRPr="00455D23">
        <w:rPr>
          <w:sz w:val="24"/>
          <w:szCs w:val="24"/>
        </w:rPr>
        <w:instrText xml:space="preserve"> ADDIN ZOTERO_ITEM CSL_CITATION {"citationID":"CKSR5fCI","properties":{"formattedCitation":"(Correa-Velez et al., 2010, p. 1399)","plainCitation":"(Correa-Velez et al., 2010, p. 1399)","dontUpdate":true,"noteIndex":0},"citationItems":[{"id":7786,"uris":["http://zotero.org/groups/5941878/items/NL4SSZ6V"],"itemData":{"id":7786,"type":"article-journal","abstract":"For young people with refugee backgrounds, establishing a sense of belonging to their family and community, and to their country of resettlement is essential for wellbeing. This paper describes the psychosocial factors associated with subjective health and wellbeing outcomes among a cohort of 97 refugee youth (aged 11–19) during their first three years in Melbourne, Australia. The findings reported here are drawn from the Good Starts Study, a longitudinal investigation of settlement and wellbeing among refugee youth conducted between 2004 and 2008. The overall aim of Good Starts was to identify the psychosocial factors that assist youth with refugee backgrounds in making a good start in their new country. A particular focus was on key transitions: from pre-arrival to Australia, from the language school to mainstream school, and from mainstream school to higher education or to the workforce. Good Starts used a mix of both method and theory from anthropology and social epidemiology. Using standardized measures of wellbeing and generalised estimating equations to model the predictors of wellbeing over time, this paper reports that key factors strongly associated with wellbeing outcomes are those that can be described as indicators of belonging – the most important being subjective social status in the broader Australian community, perceived discrimination and bullying. We argue that settlement specific policies and programs can ultimately be effective if embedded within a broader socially inclusive society – one that offers real opportunities for youth with refugee backgrounds to flourish.","container-title":"Social Science &amp; Medicine","DOI":"10.1016/j.socscimed.2010.07.018","ISSN":"0277-9536","issue":"8","journalAbbreviation":"Social Science &amp; Medicine","page":"1399–1408","source":"ScienceDirect","title":"Longing to belong: Social inclusion and wellbeing among youth with refugee backgrounds in the first three years in Melbourne, Australia","title-short":"Longing to belong","volume":"71","author":[{"family":"Correa-Velez","given":"Ignacio"},{"family":"Gifford","given":"Sandra M."},{"family":"Barnett","given":"Adrian G."}],"issued":{"date-parts":[["2010",10,1]]}},"locator":"1399","label":"page"}],"schema":"https://github.com/citation-style-language/schema/raw/master/csl-citation.json"} </w:instrText>
      </w:r>
      <w:r w:rsidRPr="00455D23">
        <w:rPr>
          <w:sz w:val="24"/>
          <w:szCs w:val="24"/>
        </w:rPr>
        <w:fldChar w:fldCharType="separate"/>
      </w:r>
      <w:r w:rsidRPr="00455D23">
        <w:rPr>
          <w:noProof/>
          <w:sz w:val="24"/>
          <w:szCs w:val="24"/>
        </w:rPr>
        <w:t>(Correa-Velez et al., 2010, p. 1399)</w:t>
      </w:r>
      <w:r w:rsidRPr="00455D23">
        <w:rPr>
          <w:sz w:val="24"/>
          <w:szCs w:val="24"/>
        </w:rPr>
        <w:fldChar w:fldCharType="end"/>
      </w:r>
      <w:r w:rsidRPr="00455D23">
        <w:rPr>
          <w:sz w:val="24"/>
          <w:szCs w:val="24"/>
        </w:rPr>
        <w:t>. Refugees with disability in this study had a positive sentiment towards Australia around the concepts of respect (including towards disability), rights and equality, and low rates of interpersonal discrimination. This contributed to the positive perceptions of their experience of settlement in Australia and of being part of the Australian community, as reported in this study. Comparisons with past experiences of disrespect and discriminatory attitudes towards disability in their home countries may have contributed to these positive perceptions of limited racial and disability-related discrimination in the new context of Australia.</w:t>
      </w:r>
    </w:p>
    <w:p w14:paraId="39698A6E" w14:textId="77777777" w:rsidR="00FF6C71" w:rsidRPr="00455D23" w:rsidRDefault="00FF6C71" w:rsidP="00FF6C71">
      <w:pPr>
        <w:rPr>
          <w:sz w:val="24"/>
          <w:szCs w:val="24"/>
        </w:rPr>
      </w:pPr>
      <w:r w:rsidRPr="00455D23">
        <w:rPr>
          <w:sz w:val="24"/>
          <w:szCs w:val="24"/>
        </w:rPr>
        <w:t xml:space="preserve">The experiences of refugees with disability regarding other aspects of settlement and integration – including housing, health, education and social connections – reflect their day-to-day experiences of rights and responsibilities in Australia. Conversely, when refugees with disability experienced barriers to services, they tended to downplay these inadequacies and barriers by comparing them with past experiences of very limited disability rights and the lack of services accommodating disability in their home countries. </w:t>
      </w:r>
    </w:p>
    <w:p w14:paraId="20F08391" w14:textId="579A4F8A" w:rsidR="00FF6C71" w:rsidRPr="00455D23" w:rsidRDefault="00FF6C71" w:rsidP="00FF6C71">
      <w:pPr>
        <w:rPr>
          <w:sz w:val="24"/>
          <w:szCs w:val="24"/>
        </w:rPr>
      </w:pPr>
      <w:r w:rsidRPr="00455D23">
        <w:rPr>
          <w:sz w:val="24"/>
          <w:szCs w:val="24"/>
        </w:rPr>
        <w:t xml:space="preserve">All research participants had permanent residency and were thus eligible for employment, education, healthcare and social safety nets. On a deeper level, secure residency intersects with belonging: </w:t>
      </w:r>
      <w:r w:rsidR="003D329E" w:rsidRPr="00455D23">
        <w:rPr>
          <w:sz w:val="24"/>
          <w:szCs w:val="24"/>
        </w:rPr>
        <w:t>‘</w:t>
      </w:r>
      <w:r w:rsidRPr="00455D23">
        <w:rPr>
          <w:sz w:val="24"/>
          <w:szCs w:val="24"/>
        </w:rPr>
        <w:t>where you belong is where you are safe; and where you are safe is where you belong</w:t>
      </w:r>
      <w:r w:rsidR="003D329E" w:rsidRPr="00455D23">
        <w:rPr>
          <w:sz w:val="24"/>
          <w:szCs w:val="24"/>
        </w:rPr>
        <w:t>’</w:t>
      </w:r>
      <w:r w:rsidRPr="00455D23">
        <w:rPr>
          <w:sz w:val="24"/>
          <w:szCs w:val="24"/>
        </w:rPr>
        <w:t xml:space="preserve"> </w:t>
      </w:r>
      <w:r w:rsidRPr="00455D23">
        <w:rPr>
          <w:sz w:val="24"/>
          <w:szCs w:val="24"/>
        </w:rPr>
        <w:fldChar w:fldCharType="begin"/>
      </w:r>
      <w:r w:rsidRPr="00455D23">
        <w:rPr>
          <w:sz w:val="24"/>
          <w:szCs w:val="24"/>
        </w:rPr>
        <w:instrText xml:space="preserve"> ADDIN ZOTERO_ITEM CSL_CITATION {"citationID":"LMFCQEXh","properties":{"unsorted":true,"formattedCitation":"(Ignatieff, 1994; as cited in Antonsich, 2010, p. 649)","plainCitation":"(Ignatieff, 1994; as cited in Antonsich, 2010, p. 649)","dontUpdate":true,"noteIndex":0},"citationItems":[{"id":7873,"uris":["http://zotero.org/groups/5941878/items/6TTK964M"],"itemData":{"id":7873,"type":"book","abstract":"Until the end of the Cold War, the politics of national identity was confined to isolated incidents of ethnics strife and civil war in distant countries. Now, with the collapse of Communist regimes across Europe and the loosening pf the Cold War'd clamp on East-West relations, a surge of nationalism has swept the world stage. In Blood and Belonging, Ignatieff makes a thorough examination of why blood ties--inplaces as diverse as Yugoslavia, Kurdistan, Northern Ireland, Quebec, Germany, and the former Soviet republics--may be the definitive factor in international relation today. He asks how ethnic pride turned into ethnic cleansing, whether modern citizens can lay the ghosts of a warring past, why--and whether--a people need a state of their own, and why armed struggle might be justified. Blood and Belonging is a profound and searching look at one of the most complex issues of our time.","event-place":"New York","ISBN":"978-0-374-11440-4","language":"English","number-of-pages":"263","publisher":"Farrar, Straus, and Giroux","publisher-place":"New York","source":"Amazon","title":"Blood and belonging: Journeys into the new nationalism","title-short":"Blood and Belonging","author":[{"family":"Ignatieff","given":"Michael Grant"}],"issued":{"date-parts":[["1994"]]}}},{"id":7870,"uris":["http://zotero.org/groups/5941878/items/VF3H2KCY"],"itemData":{"id":7870,"type":"article-journal","abstract":"Belonging is a notion both vaguely defined and ill-theorized. Scholars in various social disciplines often take this notion for granted, as if its meaning is somewhat self-explanatory. Others tend to equate it with the notion of identity, citizenship, or both. By relying on a critical reading of an extensive literature across academic disciplines, this study aims to offer an analytical framework for the study of belonging. I argue that belonging should be analyzed both as a personal, intimate, feeling of being ‘at home’ in a place (place-belongingness) and as a discursive resource that constructs, claims, justifies, or resists forms of socio-spatial inclusion/exclusion (politics of belonging). The risk of focusing only on one of these two dimensions is to fall in the trap of either a socially de-contextualized individualism or an all-encompassing social(izing) discourse. The open question is whether the increasing cultural and ethnic diversification of contemporary societies can lead to the formation of communities of belonging beyond communities of identity.","container-title":"Geography Compass","DOI":"10.1111/j.1749-8198.2009.00317.x","ISSN":"1749-8198","issue":"6","language":"en","license":"© 2010 The Author. Journal Compilation © 2010 Blackwell Publishing Ltd","note":"_eprint: https://onlinelibrary.wiley.com/doi/pdf/10.1111/j.1749-8198.2009.00317.x","page":"644–659","source":"Wiley Online Library","title":"Searching for belonging – An analytical framework","volume":"4","author":[{"family":"Antonsich","given":"Marco"}],"issued":{"date-parts":[["2010"]]}},"locator":"649","label":"page","prefix":"as cited in "}],"schema":"https://github.com/citation-style-language/schema/raw/master/csl-citation.json"} </w:instrText>
      </w:r>
      <w:r w:rsidRPr="00455D23">
        <w:rPr>
          <w:sz w:val="24"/>
          <w:szCs w:val="24"/>
        </w:rPr>
        <w:fldChar w:fldCharType="separate"/>
      </w:r>
      <w:r w:rsidRPr="00455D23">
        <w:rPr>
          <w:noProof/>
          <w:sz w:val="24"/>
          <w:szCs w:val="24"/>
        </w:rPr>
        <w:t xml:space="preserve">(Ignatieff, 1994, as cited in Antonsich, 2010, </w:t>
      </w:r>
      <w:r w:rsidRPr="00455D23">
        <w:rPr>
          <w:noProof/>
          <w:sz w:val="24"/>
          <w:szCs w:val="24"/>
        </w:rPr>
        <w:lastRenderedPageBreak/>
        <w:t>p. 649)</w:t>
      </w:r>
      <w:r w:rsidRPr="00455D23">
        <w:rPr>
          <w:sz w:val="24"/>
          <w:szCs w:val="24"/>
        </w:rPr>
        <w:fldChar w:fldCharType="end"/>
      </w:r>
      <w:r w:rsidRPr="00455D23">
        <w:rPr>
          <w:sz w:val="24"/>
          <w:szCs w:val="24"/>
        </w:rPr>
        <w:t>. Refugees with disability in this study noted a reciprocal relationship between rights and responsibilities in Australia and interdependence with other areas of integration and of settlement. This included a desire to obtain Australian citizenship to enhance their rights and contribute to a formal sense of belonging.</w:t>
      </w:r>
    </w:p>
    <w:p w14:paraId="45F410D7" w14:textId="77777777" w:rsidR="00FF6C71" w:rsidRPr="00455D23" w:rsidRDefault="00FF6C71" w:rsidP="00FF6C71">
      <w:pPr>
        <w:rPr>
          <w:sz w:val="24"/>
          <w:szCs w:val="24"/>
        </w:rPr>
      </w:pPr>
      <w:r w:rsidRPr="00455D23">
        <w:rPr>
          <w:sz w:val="24"/>
          <w:szCs w:val="24"/>
        </w:rPr>
        <w:t>In relation to overall life satisfaction, refugees with disability in this study rated their life satisfaction much lower than refugees without disability. In terms of their future hopes and dreams, refugees with disability saw health, housing, connections to family and disability support playing an outsized role in their future aspirations.</w:t>
      </w:r>
    </w:p>
    <w:p w14:paraId="3F36E6AA" w14:textId="77777777" w:rsidR="00FF6C71" w:rsidRPr="00455D23" w:rsidRDefault="00FF6C71" w:rsidP="00FF6C71">
      <w:pPr>
        <w:pStyle w:val="Normal-Bold"/>
        <w:rPr>
          <w:sz w:val="24"/>
          <w:szCs w:val="24"/>
        </w:rPr>
      </w:pPr>
      <w:r w:rsidRPr="00455D23">
        <w:rPr>
          <w:sz w:val="24"/>
          <w:szCs w:val="24"/>
        </w:rPr>
        <w:t xml:space="preserve">Improving settlement outcomes for refugees with disability requires integrated support from settlement services </w:t>
      </w:r>
      <w:r w:rsidRPr="00455D23">
        <w:rPr>
          <w:i/>
          <w:iCs/>
          <w:sz w:val="24"/>
          <w:szCs w:val="24"/>
        </w:rPr>
        <w:t>and</w:t>
      </w:r>
      <w:r w:rsidRPr="00455D23">
        <w:rPr>
          <w:sz w:val="24"/>
          <w:szCs w:val="24"/>
        </w:rPr>
        <w:t xml:space="preserve"> disability services.</w:t>
      </w:r>
    </w:p>
    <w:p w14:paraId="383BEA70" w14:textId="3CBE4301" w:rsidR="00FF6C71" w:rsidRPr="00455D23" w:rsidRDefault="00FF6C71" w:rsidP="00FF6C71">
      <w:pPr>
        <w:rPr>
          <w:sz w:val="24"/>
          <w:szCs w:val="24"/>
        </w:rPr>
      </w:pPr>
      <w:r w:rsidRPr="00455D23">
        <w:rPr>
          <w:sz w:val="24"/>
          <w:szCs w:val="24"/>
        </w:rPr>
        <w:t>This research has been conducted against a background of Australia</w:t>
      </w:r>
      <w:r w:rsidR="003D329E" w:rsidRPr="00455D23">
        <w:rPr>
          <w:sz w:val="24"/>
          <w:szCs w:val="24"/>
        </w:rPr>
        <w:t>’</w:t>
      </w:r>
      <w:r w:rsidRPr="00455D23">
        <w:rPr>
          <w:sz w:val="24"/>
          <w:szCs w:val="24"/>
        </w:rPr>
        <w:t>s long history of refugee settlement and work to facilitate the integration of refugees. This includes both on-arrival and longer-term specialist settlement programs, including dedicated English language learning, and torture and trauma services, complemented by state/territory initiatives. From about 2012, changes in Australian Government policy have allowed for an increase in the numbers of refugees with disability settling in Australia, although precise numbers are not known. Other resettlement countries, such as Canada and Germany, have similar pathways to provide protection to refugees with disability.</w:t>
      </w:r>
    </w:p>
    <w:p w14:paraId="6D9DACFE" w14:textId="77777777" w:rsidR="00FF6C71" w:rsidRPr="00455D23" w:rsidRDefault="00FF6C71" w:rsidP="00FF6C71">
      <w:pPr>
        <w:rPr>
          <w:sz w:val="24"/>
          <w:szCs w:val="24"/>
        </w:rPr>
      </w:pPr>
      <w:r w:rsidRPr="00455D23">
        <w:rPr>
          <w:sz w:val="24"/>
          <w:szCs w:val="24"/>
        </w:rPr>
        <w:t xml:space="preserve">In addition, this research has occurred against a backdrop of major shifts in disability policy over the past 10 years, with some of the most visible aspects including the NDIS and the Disability Royal Commission. The Australian Institute of Health and Welfare estimates that about one in six people (18%) in Australia has a disability, with about one-third (5.8%) of these classified as having a severe or profound disability. While there are no reliable estimates of how many people with disability are from culturally and linguistically diverse (CALD) backgrounds, evidence indicates that people with disability from migrant and refugee backgrounds have much lower rates of using disability-specific services, including the NDIS. </w:t>
      </w:r>
    </w:p>
    <w:p w14:paraId="5502721A" w14:textId="4999A7A1" w:rsidR="00FF6C71" w:rsidRPr="00455D23" w:rsidRDefault="00FF6C71" w:rsidP="00FF6C71">
      <w:pPr>
        <w:rPr>
          <w:sz w:val="24"/>
          <w:szCs w:val="24"/>
        </w:rPr>
      </w:pPr>
      <w:r w:rsidRPr="00455D23">
        <w:rPr>
          <w:sz w:val="24"/>
          <w:szCs w:val="24"/>
        </w:rPr>
        <w:t xml:space="preserve">Evidence and guidance are emerging regarding </w:t>
      </w:r>
      <w:r w:rsidR="003D329E" w:rsidRPr="00455D23">
        <w:rPr>
          <w:sz w:val="24"/>
          <w:szCs w:val="24"/>
        </w:rPr>
        <w:t>‘</w:t>
      </w:r>
      <w:r w:rsidRPr="00455D23">
        <w:rPr>
          <w:sz w:val="24"/>
          <w:szCs w:val="24"/>
        </w:rPr>
        <w:t>what works?</w:t>
      </w:r>
      <w:r w:rsidR="003D329E" w:rsidRPr="00455D23">
        <w:rPr>
          <w:sz w:val="24"/>
          <w:szCs w:val="24"/>
        </w:rPr>
        <w:t>’</w:t>
      </w:r>
      <w:r w:rsidRPr="00455D23">
        <w:rPr>
          <w:sz w:val="24"/>
          <w:szCs w:val="24"/>
        </w:rPr>
        <w:t xml:space="preserve"> to facilitate integration among refugees with disability. Notably, the Disability Royal Commission had a strong focus on the experiences of people with disability from CALD backgrounds and actively sought their testimony. </w:t>
      </w:r>
    </w:p>
    <w:p w14:paraId="59E02397" w14:textId="77777777" w:rsidR="00FF6C71" w:rsidRPr="00455D23" w:rsidRDefault="00FF6C71" w:rsidP="00FF6C71">
      <w:pPr>
        <w:rPr>
          <w:sz w:val="24"/>
          <w:szCs w:val="24"/>
        </w:rPr>
      </w:pPr>
      <w:r w:rsidRPr="00455D23">
        <w:rPr>
          <w:sz w:val="24"/>
          <w:szCs w:val="24"/>
        </w:rPr>
        <w:t xml:space="preserve">The Royal Commission also commissioned the UNSW Social Policy Research Centre in partnership with the National Ethnic Disability Alliance to review best-practice approaches to services for people with disability from CALD backgrounds. The review found that: </w:t>
      </w:r>
    </w:p>
    <w:p w14:paraId="06C23106" w14:textId="77777777" w:rsidR="00FF6C71" w:rsidRPr="00455D23" w:rsidRDefault="00FF6C71" w:rsidP="00FF6C71">
      <w:pPr>
        <w:ind w:left="720"/>
        <w:rPr>
          <w:sz w:val="24"/>
          <w:szCs w:val="24"/>
        </w:rPr>
      </w:pPr>
      <w:r w:rsidRPr="00455D23">
        <w:rPr>
          <w:i/>
          <w:iCs/>
          <w:sz w:val="24"/>
          <w:szCs w:val="24"/>
        </w:rPr>
        <w:t xml:space="preserve">many organisations have policies or programs to support inclusion of people with disability and also people from CALD backgrounds, but these policies often do not intersect, nor do they intersect with other initiatives around inclusion. </w:t>
      </w:r>
      <w:r w:rsidRPr="00455D23">
        <w:rPr>
          <w:i/>
          <w:iCs/>
          <w:sz w:val="24"/>
          <w:szCs w:val="24"/>
        </w:rPr>
        <w:lastRenderedPageBreak/>
        <w:t>Further, implementation of these policies is often patchy and … often not adequately monitored or evaluated.</w:t>
      </w:r>
      <w:r w:rsidRPr="00455D23">
        <w:rPr>
          <w:sz w:val="24"/>
          <w:szCs w:val="24"/>
        </w:rPr>
        <w:t xml:space="preserve"> </w:t>
      </w:r>
      <w:r w:rsidRPr="00455D23">
        <w:rPr>
          <w:sz w:val="24"/>
          <w:szCs w:val="24"/>
        </w:rPr>
        <w:fldChar w:fldCharType="begin"/>
      </w:r>
      <w:r w:rsidRPr="00455D23">
        <w:rPr>
          <w:sz w:val="24"/>
          <w:szCs w:val="24"/>
        </w:rPr>
        <w:instrText xml:space="preserve"> ADDIN ZOTERO_ITEM CSL_CITATION {"citationID":"WuTeWfnU","properties":{"formattedCitation":"(Bates et al., 2023, p. 1)","plainCitation":"(Bates et al., 2023, p. 1)","noteIndex":0},"citationItems":[{"id":7801,"uris":["http://zotero.org/groups/5941878/items/E2DBDT7M"],"itemData":{"id":7801,"type":"report","abstract":"Social Policy Research Centre and National Ethnic Disability Alliance","language":"en","publisher":"Prepared by the Social Policy Research Centre and the National Ethnic Disability Alliance for the Royal Commission into Violence, Abuse, Neglect and Exploitation of People with Disability","title":"Towards best-practice access to services for culturally and linguistically diverse people with a disability","URL":"https://disability.royalcommission.gov.au/publications/towards-best-practice-access-services-culturally-and-linguistically-diverse-people-disability","author":[{"family":"Bates","given":"S"},{"family":"Kayess","given":"R"},{"family":"Giuntoli","given":"G"},{"family":"Rengel-Gonçalves","given":"A"},{"family":"Li","given":"B"},{"family":"Fisher","given":"KR"},{"family":"Golding","given":"D"},{"family":"Ramirez","given":"B"},{"family":"Katz","given":"I"}],"accessed":{"date-parts":[["2025",4,11]]},"issued":{"date-parts":[["2023",4,13]]}},"locator":"1"}],"schema":"https://github.com/citation-style-language/schema/raw/master/csl-citation.json"} </w:instrText>
      </w:r>
      <w:r w:rsidRPr="00455D23">
        <w:rPr>
          <w:sz w:val="24"/>
          <w:szCs w:val="24"/>
        </w:rPr>
        <w:fldChar w:fldCharType="separate"/>
      </w:r>
      <w:r w:rsidRPr="00455D23">
        <w:rPr>
          <w:sz w:val="24"/>
          <w:szCs w:val="24"/>
        </w:rPr>
        <w:t>(Bates et al., 2023, p. 1)</w:t>
      </w:r>
      <w:r w:rsidRPr="00455D23">
        <w:rPr>
          <w:sz w:val="24"/>
          <w:szCs w:val="24"/>
        </w:rPr>
        <w:fldChar w:fldCharType="end"/>
      </w:r>
    </w:p>
    <w:p w14:paraId="62DF6C7F" w14:textId="1837782A" w:rsidR="00FF6C71" w:rsidRPr="00455D23" w:rsidRDefault="00FF6C71" w:rsidP="00FF6C71">
      <w:pPr>
        <w:rPr>
          <w:sz w:val="24"/>
          <w:szCs w:val="24"/>
        </w:rPr>
      </w:pPr>
      <w:r w:rsidRPr="00455D23">
        <w:rPr>
          <w:sz w:val="24"/>
          <w:szCs w:val="24"/>
        </w:rPr>
        <w:t xml:space="preserve">The review highlighted that as a result people with disability from CALD backgrounds are less likely to access disability services </w:t>
      </w:r>
      <w:r w:rsidRPr="00455D23">
        <w:rPr>
          <w:i/>
          <w:iCs/>
          <w:sz w:val="24"/>
          <w:szCs w:val="24"/>
        </w:rPr>
        <w:t>and</w:t>
      </w:r>
      <w:r w:rsidRPr="00455D23">
        <w:rPr>
          <w:sz w:val="24"/>
          <w:szCs w:val="24"/>
        </w:rPr>
        <w:t xml:space="preserve"> mainstream services such as health, education and social support </w:t>
      </w:r>
      <w:r w:rsidRPr="00455D23">
        <w:rPr>
          <w:sz w:val="24"/>
          <w:szCs w:val="24"/>
        </w:rPr>
        <w:fldChar w:fldCharType="begin"/>
      </w:r>
      <w:r w:rsidRPr="00455D23">
        <w:rPr>
          <w:sz w:val="24"/>
          <w:szCs w:val="24"/>
        </w:rPr>
        <w:instrText xml:space="preserve"> ADDIN ZOTERO_ITEM CSL_CITATION {"citationID":"WR5zGe5I","properties":{"formattedCitation":"(Bates et al., 2023)","plainCitation":"(Bates et al., 2023)","noteIndex":0},"citationItems":[{"id":7801,"uris":["http://zotero.org/groups/5941878/items/E2DBDT7M"],"itemData":{"id":7801,"type":"report","abstract":"Social Policy Research Centre and National Ethnic Disability Alliance","language":"en","publisher":"Prepared by the Social Policy Research Centre and the National Ethnic Disability Alliance for the Royal Commission into Violence, Abuse, Neglect and Exploitation of People with Disability","title":"Towards best-practice access to services for culturally and linguistically diverse people with a disability","URL":"https://disability.royalcommission.gov.au/publications/towards-best-practice-access-services-culturally-and-linguistically-diverse-people-disability","author":[{"family":"Bates","given":"S"},{"family":"Kayess","given":"R"},{"family":"Giuntoli","given":"G"},{"family":"Rengel-Gonçalves","given":"A"},{"family":"Li","given":"B"},{"family":"Fisher","given":"KR"},{"family":"Golding","given":"D"},{"family":"Ramirez","given":"B"},{"family":"Katz","given":"I"}],"accessed":{"date-parts":[["2025",4,11]]},"issued":{"date-parts":[["2023",4,13]]}}}],"schema":"https://github.com/citation-style-language/schema/raw/master/csl-citation.json"} </w:instrText>
      </w:r>
      <w:r w:rsidRPr="00455D23">
        <w:rPr>
          <w:sz w:val="24"/>
          <w:szCs w:val="24"/>
        </w:rPr>
        <w:fldChar w:fldCharType="separate"/>
      </w:r>
      <w:r w:rsidRPr="00455D23">
        <w:rPr>
          <w:sz w:val="24"/>
          <w:szCs w:val="24"/>
        </w:rPr>
        <w:t>(Bates et al., 2023)</w:t>
      </w:r>
      <w:r w:rsidRPr="00455D23">
        <w:rPr>
          <w:sz w:val="24"/>
          <w:szCs w:val="24"/>
        </w:rPr>
        <w:fldChar w:fldCharType="end"/>
      </w:r>
      <w:r w:rsidRPr="00455D23">
        <w:rPr>
          <w:sz w:val="24"/>
          <w:szCs w:val="24"/>
        </w:rPr>
        <w:t>, echoing some of the findings of this research.</w:t>
      </w:r>
    </w:p>
    <w:p w14:paraId="3052429E" w14:textId="6D13221F" w:rsidR="00FF6C71" w:rsidRPr="00455D23" w:rsidRDefault="00FF6C71" w:rsidP="00FF6C71">
      <w:pPr>
        <w:rPr>
          <w:sz w:val="24"/>
          <w:szCs w:val="24"/>
        </w:rPr>
      </w:pPr>
      <w:r w:rsidRPr="00455D23">
        <w:rPr>
          <w:sz w:val="24"/>
          <w:szCs w:val="24"/>
        </w:rPr>
        <w:t xml:space="preserve">The review pointed to the need for policy frameworks and systems that explicitly acknowledge and respond to the different layers or intersections of identity and experiences of people with disability. Its recommendations for good practice – at system, organisational, professional and individual levels – drawing on earlier work on best practice in cultural competence. Relatedly, emerging work from disability rights and service providers seeks to capture, conceptualise and promote </w:t>
      </w:r>
      <w:r w:rsidR="003D329E" w:rsidRPr="00455D23">
        <w:rPr>
          <w:sz w:val="24"/>
          <w:szCs w:val="24"/>
        </w:rPr>
        <w:t>‘</w:t>
      </w:r>
      <w:r w:rsidRPr="00455D23">
        <w:rPr>
          <w:sz w:val="24"/>
          <w:szCs w:val="24"/>
        </w:rPr>
        <w:t>disability responsiveness</w:t>
      </w:r>
      <w:r w:rsidR="003D329E" w:rsidRPr="00455D23">
        <w:rPr>
          <w:sz w:val="24"/>
          <w:szCs w:val="24"/>
        </w:rPr>
        <w:t>’</w:t>
      </w:r>
      <w:r w:rsidRPr="00455D23">
        <w:rPr>
          <w:sz w:val="24"/>
          <w:szCs w:val="24"/>
        </w:rPr>
        <w:t xml:space="preserve"> </w:t>
      </w:r>
      <w:r w:rsidRPr="00455D23">
        <w:rPr>
          <w:sz w:val="24"/>
          <w:szCs w:val="24"/>
        </w:rPr>
        <w:fldChar w:fldCharType="begin"/>
      </w:r>
      <w:r w:rsidRPr="00455D23">
        <w:rPr>
          <w:sz w:val="24"/>
          <w:szCs w:val="24"/>
        </w:rPr>
        <w:instrText xml:space="preserve"> ADDIN ZOTERO_ITEM CSL_CITATION {"citationID":"B3G3hmvE","properties":{"formattedCitation":"(ACOLA, 2022)","plainCitation":"(ACOLA, 2022)","noteIndex":0},"citationItems":[{"id":8112,"uris":["http://zotero.org/groups/5941878/items/LSMBHTNP"],"itemData":{"id":8112,"type":"post-weblog","language":"en-US","title":"Enhancing Disability Responsiveness of Professionals","URL":"https://acola.org/disability-responsiveness/","author":[{"family":"Australian Council of Learned Academies","given":""}],"accessed":{"date-parts":[["2025",5,13]]},"issued":{"date-parts":[["2022",3,7]]}},"suppress-author":true,"prefix":"ACOLA, "}],"schema":"https://github.com/citation-style-language/schema/raw/master/csl-citation.json"} </w:instrText>
      </w:r>
      <w:r w:rsidRPr="00455D23">
        <w:rPr>
          <w:sz w:val="24"/>
          <w:szCs w:val="24"/>
        </w:rPr>
        <w:fldChar w:fldCharType="separate"/>
      </w:r>
      <w:r w:rsidRPr="00455D23">
        <w:rPr>
          <w:noProof/>
          <w:sz w:val="24"/>
          <w:szCs w:val="24"/>
        </w:rPr>
        <w:t>(ACOLA, 2022)</w:t>
      </w:r>
      <w:r w:rsidRPr="00455D23">
        <w:rPr>
          <w:sz w:val="24"/>
          <w:szCs w:val="24"/>
        </w:rPr>
        <w:fldChar w:fldCharType="end"/>
      </w:r>
      <w:r w:rsidRPr="00455D23">
        <w:rPr>
          <w:sz w:val="24"/>
          <w:szCs w:val="24"/>
        </w:rPr>
        <w:t xml:space="preserve">. There is a vital need to work across and join these two concepts of cultural and disability responsiveness. </w:t>
      </w:r>
    </w:p>
    <w:p w14:paraId="5ED27240" w14:textId="33CEB037" w:rsidR="00FF6C71" w:rsidRPr="00455D23" w:rsidRDefault="00FF6C71" w:rsidP="00FF6C71">
      <w:pPr>
        <w:rPr>
          <w:sz w:val="24"/>
          <w:szCs w:val="24"/>
        </w:rPr>
      </w:pPr>
      <w:r w:rsidRPr="00455D23">
        <w:rPr>
          <w:sz w:val="24"/>
          <w:szCs w:val="24"/>
        </w:rPr>
        <w:t>Overall, this phase of Foundations for Belonging research provides further evidence of the interdependencies between the domains of the integration process and the intersecting barriers that hinder inclusion for refugees with disability. Social connections, engagement with services and access to rights are closely connected and challenges may be magnified by experiences of disability. Settlement and integration rely on whole-of-community approaches, and action from refugees, host communities and government at all levels. This research points to a series of actions through which governments, policymakers, service providers and others can strengthen their contributions to the settlement and integration of refugees with disability.</w:t>
      </w:r>
      <w:r w:rsidRPr="00455D23" w:rsidDel="00B21CBF">
        <w:rPr>
          <w:sz w:val="24"/>
          <w:szCs w:val="24"/>
        </w:rPr>
        <w:t xml:space="preserve"> </w:t>
      </w:r>
    </w:p>
    <w:p w14:paraId="477DE07D" w14:textId="63946F1C" w:rsidR="00B159AF" w:rsidRDefault="00B159AF" w:rsidP="00706F1A">
      <w:r>
        <w:br w:type="page"/>
      </w:r>
    </w:p>
    <w:p w14:paraId="5C0EE166" w14:textId="26759806" w:rsidR="00B159AF" w:rsidRDefault="00365F0F" w:rsidP="00365F0F">
      <w:pPr>
        <w:pStyle w:val="Heading1"/>
      </w:pPr>
      <w:bookmarkStart w:id="26" w:name="_Toc205978461"/>
      <w:r>
        <w:lastRenderedPageBreak/>
        <w:t>Background</w:t>
      </w:r>
      <w:bookmarkEnd w:id="26"/>
    </w:p>
    <w:p w14:paraId="7E399067" w14:textId="2F73E4BA" w:rsidR="00365F0F" w:rsidRPr="00455D23" w:rsidRDefault="00365F0F" w:rsidP="00365F0F">
      <w:pPr>
        <w:rPr>
          <w:sz w:val="24"/>
          <w:szCs w:val="24"/>
        </w:rPr>
      </w:pPr>
      <w:r w:rsidRPr="00455D23">
        <w:rPr>
          <w:sz w:val="24"/>
          <w:szCs w:val="24"/>
        </w:rPr>
        <w:t>Australia has a long tradition of providing protection and resettlement to refugees under the United Nations Refugee Convention</w:t>
      </w:r>
      <w:r w:rsidR="00252144" w:rsidRPr="00455D23">
        <w:rPr>
          <w:sz w:val="24"/>
          <w:szCs w:val="24"/>
        </w:rPr>
        <w:t>,</w:t>
      </w:r>
      <w:r w:rsidRPr="00455D23">
        <w:rPr>
          <w:sz w:val="24"/>
          <w:szCs w:val="24"/>
        </w:rPr>
        <w:t xml:space="preserve"> ratified after the end of World War II, with the number of refugees and humanitarian entrants welcomed to Australia since then on track to pass one million in late 2025 </w:t>
      </w:r>
      <w:r w:rsidRPr="00455D23">
        <w:rPr>
          <w:sz w:val="24"/>
          <w:szCs w:val="24"/>
        </w:rPr>
        <w:fldChar w:fldCharType="begin"/>
      </w:r>
      <w:r w:rsidR="005666EC" w:rsidRPr="00455D23">
        <w:rPr>
          <w:sz w:val="24"/>
          <w:szCs w:val="24"/>
        </w:rPr>
        <w:instrText xml:space="preserve"> ADDIN ZOTERO_ITEM CSL_CITATION {"citationID":"FEtt6qKR","properties":{"formattedCitation":"(Refugee Council of Australia, 2024a)","plainCitation":"(Refugee Council of Australia, 2024a)","noteIndex":0},"citationItems":[{"id":7473,"uris":["http://zotero.org/groups/5941878/items/BFRBY2QB"],"itemData":{"id":7473,"type":"report","abstract":"The number of refugee and humanitarian entrants welcomed to Australia since World War II will pass 950,000 in the early months of 2023. This brief sets out statistics on the numbers of refugee arrivals in Australia.","language":"en-AU","note":"section: Reports","publisher":"Refugee Council of Australia","source":"www.refugeecouncil.org.au","title":"Australia draws closer to milestone of 1 million refugee arrivals since World War II","URL":"https://www.refugeecouncil.org.au/950000-refugee-arrivals/","author":[{"family":"Refugee Council of Australia","given":""}],"accessed":{"date-parts":[["2025",4,7]]},"issued":{"date-parts":[["2024",5,14]]}}}],"schema":"https://github.com/citation-style-language/schema/raw/master/csl-citation.json"} </w:instrText>
      </w:r>
      <w:r w:rsidRPr="00455D23">
        <w:rPr>
          <w:sz w:val="24"/>
          <w:szCs w:val="24"/>
        </w:rPr>
        <w:fldChar w:fldCharType="separate"/>
      </w:r>
      <w:r w:rsidR="005666EC" w:rsidRPr="00455D23">
        <w:rPr>
          <w:noProof/>
          <w:sz w:val="24"/>
          <w:szCs w:val="24"/>
        </w:rPr>
        <w:t>(Refugee Council of Australia, 2024a)</w:t>
      </w:r>
      <w:r w:rsidRPr="00455D23">
        <w:rPr>
          <w:sz w:val="24"/>
          <w:szCs w:val="24"/>
        </w:rPr>
        <w:fldChar w:fldCharType="end"/>
      </w:r>
      <w:r w:rsidRPr="00455D23">
        <w:rPr>
          <w:sz w:val="24"/>
          <w:szCs w:val="24"/>
        </w:rPr>
        <w:t>. Australia</w:t>
      </w:r>
      <w:r w:rsidR="003D329E" w:rsidRPr="00455D23">
        <w:rPr>
          <w:sz w:val="24"/>
          <w:szCs w:val="24"/>
        </w:rPr>
        <w:t>’</w:t>
      </w:r>
      <w:r w:rsidRPr="00455D23">
        <w:rPr>
          <w:sz w:val="24"/>
          <w:szCs w:val="24"/>
        </w:rPr>
        <w:t>s recent history includes countless stories of refugees who have contributed to the social, cultural, civic and economic fabric of the country.</w:t>
      </w:r>
    </w:p>
    <w:p w14:paraId="0165B0B7" w14:textId="6AB635C6" w:rsidR="00365F0F" w:rsidRPr="00455D23" w:rsidRDefault="00365F0F" w:rsidP="00365F0F">
      <w:pPr>
        <w:rPr>
          <w:sz w:val="24"/>
          <w:szCs w:val="24"/>
        </w:rPr>
      </w:pPr>
      <w:r w:rsidRPr="00455D23">
        <w:rPr>
          <w:sz w:val="24"/>
          <w:szCs w:val="24"/>
        </w:rPr>
        <w:t xml:space="preserve">UNHCR, the UN Refugee Agency, estimated that by mid-2024, there were almost 123 million people forcibly displaced worldwide, of whom almost 38 million were refugees </w:t>
      </w:r>
      <w:r w:rsidRPr="00455D23">
        <w:rPr>
          <w:sz w:val="24"/>
          <w:szCs w:val="24"/>
          <w:lang w:val="en-US"/>
        </w:rPr>
        <w:fldChar w:fldCharType="begin"/>
      </w:r>
      <w:r w:rsidR="005666EC" w:rsidRPr="00455D23">
        <w:rPr>
          <w:sz w:val="24"/>
          <w:szCs w:val="24"/>
          <w:lang w:val="en-US"/>
        </w:rPr>
        <w:instrText xml:space="preserve"> ADDIN ZOTERO_ITEM CSL_CITATION {"citationID":"PS1FmHh7","properties":{"formattedCitation":"(UNHCR, 2024b)","plainCitation":"(UNHCR, 2024b)","noteIndex":0},"citationItems":[{"id":7475,"uris":["http://zotero.org/groups/5941878/items/87YWM4R5"],"itemData":{"id":7475,"type":"webpage","container-title":"UNHCR","language":"en","title":"Refugee data finder","URL":"https://www.unhcr.org/refugee-statistics","author":[{"family":"UNHCR","given":""}],"accessed":{"date-parts":[["2025",4,7]]},"issued":{"date-parts":[["2024",10,8]]}}}],"schema":"https://github.com/citation-style-language/schema/raw/master/csl-citation.json"} </w:instrText>
      </w:r>
      <w:r w:rsidRPr="00455D23">
        <w:rPr>
          <w:sz w:val="24"/>
          <w:szCs w:val="24"/>
          <w:lang w:val="en-US"/>
        </w:rPr>
        <w:fldChar w:fldCharType="separate"/>
      </w:r>
      <w:r w:rsidR="005666EC" w:rsidRPr="00455D23">
        <w:rPr>
          <w:sz w:val="24"/>
          <w:szCs w:val="24"/>
        </w:rPr>
        <w:t>(UNHCR, 2024b)</w:t>
      </w:r>
      <w:r w:rsidRPr="00455D23">
        <w:rPr>
          <w:sz w:val="24"/>
          <w:szCs w:val="24"/>
          <w:lang w:val="en-US"/>
        </w:rPr>
        <w:fldChar w:fldCharType="end"/>
      </w:r>
      <w:r w:rsidRPr="00455D23">
        <w:rPr>
          <w:sz w:val="24"/>
          <w:szCs w:val="24"/>
        </w:rPr>
        <w:t xml:space="preserve">. More than two-thirds (65%) of refugees originate from just four countries—Syria, Venezuela, Ukraine, and Afghanistan—and almost one-third are hosted in five countries, often called transition countries: Iran, Turkey, Colombia, Germany, and Uganda </w:t>
      </w:r>
      <w:r w:rsidRPr="00455D23">
        <w:rPr>
          <w:sz w:val="24"/>
          <w:szCs w:val="24"/>
          <w:lang w:val="en-US"/>
        </w:rPr>
        <w:fldChar w:fldCharType="begin"/>
      </w:r>
      <w:r w:rsidR="005666EC" w:rsidRPr="00455D23">
        <w:rPr>
          <w:sz w:val="24"/>
          <w:szCs w:val="24"/>
          <w:lang w:val="en-US"/>
        </w:rPr>
        <w:instrText xml:space="preserve"> ADDIN ZOTERO_ITEM CSL_CITATION {"citationID":"iASe1Bbg","properties":{"formattedCitation":"(UNHCR, 2024b)","plainCitation":"(UNHCR, 2024b)","noteIndex":0},"citationItems":[{"id":7475,"uris":["http://zotero.org/groups/5941878/items/87YWM4R5"],"itemData":{"id":7475,"type":"webpage","container-title":"UNHCR","language":"en","title":"Refugee data finder","URL":"https://www.unhcr.org/refugee-statistics","author":[{"family":"UNHCR","given":""}],"accessed":{"date-parts":[["2025",4,7]]},"issued":{"date-parts":[["2024",10,8]]}}}],"schema":"https://github.com/citation-style-language/schema/raw/master/csl-citation.json"} </w:instrText>
      </w:r>
      <w:r w:rsidRPr="00455D23">
        <w:rPr>
          <w:sz w:val="24"/>
          <w:szCs w:val="24"/>
          <w:lang w:val="en-US"/>
        </w:rPr>
        <w:fldChar w:fldCharType="separate"/>
      </w:r>
      <w:r w:rsidR="005666EC" w:rsidRPr="00455D23">
        <w:rPr>
          <w:sz w:val="24"/>
          <w:szCs w:val="24"/>
        </w:rPr>
        <w:t>(UNHCR, 2024b)</w:t>
      </w:r>
      <w:r w:rsidRPr="00455D23">
        <w:rPr>
          <w:sz w:val="24"/>
          <w:szCs w:val="24"/>
          <w:lang w:val="en-US"/>
        </w:rPr>
        <w:fldChar w:fldCharType="end"/>
      </w:r>
      <w:r w:rsidRPr="00455D23">
        <w:rPr>
          <w:sz w:val="24"/>
          <w:szCs w:val="24"/>
        </w:rPr>
        <w:t>.</w:t>
      </w:r>
    </w:p>
    <w:p w14:paraId="3539022C" w14:textId="17E061BA" w:rsidR="00365F0F" w:rsidRPr="00455D23" w:rsidRDefault="00365F0F" w:rsidP="00365F0F">
      <w:pPr>
        <w:rPr>
          <w:sz w:val="24"/>
          <w:szCs w:val="24"/>
        </w:rPr>
      </w:pPr>
      <w:r w:rsidRPr="00455D23">
        <w:rPr>
          <w:sz w:val="24"/>
          <w:szCs w:val="24"/>
        </w:rPr>
        <w:t xml:space="preserve">Permanent resettlement in countries </w:t>
      </w:r>
      <w:r w:rsidR="00E66BCF" w:rsidRPr="00455D23">
        <w:rPr>
          <w:sz w:val="24"/>
          <w:szCs w:val="24"/>
        </w:rPr>
        <w:t xml:space="preserve">such as </w:t>
      </w:r>
      <w:r w:rsidRPr="00455D23">
        <w:rPr>
          <w:sz w:val="24"/>
          <w:szCs w:val="24"/>
        </w:rPr>
        <w:t xml:space="preserve">Australia is one of the three durable solutions that the UNHCR and nation states pursue to address this spiralling humanitarian need. For 2025, the UNHCR projects that more than 2.9 million refugees worldwide are in need of resettlement, while only 96,000 were resettled globally in 2023 </w:t>
      </w:r>
      <w:r w:rsidRPr="00455D23">
        <w:rPr>
          <w:sz w:val="24"/>
          <w:szCs w:val="24"/>
        </w:rPr>
        <w:fldChar w:fldCharType="begin"/>
      </w:r>
      <w:r w:rsidR="005666EC" w:rsidRPr="00455D23">
        <w:rPr>
          <w:sz w:val="24"/>
          <w:szCs w:val="24"/>
        </w:rPr>
        <w:instrText xml:space="preserve"> ADDIN ZOTERO_ITEM CSL_CITATION {"citationID":"bP1YCSzj","properties":{"formattedCitation":"(UNHCR, 2024a)","plainCitation":"(UNHCR, 2024a)","noteIndex":0},"citationItems":[{"id":7477,"uris":["http://zotero.org/groups/5941878/items/BLTEMUSE"],"itemData":{"id":7477,"type":"webpage","abstract":"GENEVA – UNHCR, the UN Refugee Agency, estimates that more than 2.9 million refugees worldwide will need resettlement next year, according to the Projected Global Resettlement Needs 2025 report released today. The latest estimate marks an increase of 20 per cent – equivalent to half a million refugees - compared with 2024, driven by the prolongation of mass displacement situations, the emergence of new conflicts and the impacts of climate change.","container-title":"UNHCR","language":"en","title":"UNHCR: 2025 global refugee resettlement needs spike to almost 3 million","title-short":"UNHCR","URL":"https://www.unhcr.org/news/press-releases/unhcr-2025-global-refugee-resettlement-needs-spike-almost-3-million","author":[{"family":"UNHCR","given":""}],"accessed":{"date-parts":[["2025",4,7]]},"issued":{"date-parts":[["2024",6,5]]}}}],"schema":"https://github.com/citation-style-language/schema/raw/master/csl-citation.json"} </w:instrText>
      </w:r>
      <w:r w:rsidRPr="00455D23">
        <w:rPr>
          <w:sz w:val="24"/>
          <w:szCs w:val="24"/>
        </w:rPr>
        <w:fldChar w:fldCharType="separate"/>
      </w:r>
      <w:r w:rsidR="005666EC" w:rsidRPr="00455D23">
        <w:rPr>
          <w:noProof/>
          <w:sz w:val="24"/>
          <w:szCs w:val="24"/>
        </w:rPr>
        <w:t>(UNHCR, 2024a)</w:t>
      </w:r>
      <w:r w:rsidRPr="00455D23">
        <w:rPr>
          <w:sz w:val="24"/>
          <w:szCs w:val="24"/>
        </w:rPr>
        <w:fldChar w:fldCharType="end"/>
      </w:r>
      <w:r w:rsidRPr="00455D23">
        <w:rPr>
          <w:sz w:val="24"/>
          <w:szCs w:val="24"/>
        </w:rPr>
        <w:t xml:space="preserve">. The main countries of resettlement globally include Canada, Australia, Germany, UK, and the USA </w:t>
      </w:r>
      <w:r w:rsidRPr="00455D23">
        <w:rPr>
          <w:sz w:val="24"/>
          <w:szCs w:val="24"/>
        </w:rPr>
        <w:fldChar w:fldCharType="begin"/>
      </w:r>
      <w:r w:rsidR="005666EC" w:rsidRPr="00455D23">
        <w:rPr>
          <w:sz w:val="24"/>
          <w:szCs w:val="24"/>
        </w:rPr>
        <w:instrText xml:space="preserve"> ADDIN ZOTERO_ITEM CSL_CITATION {"citationID":"hwRMLH9D","properties":{"formattedCitation":"(Refugee Council of Australia, 2024b)","plainCitation":"(Refugee Council of Australia, 2024b)","noteIndex":0},"citationItems":[{"id":7479,"uris":["http://zotero.org/groups/5941878/items/8TXNB4P9"],"itemData":{"id":7479,"type":"webpage","abstract":"Every year the UNHCR publishes global resettlement statistics to indicate where refugees are coming from and where they are being resettled to.","container-title":"Refugee Council of Australia","language":"en-AU","note":"section: Statistics","title":"Global resettlement statistics","URL":"https://www.refugeecouncil.org.au/global-resettlement-statistics/5/","author":[{"family":"Refugee Council of Australia","given":""}],"accessed":{"date-parts":[["2025",4,7]]},"issued":{"date-parts":[["2024",3,9]]}}}],"schema":"https://github.com/citation-style-language/schema/raw/master/csl-citation.json"} </w:instrText>
      </w:r>
      <w:r w:rsidRPr="00455D23">
        <w:rPr>
          <w:sz w:val="24"/>
          <w:szCs w:val="24"/>
        </w:rPr>
        <w:fldChar w:fldCharType="separate"/>
      </w:r>
      <w:r w:rsidR="005666EC" w:rsidRPr="00455D23">
        <w:rPr>
          <w:noProof/>
          <w:sz w:val="24"/>
          <w:szCs w:val="24"/>
        </w:rPr>
        <w:t>(Refugee Council of Australia, 2024b)</w:t>
      </w:r>
      <w:r w:rsidRPr="00455D23">
        <w:rPr>
          <w:sz w:val="24"/>
          <w:szCs w:val="24"/>
        </w:rPr>
        <w:fldChar w:fldCharType="end"/>
      </w:r>
      <w:r w:rsidRPr="00455D23">
        <w:rPr>
          <w:sz w:val="24"/>
          <w:szCs w:val="24"/>
        </w:rPr>
        <w:t xml:space="preserve">. </w:t>
      </w:r>
      <w:r w:rsidR="00252144" w:rsidRPr="00455D23">
        <w:rPr>
          <w:sz w:val="24"/>
          <w:szCs w:val="24"/>
        </w:rPr>
        <w:t xml:space="preserve">Over </w:t>
      </w:r>
      <w:r w:rsidRPr="00455D23">
        <w:rPr>
          <w:sz w:val="24"/>
          <w:szCs w:val="24"/>
        </w:rPr>
        <w:t>the past five years, the Australian Humanitarian Program</w:t>
      </w:r>
      <w:r w:rsidR="00252144" w:rsidRPr="00455D23">
        <w:rPr>
          <w:sz w:val="24"/>
          <w:szCs w:val="24"/>
        </w:rPr>
        <w:t>,</w:t>
      </w:r>
      <w:r w:rsidRPr="00455D23">
        <w:rPr>
          <w:sz w:val="24"/>
          <w:szCs w:val="24"/>
        </w:rPr>
        <w:t xml:space="preserve"> which resettles refugees</w:t>
      </w:r>
      <w:r w:rsidR="00252144" w:rsidRPr="00455D23">
        <w:rPr>
          <w:sz w:val="24"/>
          <w:szCs w:val="24"/>
        </w:rPr>
        <w:t>,</w:t>
      </w:r>
      <w:r w:rsidRPr="00455D23">
        <w:rPr>
          <w:sz w:val="24"/>
          <w:szCs w:val="24"/>
        </w:rPr>
        <w:t xml:space="preserve"> has predominantly been from three source countries</w:t>
      </w:r>
      <w:r w:rsidR="00252144" w:rsidRPr="00455D23">
        <w:rPr>
          <w:sz w:val="24"/>
          <w:szCs w:val="24"/>
        </w:rPr>
        <w:t xml:space="preserve"> – </w:t>
      </w:r>
      <w:r w:rsidRPr="00455D23">
        <w:rPr>
          <w:sz w:val="24"/>
          <w:szCs w:val="24"/>
        </w:rPr>
        <w:t>Iraq, Syria, and Afghanistan</w:t>
      </w:r>
      <w:r w:rsidR="00252144" w:rsidRPr="00455D23">
        <w:rPr>
          <w:sz w:val="24"/>
          <w:szCs w:val="24"/>
        </w:rPr>
        <w:t xml:space="preserve"> – </w:t>
      </w:r>
      <w:r w:rsidRPr="00455D23">
        <w:rPr>
          <w:sz w:val="24"/>
          <w:szCs w:val="24"/>
        </w:rPr>
        <w:t xml:space="preserve">due to the impacts of ongoing conflict and social upheaval in those countries </w:t>
      </w:r>
      <w:r w:rsidRPr="00455D23">
        <w:rPr>
          <w:sz w:val="24"/>
          <w:szCs w:val="24"/>
        </w:rPr>
        <w:fldChar w:fldCharType="begin"/>
      </w:r>
      <w:r w:rsidR="005666EC" w:rsidRPr="00455D23">
        <w:rPr>
          <w:sz w:val="24"/>
          <w:szCs w:val="24"/>
        </w:rPr>
        <w:instrText xml:space="preserve"> ADDIN ZOTERO_ITEM CSL_CITATION {"citationID":"l5BhQg9E","properties":{"formattedCitation":"(Australian Department of Home Affairs, 2025a)","plainCitation":"(Australian Department of Home Affairs, 2025a)","noteIndex":0},"citationItems":[{"id":7481,"uris":["http://zotero.org/groups/5941878/items/9ZLJF6QH"],"itemData":{"id":7481,"type":"report","publisher":"Australian Government","title":"Australia's offshore humanitarian program: 2023–24","URL":"https://www.homeaffairs.gov.au/research-and-stats/files/aus-offshore-humanitarian-program-2023-24.pdf","author":[{"family":"Australian Department of Home Affairs","given":""}],"issued":{"date-parts":[["2025",4,7]]}}}],"schema":"https://github.com/citation-style-language/schema/raw/master/csl-citation.json"} </w:instrText>
      </w:r>
      <w:r w:rsidRPr="00455D23">
        <w:rPr>
          <w:sz w:val="24"/>
          <w:szCs w:val="24"/>
        </w:rPr>
        <w:fldChar w:fldCharType="separate"/>
      </w:r>
      <w:r w:rsidR="005666EC" w:rsidRPr="00455D23">
        <w:rPr>
          <w:noProof/>
          <w:sz w:val="24"/>
          <w:szCs w:val="24"/>
        </w:rPr>
        <w:t>(Australian Department of Home Affairs, 2025a)</w:t>
      </w:r>
      <w:r w:rsidRPr="00455D23">
        <w:rPr>
          <w:sz w:val="24"/>
          <w:szCs w:val="24"/>
        </w:rPr>
        <w:fldChar w:fldCharType="end"/>
      </w:r>
      <w:r w:rsidRPr="00455D23">
        <w:rPr>
          <w:sz w:val="24"/>
          <w:szCs w:val="24"/>
        </w:rPr>
        <w:t>. The United Nations Development Programme</w:t>
      </w:r>
      <w:r w:rsidR="00252144" w:rsidRPr="00455D23">
        <w:rPr>
          <w:sz w:val="24"/>
          <w:szCs w:val="24"/>
        </w:rPr>
        <w:t>’s</w:t>
      </w:r>
      <w:r w:rsidRPr="00455D23" w:rsidDel="003B26F8">
        <w:rPr>
          <w:sz w:val="24"/>
          <w:szCs w:val="24"/>
        </w:rPr>
        <w:t xml:space="preserve"> </w:t>
      </w:r>
      <w:r w:rsidRPr="00455D23">
        <w:rPr>
          <w:sz w:val="24"/>
          <w:szCs w:val="24"/>
        </w:rPr>
        <w:t>(UNDP) Human Development Index (HDI) is a summary measure of</w:t>
      </w:r>
      <w:r w:rsidR="00252144" w:rsidRPr="00455D23">
        <w:rPr>
          <w:sz w:val="24"/>
          <w:szCs w:val="24"/>
        </w:rPr>
        <w:t xml:space="preserve"> the</w:t>
      </w:r>
      <w:r w:rsidRPr="00455D23">
        <w:rPr>
          <w:sz w:val="24"/>
          <w:szCs w:val="24"/>
        </w:rPr>
        <w:t xml:space="preserve"> key dimensions of human development: a long and healthy life</w:t>
      </w:r>
      <w:r w:rsidR="00252144" w:rsidRPr="00455D23">
        <w:rPr>
          <w:sz w:val="24"/>
          <w:szCs w:val="24"/>
        </w:rPr>
        <w:t xml:space="preserve">; </w:t>
      </w:r>
      <w:r w:rsidRPr="00455D23">
        <w:rPr>
          <w:sz w:val="24"/>
          <w:szCs w:val="24"/>
        </w:rPr>
        <w:t>being knowledgeable</w:t>
      </w:r>
      <w:r w:rsidR="00252144" w:rsidRPr="00455D23">
        <w:rPr>
          <w:sz w:val="24"/>
          <w:szCs w:val="24"/>
        </w:rPr>
        <w:t xml:space="preserve">; </w:t>
      </w:r>
      <w:r w:rsidRPr="00455D23">
        <w:rPr>
          <w:sz w:val="24"/>
          <w:szCs w:val="24"/>
        </w:rPr>
        <w:t xml:space="preserve">and having a decent standard of living. Under the HDI, Australia is ranked very high compared </w:t>
      </w:r>
      <w:r w:rsidR="00252144" w:rsidRPr="00455D23">
        <w:rPr>
          <w:sz w:val="24"/>
          <w:szCs w:val="24"/>
        </w:rPr>
        <w:t xml:space="preserve">with </w:t>
      </w:r>
      <w:r w:rsidRPr="00455D23">
        <w:rPr>
          <w:sz w:val="24"/>
          <w:szCs w:val="24"/>
        </w:rPr>
        <w:t xml:space="preserve">Iraq and Syria, which are ranked medium, and Afghanistan, which is ranked low </w:t>
      </w:r>
      <w:r w:rsidRPr="00455D23">
        <w:rPr>
          <w:sz w:val="24"/>
          <w:szCs w:val="24"/>
        </w:rPr>
        <w:fldChar w:fldCharType="begin"/>
      </w:r>
      <w:r w:rsidR="005666EC" w:rsidRPr="00455D23">
        <w:rPr>
          <w:sz w:val="24"/>
          <w:szCs w:val="24"/>
        </w:rPr>
        <w:instrText xml:space="preserve"> ADDIN ZOTERO_ITEM CSL_CITATION {"citationID":"zYJypIzM","properties":{"formattedCitation":"(UNDP, 2025)","plainCitation":"(UNDP, 2025)","noteIndex":0},"citationItems":[{"id":7482,"uris":["http://zotero.org/groups/5941878/items/W95B59KW"],"itemData":{"id":7482,"type":"report","language":"en","note":"container-title: Human Development Reports","publisher":"United Nations","source":"hdr.undp.org","title":"Human development index","URL":"https://hdr.undp.org/data-center/human-development-index","author":[{"family":"United Nations Development Programme","given":""}],"accessed":{"date-parts":[["2025",4,7]]},"issued":{"date-parts":[["2025"]]}},"suppress-author":true,"prefix":"UNDP, "}],"schema":"https://github.com/citation-style-language/schema/raw/master/csl-citation.json"} </w:instrText>
      </w:r>
      <w:r w:rsidRPr="00455D23">
        <w:rPr>
          <w:sz w:val="24"/>
          <w:szCs w:val="24"/>
        </w:rPr>
        <w:fldChar w:fldCharType="separate"/>
      </w:r>
      <w:r w:rsidR="005666EC" w:rsidRPr="00455D23">
        <w:rPr>
          <w:noProof/>
          <w:sz w:val="24"/>
          <w:szCs w:val="24"/>
        </w:rPr>
        <w:t>(UNDP, 2025)</w:t>
      </w:r>
      <w:r w:rsidRPr="00455D23">
        <w:rPr>
          <w:sz w:val="24"/>
          <w:szCs w:val="24"/>
        </w:rPr>
        <w:fldChar w:fldCharType="end"/>
      </w:r>
      <w:r w:rsidRPr="00455D23">
        <w:rPr>
          <w:sz w:val="24"/>
          <w:szCs w:val="24"/>
        </w:rPr>
        <w:t>. These differences have profound impacts on people with disability in these contexts, stemming from economic deprivation and instability, limited resources for educational attainment and reliance on family members for support with very limited social safety nets.</w:t>
      </w:r>
    </w:p>
    <w:p w14:paraId="67151379" w14:textId="6EA309A3" w:rsidR="00365F0F" w:rsidRPr="00455D23" w:rsidRDefault="00365F0F" w:rsidP="00365F0F">
      <w:pPr>
        <w:rPr>
          <w:rFonts w:eastAsia="Calibri"/>
          <w:color w:val="000000"/>
          <w:sz w:val="24"/>
          <w:szCs w:val="24"/>
        </w:rPr>
      </w:pPr>
      <w:r w:rsidRPr="00455D23">
        <w:rPr>
          <w:rFonts w:eastAsia="Calibri"/>
          <w:color w:val="000000"/>
          <w:sz w:val="24"/>
          <w:szCs w:val="24"/>
        </w:rPr>
        <w:t>The World Health Organization (WHO) estimates that 15 per cent of the world</w:t>
      </w:r>
      <w:r w:rsidR="003D329E" w:rsidRPr="00455D23">
        <w:rPr>
          <w:rFonts w:eastAsia="Calibri"/>
          <w:color w:val="000000"/>
          <w:sz w:val="24"/>
          <w:szCs w:val="24"/>
        </w:rPr>
        <w:t>’</w:t>
      </w:r>
      <w:r w:rsidRPr="00455D23">
        <w:rPr>
          <w:rFonts w:eastAsia="Calibri"/>
          <w:color w:val="000000"/>
          <w:sz w:val="24"/>
          <w:szCs w:val="24"/>
        </w:rPr>
        <w:t>s population</w:t>
      </w:r>
      <w:r w:rsidR="00252144" w:rsidRPr="00455D23">
        <w:rPr>
          <w:rFonts w:eastAsia="Calibri"/>
          <w:color w:val="000000"/>
          <w:sz w:val="24"/>
          <w:szCs w:val="24"/>
        </w:rPr>
        <w:t xml:space="preserve"> – </w:t>
      </w:r>
      <w:r w:rsidRPr="00455D23">
        <w:rPr>
          <w:rFonts w:eastAsia="Calibri"/>
          <w:color w:val="000000"/>
          <w:sz w:val="24"/>
          <w:szCs w:val="24"/>
        </w:rPr>
        <w:t>one person in seven</w:t>
      </w:r>
      <w:r w:rsidR="00252144" w:rsidRPr="00455D23">
        <w:rPr>
          <w:rFonts w:eastAsia="Calibri"/>
          <w:color w:val="000000"/>
          <w:sz w:val="24"/>
          <w:szCs w:val="24"/>
        </w:rPr>
        <w:t xml:space="preserve"> – </w:t>
      </w:r>
      <w:r w:rsidRPr="00455D23">
        <w:rPr>
          <w:rFonts w:eastAsia="Calibri"/>
          <w:color w:val="000000"/>
          <w:sz w:val="24"/>
          <w:szCs w:val="24"/>
        </w:rPr>
        <w:t xml:space="preserve">experiences disability, which led the UNHCR to infer in 2022 that around </w:t>
      </w:r>
      <w:r w:rsidR="00252144" w:rsidRPr="00455D23">
        <w:rPr>
          <w:rFonts w:eastAsia="Calibri"/>
          <w:color w:val="000000"/>
          <w:sz w:val="24"/>
          <w:szCs w:val="24"/>
        </w:rPr>
        <w:t>12 </w:t>
      </w:r>
      <w:r w:rsidRPr="00455D23">
        <w:rPr>
          <w:rFonts w:eastAsia="Calibri"/>
          <w:color w:val="000000"/>
          <w:sz w:val="24"/>
          <w:szCs w:val="24"/>
        </w:rPr>
        <w:t xml:space="preserve">million people with disability were forcibly displaced worldwide </w:t>
      </w:r>
      <w:r w:rsidRPr="00455D23">
        <w:rPr>
          <w:rFonts w:eastAsia="Calibri"/>
          <w:color w:val="000000"/>
          <w:sz w:val="24"/>
          <w:szCs w:val="24"/>
          <w:lang w:val="en-US"/>
        </w:rPr>
        <w:fldChar w:fldCharType="begin"/>
      </w:r>
      <w:r w:rsidR="005666EC" w:rsidRPr="00455D23">
        <w:rPr>
          <w:rFonts w:eastAsia="Calibri"/>
          <w:color w:val="000000"/>
          <w:sz w:val="24"/>
          <w:szCs w:val="24"/>
          <w:lang w:val="en-US"/>
        </w:rPr>
        <w:instrText xml:space="preserve"> ADDIN ZOTERO_ITEM CSL_CITATION {"citationID":"ysXIcioq","properties":{"formattedCitation":"(UNHCR, 2022)","plainCitation":"(UNHCR, 2022)","noteIndex":0},"citationItems":[{"id":7484,"uris":["http://zotero.org/groups/5941878/items/G84BFEDV"],"itemData":{"id":7484,"type":"webpage","container-title":"UNHCR","language":"en","title":"UNHCR's approach to forcibly displaced and stateless persons with disabilities","URL":"https://www.unhcr.org/media/unhcrs-approach-forcibly-displaced-and-stateless-persons-disabilities-2022","author":[{"family":"UNHCR","given":""}],"accessed":{"date-parts":[["2025",4,7]]},"issued":{"date-parts":[["2022"]]}}}],"schema":"https://github.com/citation-style-language/schema/raw/master/csl-citation.json"} </w:instrText>
      </w:r>
      <w:r w:rsidRPr="00455D23">
        <w:rPr>
          <w:rFonts w:eastAsia="Calibri"/>
          <w:color w:val="000000"/>
          <w:sz w:val="24"/>
          <w:szCs w:val="24"/>
          <w:lang w:val="en-US"/>
        </w:rPr>
        <w:fldChar w:fldCharType="separate"/>
      </w:r>
      <w:r w:rsidR="005666EC" w:rsidRPr="00455D23">
        <w:rPr>
          <w:rFonts w:eastAsia="Calibri"/>
          <w:color w:val="000000"/>
          <w:sz w:val="24"/>
          <w:szCs w:val="24"/>
        </w:rPr>
        <w:t>(UNHCR, 2022)</w:t>
      </w:r>
      <w:r w:rsidRPr="00455D23">
        <w:rPr>
          <w:rFonts w:eastAsia="Calibri"/>
          <w:color w:val="000000"/>
          <w:sz w:val="24"/>
          <w:szCs w:val="24"/>
          <w:lang w:val="en-US"/>
        </w:rPr>
        <w:fldChar w:fldCharType="end"/>
      </w:r>
      <w:r w:rsidRPr="00455D23">
        <w:rPr>
          <w:rFonts w:eastAsia="Calibri"/>
          <w:color w:val="000000"/>
          <w:sz w:val="24"/>
          <w:szCs w:val="24"/>
        </w:rPr>
        <w:t xml:space="preserve">. Using the latest UNHCR estimates in 2024, this translates into more than 18 million forcibly displaced people with disability, of whom almost </w:t>
      </w:r>
      <w:r w:rsidR="00252144" w:rsidRPr="00455D23">
        <w:rPr>
          <w:rFonts w:eastAsia="Calibri"/>
          <w:color w:val="000000"/>
          <w:sz w:val="24"/>
          <w:szCs w:val="24"/>
        </w:rPr>
        <w:t xml:space="preserve">six </w:t>
      </w:r>
      <w:r w:rsidRPr="00455D23">
        <w:rPr>
          <w:rFonts w:eastAsia="Calibri"/>
          <w:color w:val="000000"/>
          <w:sz w:val="24"/>
          <w:szCs w:val="24"/>
        </w:rPr>
        <w:t>million are refugees with disability.</w:t>
      </w:r>
    </w:p>
    <w:p w14:paraId="2E98E4DC" w14:textId="507ED224" w:rsidR="00365F0F" w:rsidRPr="00455D23" w:rsidRDefault="00365F0F" w:rsidP="00365F0F">
      <w:pPr>
        <w:rPr>
          <w:rFonts w:eastAsia="Calibri"/>
          <w:color w:val="000000"/>
          <w:sz w:val="24"/>
          <w:szCs w:val="24"/>
        </w:rPr>
      </w:pPr>
      <w:r w:rsidRPr="00455D23">
        <w:rPr>
          <w:rFonts w:eastAsia="Calibri"/>
          <w:color w:val="000000"/>
          <w:sz w:val="24"/>
          <w:szCs w:val="24"/>
        </w:rPr>
        <w:t xml:space="preserve">International obligations to refugees and other displaced people have been codified for decades under the 1951 Refugee Convention, while the United Nations Convention </w:t>
      </w:r>
      <w:r w:rsidRPr="00455D23">
        <w:rPr>
          <w:rFonts w:eastAsia="Calibri"/>
          <w:color w:val="000000"/>
          <w:sz w:val="24"/>
          <w:szCs w:val="24"/>
        </w:rPr>
        <w:lastRenderedPageBreak/>
        <w:t>on the Rights of Persons with Disabilities (CRPD), adopted in 2006, seeks to promote, protect</w:t>
      </w:r>
      <w:r w:rsidR="00252144" w:rsidRPr="00455D23">
        <w:rPr>
          <w:rFonts w:eastAsia="Calibri"/>
          <w:color w:val="000000"/>
          <w:sz w:val="24"/>
          <w:szCs w:val="24"/>
        </w:rPr>
        <w:t xml:space="preserve"> </w:t>
      </w:r>
      <w:r w:rsidRPr="00455D23">
        <w:rPr>
          <w:rFonts w:eastAsia="Calibri"/>
          <w:color w:val="000000"/>
          <w:sz w:val="24"/>
          <w:szCs w:val="24"/>
        </w:rPr>
        <w:t xml:space="preserve">and ensure the full human rights and freedoms of people with disability </w:t>
      </w:r>
      <w:r w:rsidRPr="00455D23">
        <w:rPr>
          <w:rFonts w:eastAsia="Calibri"/>
          <w:color w:val="000000"/>
          <w:sz w:val="24"/>
          <w:szCs w:val="24"/>
          <w:lang w:val="en-US"/>
        </w:rPr>
        <w:fldChar w:fldCharType="begin"/>
      </w:r>
      <w:r w:rsidR="005666EC" w:rsidRPr="00455D23">
        <w:rPr>
          <w:rFonts w:eastAsia="Calibri"/>
          <w:color w:val="000000"/>
          <w:sz w:val="24"/>
          <w:szCs w:val="24"/>
          <w:lang w:val="en-US"/>
        </w:rPr>
        <w:instrText xml:space="preserve"> ADDIN ZOTERO_ITEM CSL_CITATION {"citationID":"OCaS7ON9","properties":{"formattedCitation":"(Crock et al., 2017; United Nations, 2025)","plainCitation":"(Crock et al., 2017; United Nations, 2025)","noteIndex":0},"citationItems":[{"id":7490,"uris":["http://zotero.org/groups/5941878/items/D6328WPQ"],"itemData":{"id":7490,"type":"book","abstract":"This ground-breaking book focuses on the 'forgotten refugees', detailing people with disabilities who have crossed borders in search of protection from disaster or human conflict. The authors explore the intersection between one of the oldest international human rights treaties, the 1951 Convention relating to the Status of Refugees, with one of the newest: the Convention on the Rights of Persons with Disabilities (CRPD). Drawing on fieldwork in six countries hosting refugees in a variety of contexts - Malaysia, Indonesia, Pakistan, Uganda, Jordan and Turkey - the book examines how the CRPD is (or should) be changing the way that governments and aid agencies engage with and accommodate persons with disabilities in situations of displacement. The timeliness of the book is underscored by the adoption in mid-2016 of the UN Charter on Inclusion of Persons with Disabilities in Humanitarian Action adopted at the World Humanitarian Summit.","collection-title":"Elgar Studies in Human Rights","event-place":"Cheltenham, UK; Northampton, MA, USA","ISBN":"978-1-78643-543-9","note":"DOI: 10.4337/9781786435446","publisher":"Edward Elgar Publishing","publisher-place":"Cheltenham, UK; Northampton, MA, USA","source":"Macquarie University","title":"The legal protection of refugees with disabilities: Forgotten and invisible?","title-short":"The legal protection of refugees with disabilities","URL":"http://www.scopus.com/inward/record.url?scp=85067938468&amp;partnerID=8YFLogxK","author":[{"family":"Crock","given":"Mary"},{"family":"Smith-Khan","given":"Laura"},{"family":"McCallum","given":"Ron"},{"family":"Saul","given":"Ben"}],"accessed":{"date-parts":[["2025",4,7]]},"issued":{"date-parts":[["2017",8,25]]}}},{"id":7486,"uris":["http://zotero.org/groups/5941878/items/QFN7ZIIU"],"itemData":{"id":7486,"type":"webpage","title":"Convention on the Rights of Persons with Disabilities (CRPD)","URL":"https://social.desa.un.org/issues/disability/crpd/convention-on-the-rights-of-persons-with-disabilities-crpd","author":[{"family":"United Nations","given":""}],"accessed":{"date-parts":[["2025",4,7]]},"issued":{"date-parts":[["2025"]]}}}],"schema":"https://github.com/citation-style-language/schema/raw/master/csl-citation.json"} </w:instrText>
      </w:r>
      <w:r w:rsidRPr="00455D23">
        <w:rPr>
          <w:rFonts w:eastAsia="Calibri"/>
          <w:color w:val="000000"/>
          <w:sz w:val="24"/>
          <w:szCs w:val="24"/>
          <w:lang w:val="en-US"/>
        </w:rPr>
        <w:fldChar w:fldCharType="separate"/>
      </w:r>
      <w:r w:rsidR="005666EC" w:rsidRPr="00455D23">
        <w:rPr>
          <w:rFonts w:eastAsia="Calibri"/>
          <w:color w:val="000000"/>
          <w:sz w:val="24"/>
          <w:szCs w:val="24"/>
        </w:rPr>
        <w:t>(Crock et al., 2017; United Nations, 2025)</w:t>
      </w:r>
      <w:r w:rsidRPr="00455D23">
        <w:rPr>
          <w:rFonts w:eastAsia="Calibri"/>
          <w:color w:val="000000"/>
          <w:sz w:val="24"/>
          <w:szCs w:val="24"/>
          <w:lang w:val="en-US"/>
        </w:rPr>
        <w:fldChar w:fldCharType="end"/>
      </w:r>
      <w:r w:rsidRPr="00455D23">
        <w:rPr>
          <w:rFonts w:eastAsia="Calibri"/>
          <w:color w:val="000000"/>
          <w:sz w:val="24"/>
          <w:szCs w:val="24"/>
        </w:rPr>
        <w:t>.</w:t>
      </w:r>
    </w:p>
    <w:p w14:paraId="3A908A43" w14:textId="1259F46B" w:rsidR="00365F0F" w:rsidRPr="00455D23" w:rsidRDefault="00365F0F" w:rsidP="00365F0F">
      <w:pPr>
        <w:rPr>
          <w:sz w:val="24"/>
          <w:szCs w:val="24"/>
        </w:rPr>
      </w:pPr>
      <w:r w:rsidRPr="00455D23">
        <w:rPr>
          <w:sz w:val="24"/>
          <w:szCs w:val="24"/>
        </w:rPr>
        <w:t>In Australia</w:t>
      </w:r>
      <w:r w:rsidR="00252144" w:rsidRPr="00455D23">
        <w:rPr>
          <w:sz w:val="24"/>
          <w:szCs w:val="24"/>
        </w:rPr>
        <w:t>,</w:t>
      </w:r>
      <w:r w:rsidRPr="00455D23">
        <w:rPr>
          <w:sz w:val="24"/>
          <w:szCs w:val="24"/>
        </w:rPr>
        <w:t xml:space="preserve"> research, policy settings</w:t>
      </w:r>
      <w:r w:rsidR="00252144" w:rsidRPr="00455D23">
        <w:rPr>
          <w:sz w:val="24"/>
          <w:szCs w:val="24"/>
        </w:rPr>
        <w:t xml:space="preserve"> </w:t>
      </w:r>
      <w:r w:rsidRPr="00455D23">
        <w:rPr>
          <w:sz w:val="24"/>
          <w:szCs w:val="24"/>
        </w:rPr>
        <w:t xml:space="preserve">and practice of refugee settlement have evolved over the past 80 years. </w:t>
      </w:r>
      <w:r w:rsidRPr="00455D23">
        <w:rPr>
          <w:i/>
          <w:iCs/>
          <w:sz w:val="24"/>
          <w:szCs w:val="24"/>
        </w:rPr>
        <w:t xml:space="preserve">Foundations for Belonging, </w:t>
      </w:r>
      <w:r w:rsidRPr="00455D23">
        <w:rPr>
          <w:sz w:val="24"/>
          <w:szCs w:val="24"/>
        </w:rPr>
        <w:t>conducted by SSI in partnership with Western Sydney University, aims to extend the understanding of s</w:t>
      </w:r>
      <w:r w:rsidRPr="00455D23">
        <w:rPr>
          <w:rFonts w:eastAsia="Calibri"/>
          <w:sz w:val="24"/>
          <w:szCs w:val="24"/>
        </w:rPr>
        <w:t xml:space="preserve">ettlement through </w:t>
      </w:r>
      <w:r w:rsidRPr="00455D23">
        <w:rPr>
          <w:sz w:val="24"/>
          <w:szCs w:val="24"/>
        </w:rPr>
        <w:t>research, gathering the perspectives of refugees and their everyday sense of welcome, participation</w:t>
      </w:r>
      <w:r w:rsidR="00252144" w:rsidRPr="00455D23">
        <w:rPr>
          <w:sz w:val="24"/>
          <w:szCs w:val="24"/>
        </w:rPr>
        <w:t xml:space="preserve"> </w:t>
      </w:r>
      <w:r w:rsidRPr="00455D23">
        <w:rPr>
          <w:sz w:val="24"/>
          <w:szCs w:val="24"/>
        </w:rPr>
        <w:t>and belonging as they navigate a new chapter of their lives in Australia. The research also seeks to foreground the strengths and resilience of refugees in the face of a broader landscape of research</w:t>
      </w:r>
      <w:r w:rsidR="00252144" w:rsidRPr="00455D23">
        <w:rPr>
          <w:sz w:val="24"/>
          <w:szCs w:val="24"/>
        </w:rPr>
        <w:t>,</w:t>
      </w:r>
      <w:r w:rsidRPr="00455D23">
        <w:rPr>
          <w:sz w:val="24"/>
          <w:szCs w:val="24"/>
        </w:rPr>
        <w:t xml:space="preserve"> which can often reinforce deficits. This current research builds on four earlier phases of </w:t>
      </w:r>
      <w:r w:rsidRPr="00455D23">
        <w:rPr>
          <w:i/>
          <w:iCs/>
          <w:sz w:val="24"/>
          <w:szCs w:val="24"/>
        </w:rPr>
        <w:t>Foundations for Belonging</w:t>
      </w:r>
      <w:r w:rsidRPr="00455D23">
        <w:rPr>
          <w:sz w:val="24"/>
          <w:szCs w:val="24"/>
        </w:rPr>
        <w:t xml:space="preserve">. In this report, </w:t>
      </w:r>
      <w:r w:rsidRPr="00455D23">
        <w:rPr>
          <w:i/>
          <w:iCs/>
          <w:sz w:val="24"/>
          <w:szCs w:val="24"/>
        </w:rPr>
        <w:t>Foundations for Belonging 2025</w:t>
      </w:r>
      <w:r w:rsidRPr="00455D23">
        <w:rPr>
          <w:sz w:val="24"/>
          <w:szCs w:val="24"/>
        </w:rPr>
        <w:t>, we present findings on research conducted with refugees with disability in 2024.</w:t>
      </w:r>
    </w:p>
    <w:p w14:paraId="6B4B6192" w14:textId="77777777" w:rsidR="00365F0F" w:rsidRPr="00455D23" w:rsidRDefault="00365F0F" w:rsidP="00365F0F">
      <w:pPr>
        <w:pStyle w:val="Normal-Bold"/>
        <w:rPr>
          <w:sz w:val="24"/>
          <w:szCs w:val="24"/>
        </w:rPr>
      </w:pPr>
      <w:r w:rsidRPr="00455D23">
        <w:rPr>
          <w:sz w:val="24"/>
          <w:szCs w:val="24"/>
        </w:rPr>
        <w:t>In recent years, the intersections of disability and refugee settlement have gained greater attention in policy.</w:t>
      </w:r>
    </w:p>
    <w:p w14:paraId="45EB0C69" w14:textId="6D4B7DD5" w:rsidR="00365F0F" w:rsidRPr="00455D23" w:rsidRDefault="53F7DB7B" w:rsidP="00365F0F">
      <w:pPr>
        <w:rPr>
          <w:sz w:val="24"/>
          <w:szCs w:val="24"/>
        </w:rPr>
      </w:pPr>
      <w:r w:rsidRPr="00455D23">
        <w:rPr>
          <w:sz w:val="24"/>
          <w:szCs w:val="24"/>
        </w:rPr>
        <w:t>The CRPD adopts a social model of disability, which sees disability as a consequence of interactions with barriers that hinder people with disability</w:t>
      </w:r>
      <w:r w:rsidR="00252144" w:rsidRPr="00455D23">
        <w:rPr>
          <w:sz w:val="24"/>
          <w:szCs w:val="24"/>
        </w:rPr>
        <w:t>,</w:t>
      </w:r>
      <w:r w:rsidRPr="00455D23">
        <w:rPr>
          <w:sz w:val="24"/>
          <w:szCs w:val="24"/>
        </w:rPr>
        <w:t xml:space="preserve"> including those who have long-term physical, mental, intellectual or sensory impairments from full and effective participation in society (</w:t>
      </w:r>
      <w:r w:rsidRPr="00455D23">
        <w:rPr>
          <w:sz w:val="24"/>
          <w:szCs w:val="24"/>
          <w:lang w:val="en-GB"/>
        </w:rPr>
        <w:t>United Nations, 2025, Article 1)</w:t>
      </w:r>
      <w:r w:rsidR="53DBB3BD" w:rsidRPr="00455D23">
        <w:rPr>
          <w:sz w:val="24"/>
          <w:szCs w:val="24"/>
        </w:rPr>
        <w:t xml:space="preserve">. Unlike a medical model of disability, which focuses </w:t>
      </w:r>
      <w:r w:rsidR="0D180B4A" w:rsidRPr="00455D23">
        <w:rPr>
          <w:sz w:val="24"/>
          <w:szCs w:val="24"/>
        </w:rPr>
        <w:t xml:space="preserve">solely </w:t>
      </w:r>
      <w:r w:rsidR="53DBB3BD" w:rsidRPr="00455D23">
        <w:rPr>
          <w:sz w:val="24"/>
          <w:szCs w:val="24"/>
        </w:rPr>
        <w:t>on impairments and what people can or cannot do, a social model of disability fosters policy that reorients discriminatory physical and social environments and seeks to prioritise the rights of people with disability. As noted by Antonio Guterres in 2008, in his role as UNHCR Commissioner:</w:t>
      </w:r>
    </w:p>
    <w:p w14:paraId="6547E10C" w14:textId="04F3AD9B" w:rsidR="00365F0F" w:rsidRPr="00455D23" w:rsidRDefault="00365F0F" w:rsidP="00365F0F">
      <w:pPr>
        <w:ind w:left="720"/>
        <w:rPr>
          <w:sz w:val="24"/>
          <w:szCs w:val="24"/>
        </w:rPr>
      </w:pPr>
      <w:r w:rsidRPr="00455D23">
        <w:rPr>
          <w:i/>
          <w:iCs/>
          <w:sz w:val="24"/>
          <w:szCs w:val="24"/>
        </w:rPr>
        <w:t>Too often invisible, too often forgotten and too often overlooked, refugees with disabilities are among the most isolated, socially excluded and marginalized of all displaced populations … those with disabilities are more limited by our actions than by their own physical and mental abilities</w:t>
      </w:r>
      <w:r w:rsidR="00252144" w:rsidRPr="00455D23">
        <w:rPr>
          <w:i/>
          <w:iCs/>
          <w:sz w:val="24"/>
          <w:szCs w:val="24"/>
        </w:rPr>
        <w:t>.</w:t>
      </w:r>
      <w:r w:rsidRPr="00455D23">
        <w:rPr>
          <w:sz w:val="24"/>
          <w:szCs w:val="24"/>
        </w:rPr>
        <w:t xml:space="preserve"> </w:t>
      </w:r>
      <w:r w:rsidRPr="00455D23">
        <w:rPr>
          <w:sz w:val="24"/>
          <w:szCs w:val="24"/>
        </w:rPr>
        <w:fldChar w:fldCharType="begin"/>
      </w:r>
      <w:r w:rsidR="00957C8A" w:rsidRPr="00455D23">
        <w:rPr>
          <w:sz w:val="24"/>
          <w:szCs w:val="24"/>
        </w:rPr>
        <w:instrText xml:space="preserve"> ADDIN ZOTERO_ITEM CSL_CITATION {"citationID":"CHingF0O","properties":{"unsorted":true,"formattedCitation":"(Women\\uc0\\u8217{}s Refugee Commission, 2008; as cited in Duell-Piening, 2018)","plainCitation":"(Women’s Refugee Commission, 2008; as cited in Duell-Piening, 2018)","dontUpdate":true,"noteIndex":0},"citationItems":[{"id":7736,"uris":["http://zotero.org/groups/5941878/items/Q3M7DHFC"],"itemData":{"id":7736,"type":"report","abstract":"This report examines how refugees with disabilities are among the most underserved and neglected people in the world.","language":"en-US","title":"Disabilities among refugees and conflict-affected populations","URL":"https://www.womensrefugeecommission.org/research-resources/disabilities-among-refugees-and-conflict-affected-populations/","author":[{"family":"Women's Refugee Commission","given":""}],"accessed":{"date-parts":[["2025",4,10]]},"issued":{"date-parts":[["2008",6,1]]}}},{"id":7734,"uris":["http://zotero.org/groups/5941878/items/DGVLPY8M"],"itemData":{"id":7734,"type":"article-journal","abstract":"The Convention on the Rights of Persons with Disabilities (CRPD) created pathways for people who are refugees with disabilities to resettle and build new lives. Resettlement country Australia, in response to its CRPD obligations, created greater access to the waiver of visa health requirements for humanitarian entrants. This article chronicles key documents demonstrating that the CRPD has been an effective instrument for improving access to resettlement for people with disabilities. The article also describes new challenges to Australia’s compliance with the CRPD as it fails to address multiple discrimination of people from refugee backgrounds with disabilities, an area of concern to the Committee on the Rights of Persons with Disabilities for which it has issued guidance. This article proposes creating a United Nations High Commissioner for Refugees Resettlement Submission Category for disability to improve resettlement programmes’ compliance with the CRPD.","container-title":"Disability &amp; Society","DOI":"10.1080/09687599.2018.1444582","ISSN":"0968-7599","issue":"5","note":"publisher: Routledge\n_eprint: https://doi.org/10.1080/09687599.2018.1444582","page":"661–684","source":"Taylor and Francis+NEJM","title":"Refugee resettlement and the Convention on the Rights of Persons with Disabilities","volume":"33","author":[{"family":"Duell-Piening","given":"Philippa"}],"issued":{"date-parts":[["2018",5,28]]}},"prefix":"as cited in "}],"schema":"https://github.com/citation-style-language/schema/raw/master/csl-citation.json"} </w:instrText>
      </w:r>
      <w:r w:rsidRPr="00455D23">
        <w:rPr>
          <w:sz w:val="24"/>
          <w:szCs w:val="24"/>
        </w:rPr>
        <w:fldChar w:fldCharType="separate"/>
      </w:r>
      <w:r w:rsidR="005666EC" w:rsidRPr="00455D23">
        <w:rPr>
          <w:kern w:val="0"/>
          <w:sz w:val="24"/>
          <w:szCs w:val="24"/>
          <w:lang w:val="en-GB" w:eastAsia="zh-CN"/>
        </w:rPr>
        <w:t>(Women</w:t>
      </w:r>
      <w:r w:rsidR="003D329E" w:rsidRPr="00455D23">
        <w:rPr>
          <w:kern w:val="0"/>
          <w:sz w:val="24"/>
          <w:szCs w:val="24"/>
          <w:lang w:val="en-GB" w:eastAsia="zh-CN"/>
        </w:rPr>
        <w:t>’</w:t>
      </w:r>
      <w:r w:rsidR="005666EC" w:rsidRPr="00455D23">
        <w:rPr>
          <w:kern w:val="0"/>
          <w:sz w:val="24"/>
          <w:szCs w:val="24"/>
          <w:lang w:val="en-GB" w:eastAsia="zh-CN"/>
        </w:rPr>
        <w:t>s Refugee Commission, 2008, as cited in Duell-Piening, 2018)</w:t>
      </w:r>
      <w:r w:rsidRPr="00455D23">
        <w:rPr>
          <w:sz w:val="24"/>
          <w:szCs w:val="24"/>
        </w:rPr>
        <w:fldChar w:fldCharType="end"/>
      </w:r>
    </w:p>
    <w:p w14:paraId="04E88EC5" w14:textId="1A9A2AAF" w:rsidR="00365F0F" w:rsidRPr="00455D23" w:rsidRDefault="00365F0F" w:rsidP="00365F0F">
      <w:pPr>
        <w:rPr>
          <w:sz w:val="24"/>
          <w:szCs w:val="24"/>
        </w:rPr>
      </w:pPr>
      <w:r w:rsidRPr="00455D23">
        <w:rPr>
          <w:sz w:val="24"/>
          <w:szCs w:val="24"/>
        </w:rPr>
        <w:t xml:space="preserve">While the social model of disability is accepted in United Nations policy, some have argued that the medical model still holds sway in policy and practice, especially as refugees with disability in need of resettlement are classified in the same category as refugees with medical needs </w:t>
      </w:r>
      <w:r w:rsidRPr="00455D23">
        <w:rPr>
          <w:sz w:val="24"/>
          <w:szCs w:val="24"/>
        </w:rPr>
        <w:fldChar w:fldCharType="begin"/>
      </w:r>
      <w:r w:rsidRPr="00455D23">
        <w:rPr>
          <w:sz w:val="24"/>
          <w:szCs w:val="24"/>
        </w:rPr>
        <w:instrText xml:space="preserve"> ADDIN ZOTERO_ITEM CSL_CITATION {"citationID":"sOqE7cLm","properties":{"formattedCitation":"(Hoagland, 2019)","plainCitation":"(Hoagland, 2019)","noteIndex":0},"citationItems":[{"id":7738,"uris":["http://zotero.org/groups/5941878/items/PLYIPACT"],"itemData":{"id":7738,"type":"article-journal","container-title":"International Journal on Responsibility","DOI":"10.62365/2576-0955.1027","ISSN":"2576-0955","issue":"1","source":"COinS","title":"How the medical model has influenced United Nations policies on refugees with disabilities","URL":"https://commons.lib.jmu.edu/ijr/vol3/iss1/3","volume":"3","author":[{"family":"Hoagland","given":"Isabelle"}],"issued":{"date-parts":[["2019",10,29]]}}}],"schema":"https://github.com/citation-style-language/schema/raw/master/csl-citation.json"} </w:instrText>
      </w:r>
      <w:r w:rsidRPr="00455D23">
        <w:rPr>
          <w:sz w:val="24"/>
          <w:szCs w:val="24"/>
        </w:rPr>
        <w:fldChar w:fldCharType="separate"/>
      </w:r>
      <w:r w:rsidRPr="00455D23">
        <w:rPr>
          <w:noProof/>
          <w:sz w:val="24"/>
          <w:szCs w:val="24"/>
        </w:rPr>
        <w:t>(Hoagland, 2019)</w:t>
      </w:r>
      <w:r w:rsidRPr="00455D23">
        <w:rPr>
          <w:sz w:val="24"/>
          <w:szCs w:val="24"/>
        </w:rPr>
        <w:fldChar w:fldCharType="end"/>
      </w:r>
      <w:r w:rsidRPr="00455D23">
        <w:rPr>
          <w:sz w:val="24"/>
          <w:szCs w:val="24"/>
        </w:rPr>
        <w:t xml:space="preserve">, leading to calls for a specific category for disability within UNHCR policy to create stronger compliance with the obligations of the CPRD </w:t>
      </w:r>
      <w:r w:rsidRPr="00455D23">
        <w:rPr>
          <w:sz w:val="24"/>
          <w:szCs w:val="24"/>
        </w:rPr>
        <w:fldChar w:fldCharType="begin"/>
      </w:r>
      <w:r w:rsidR="005666EC" w:rsidRPr="00455D23">
        <w:rPr>
          <w:sz w:val="24"/>
          <w:szCs w:val="24"/>
        </w:rPr>
        <w:instrText xml:space="preserve"> ADDIN ZOTERO_ITEM CSL_CITATION {"citationID":"6ETw2iJd","properties":{"formattedCitation":"(Duell-Piening, 2018)","plainCitation":"(Duell-Piening, 2018)","noteIndex":0},"citationItems":[{"id":7734,"uris":["http://zotero.org/groups/5941878/items/DGVLPY8M"],"itemData":{"id":7734,"type":"article-journal","abstract":"The Convention on the Rights of Persons with Disabilities (CRPD) created pathways for people who are refugees with disabilities to resettle and build new lives. Resettlement country Australia, in response to its CRPD obligations, created greater access to the waiver of visa health requirements for humanitarian entrants. This article chronicles key documents demonstrating that the CRPD has been an effective instrument for improving access to resettlement for people with disabilities. The article also describes new challenges to Australia’s compliance with the CRPD as it fails to address multiple discrimination of people from refugee backgrounds with disabilities, an area of concern to the Committee on the Rights of Persons with Disabilities for which it has issued guidance. This article proposes creating a United Nations High Commissioner for Refugees Resettlement Submission Category for disability to improve resettlement programmes’ compliance with the CRPD.","container-title":"Disability &amp; Society","DOI":"10.1080/09687599.2018.1444582","ISSN":"0968-7599","issue":"5","note":"publisher: Routledge\n_eprint: https://doi.org/10.1080/09687599.2018.1444582","page":"661–684","source":"Taylor and Francis+NEJM","title":"Refugee resettlement and the Convention on the Rights of Persons with Disabilities","volume":"33","author":[{"family":"Duell-Piening","given":"Philippa"}],"issued":{"date-parts":[["2018",5,28]]}}}],"schema":"https://github.com/citation-style-language/schema/raw/master/csl-citation.json"} </w:instrText>
      </w:r>
      <w:r w:rsidRPr="00455D23">
        <w:rPr>
          <w:sz w:val="24"/>
          <w:szCs w:val="24"/>
        </w:rPr>
        <w:fldChar w:fldCharType="separate"/>
      </w:r>
      <w:r w:rsidR="005666EC" w:rsidRPr="00455D23">
        <w:rPr>
          <w:noProof/>
          <w:sz w:val="24"/>
          <w:szCs w:val="24"/>
        </w:rPr>
        <w:t>(Duell-Piening, 2018)</w:t>
      </w:r>
      <w:r w:rsidRPr="00455D23">
        <w:rPr>
          <w:sz w:val="24"/>
          <w:szCs w:val="24"/>
        </w:rPr>
        <w:fldChar w:fldCharType="end"/>
      </w:r>
      <w:r w:rsidRPr="00455D23">
        <w:rPr>
          <w:sz w:val="24"/>
          <w:szCs w:val="24"/>
        </w:rPr>
        <w:t>.</w:t>
      </w:r>
    </w:p>
    <w:p w14:paraId="68B9C9DF" w14:textId="33F47AA9" w:rsidR="00365F0F" w:rsidRPr="00455D23" w:rsidRDefault="00365F0F" w:rsidP="00365F0F">
      <w:pPr>
        <w:rPr>
          <w:sz w:val="24"/>
          <w:szCs w:val="24"/>
        </w:rPr>
      </w:pPr>
      <w:r w:rsidRPr="00455D23">
        <w:rPr>
          <w:sz w:val="24"/>
          <w:szCs w:val="24"/>
        </w:rPr>
        <w:t>Alongside Australia</w:t>
      </w:r>
      <w:r w:rsidR="003D329E" w:rsidRPr="00455D23">
        <w:rPr>
          <w:sz w:val="24"/>
          <w:szCs w:val="24"/>
        </w:rPr>
        <w:t>’</w:t>
      </w:r>
      <w:r w:rsidRPr="00455D23">
        <w:rPr>
          <w:sz w:val="24"/>
          <w:szCs w:val="24"/>
        </w:rPr>
        <w:t>s ratification of the CRPD in 2008, a parliamentary inquiry investigated Australia</w:t>
      </w:r>
      <w:r w:rsidR="003D329E" w:rsidRPr="00455D23">
        <w:rPr>
          <w:sz w:val="24"/>
          <w:szCs w:val="24"/>
        </w:rPr>
        <w:t>’</w:t>
      </w:r>
      <w:r w:rsidRPr="00455D23">
        <w:rPr>
          <w:sz w:val="24"/>
          <w:szCs w:val="24"/>
        </w:rPr>
        <w:t>s long</w:t>
      </w:r>
      <w:r w:rsidR="00252144" w:rsidRPr="00455D23">
        <w:rPr>
          <w:sz w:val="24"/>
          <w:szCs w:val="24"/>
        </w:rPr>
        <w:t>-</w:t>
      </w:r>
      <w:r w:rsidRPr="00455D23">
        <w:rPr>
          <w:sz w:val="24"/>
          <w:szCs w:val="24"/>
        </w:rPr>
        <w:t>standing discrimination towards people with disability in migration and resettlement policy. Specifically, before 2012</w:t>
      </w:r>
      <w:r w:rsidR="006B5B40" w:rsidRPr="00455D23">
        <w:rPr>
          <w:sz w:val="24"/>
          <w:szCs w:val="24"/>
        </w:rPr>
        <w:t xml:space="preserve"> </w:t>
      </w:r>
      <w:r w:rsidRPr="00455D23">
        <w:rPr>
          <w:sz w:val="24"/>
          <w:szCs w:val="24"/>
        </w:rPr>
        <w:t xml:space="preserve">people with disability routinely failed the health requirement due to their potential use of publicly funded services at a </w:t>
      </w:r>
      <w:r w:rsidR="003D329E" w:rsidRPr="00455D23">
        <w:rPr>
          <w:sz w:val="24"/>
          <w:szCs w:val="24"/>
        </w:rPr>
        <w:t>‘</w:t>
      </w:r>
      <w:r w:rsidRPr="00455D23">
        <w:rPr>
          <w:sz w:val="24"/>
          <w:szCs w:val="24"/>
        </w:rPr>
        <w:t>significant cost</w:t>
      </w:r>
      <w:r w:rsidR="003D329E" w:rsidRPr="00455D23">
        <w:rPr>
          <w:sz w:val="24"/>
          <w:szCs w:val="24"/>
        </w:rPr>
        <w:t>’</w:t>
      </w:r>
      <w:r w:rsidRPr="00455D23">
        <w:rPr>
          <w:sz w:val="24"/>
          <w:szCs w:val="24"/>
        </w:rPr>
        <w:t xml:space="preserve"> if granted a permanent visa to reside in Australia </w:t>
      </w:r>
      <w:r w:rsidRPr="00455D23">
        <w:rPr>
          <w:sz w:val="24"/>
          <w:szCs w:val="24"/>
        </w:rPr>
        <w:fldChar w:fldCharType="begin"/>
      </w:r>
      <w:r w:rsidR="005666EC" w:rsidRPr="00455D23">
        <w:rPr>
          <w:sz w:val="24"/>
          <w:szCs w:val="24"/>
        </w:rPr>
        <w:instrText xml:space="preserve"> ADDIN ZOTERO_ITEM CSL_CITATION {"citationID":"Up5wslcz","properties":{"formattedCitation":"(Duell-Piening, 2018)","plainCitation":"(Duell-Piening, 2018)","noteIndex":0},"citationItems":[{"id":7734,"uris":["http://zotero.org/groups/5941878/items/DGVLPY8M"],"itemData":{"id":7734,"type":"article-journal","abstract":"The Convention on the Rights of Persons with Disabilities (CRPD) created pathways for people who are refugees with disabilities to resettle and build new lives. Resettlement country Australia, in response to its CRPD obligations, created greater access to the waiver of visa health requirements for humanitarian entrants. This article chronicles key documents demonstrating that the CRPD has been an effective instrument for improving access to resettlement for people with disabilities. The article also describes new challenges to Australia’s compliance with the CRPD as it fails to address multiple discrimination of people from refugee backgrounds with disabilities, an area of concern to the Committee on the Rights of Persons with Disabilities for which it has issued guidance. This article proposes creating a United Nations High Commissioner for Refugees Resettlement Submission Category for disability to improve resettlement programmes’ compliance with the CRPD.","container-title":"Disability &amp; Society","DOI":"10.1080/09687599.2018.1444582","ISSN":"0968-7599","issue":"5","note":"publisher: Routledge\n_eprint: https://doi.org/10.1080/09687599.2018.1444582","page":"661–684","source":"Taylor and Francis+NEJM","title":"Refugee resettlement and the Convention on the Rights of Persons with Disabilities","volume":"33","author":[{"family":"Duell-Piening","given":"Philippa"}],"issued":{"date-parts":[["2018",5,28]]}}}],"schema":"https://github.com/citation-style-language/schema/raw/master/csl-citation.json"} </w:instrText>
      </w:r>
      <w:r w:rsidRPr="00455D23">
        <w:rPr>
          <w:sz w:val="24"/>
          <w:szCs w:val="24"/>
        </w:rPr>
        <w:fldChar w:fldCharType="separate"/>
      </w:r>
      <w:r w:rsidR="005666EC" w:rsidRPr="00455D23">
        <w:rPr>
          <w:noProof/>
          <w:sz w:val="24"/>
          <w:szCs w:val="24"/>
        </w:rPr>
        <w:t>(Duell-</w:t>
      </w:r>
      <w:r w:rsidR="005666EC" w:rsidRPr="00455D23">
        <w:rPr>
          <w:noProof/>
          <w:sz w:val="24"/>
          <w:szCs w:val="24"/>
        </w:rPr>
        <w:lastRenderedPageBreak/>
        <w:t>Piening, 2018)</w:t>
      </w:r>
      <w:r w:rsidRPr="00455D23">
        <w:rPr>
          <w:sz w:val="24"/>
          <w:szCs w:val="24"/>
        </w:rPr>
        <w:fldChar w:fldCharType="end"/>
      </w:r>
      <w:r w:rsidRPr="00455D23">
        <w:rPr>
          <w:sz w:val="24"/>
          <w:szCs w:val="24"/>
        </w:rPr>
        <w:t>. The inquiry</w:t>
      </w:r>
      <w:r w:rsidR="003D329E" w:rsidRPr="00455D23">
        <w:rPr>
          <w:sz w:val="24"/>
          <w:szCs w:val="24"/>
        </w:rPr>
        <w:t>’</w:t>
      </w:r>
      <w:r w:rsidRPr="00455D23">
        <w:rPr>
          <w:sz w:val="24"/>
          <w:szCs w:val="24"/>
        </w:rPr>
        <w:t>s recommendations, and the Australian Government</w:t>
      </w:r>
      <w:r w:rsidR="003D329E" w:rsidRPr="00455D23">
        <w:rPr>
          <w:sz w:val="24"/>
          <w:szCs w:val="24"/>
        </w:rPr>
        <w:t>’</w:t>
      </w:r>
      <w:r w:rsidRPr="00455D23">
        <w:rPr>
          <w:sz w:val="24"/>
          <w:szCs w:val="24"/>
        </w:rPr>
        <w:t>s subsequent response, resulted in refugees and other humanitarian entrants (and not other categories of prospective migrants</w:t>
      </w:r>
      <w:r w:rsidR="006B5B40" w:rsidRPr="00455D23">
        <w:rPr>
          <w:sz w:val="24"/>
          <w:szCs w:val="24"/>
        </w:rPr>
        <w:t xml:space="preserve">) </w:t>
      </w:r>
      <w:r w:rsidRPr="00455D23">
        <w:rPr>
          <w:sz w:val="24"/>
          <w:szCs w:val="24"/>
        </w:rPr>
        <w:t>being granted an expanded health waiver</w:t>
      </w:r>
      <w:r w:rsidR="006B5B40" w:rsidRPr="00455D23">
        <w:rPr>
          <w:sz w:val="24"/>
          <w:szCs w:val="24"/>
        </w:rPr>
        <w:t>,</w:t>
      </w:r>
      <w:r w:rsidRPr="00455D23">
        <w:rPr>
          <w:sz w:val="24"/>
          <w:szCs w:val="24"/>
        </w:rPr>
        <w:t xml:space="preserve"> which reduced the barriers to refugees with disability resettling permanently in Australia. From 2012 onwards, this allowed for an increase in the numbers of refugees with disability settling in Australia </w:t>
      </w:r>
      <w:r w:rsidRPr="00455D23">
        <w:rPr>
          <w:sz w:val="24"/>
          <w:szCs w:val="24"/>
        </w:rPr>
        <w:fldChar w:fldCharType="begin"/>
      </w:r>
      <w:r w:rsidR="005666EC" w:rsidRPr="00455D23">
        <w:rPr>
          <w:sz w:val="24"/>
          <w:szCs w:val="24"/>
        </w:rPr>
        <w:instrText xml:space="preserve"> ADDIN ZOTERO_ITEM CSL_CITATION {"citationID":"FbC3Iujv","properties":{"formattedCitation":"(Dew et al., 2023; Duell-Piening, 2018; Hirsch et al., 2019)","plainCitation":"(Dew et al., 2023; Duell-Piening, 2018; Hirsch et al., 2019)","noteIndex":0},"citationItems":[{"id":7741,"uris":["http://zotero.org/groups/5941878/items/IZ68ZGH6"],"itemData":{"id":7741,"type":"article-journal","abstract":"A 2012 change in Australia's immigration policy saw increased resettlement of refugees with disability, with a large number fleeing political instability in Iraq and Syria. The evidence on service disparities for resettled refugees with disability and their families is sparse. The study aim was to explore, from multiple stakeholder perspectives, the experiences of people with disability from Iraqi and Syrian refugee backgrounds resettled in Australia, with a view to informing future services and supports. Interviews with nine family members of 11 people with disability from Iraqi and Syrian refugee backgrounds and seven practitioners working in refugee specific services. Persons with disability had a range of disabilities including intellectual or developmental, physical and sensory. Interviews were translated from Arabic to English as required and analysed using thematic analysis. Two themes described the practices and service interventions that addressed disparities: (1) Getting the basics right: Refugee specific services played a crucial role during early settlement in ensuring access to medical, health and social care including diagnosis, medication, equipment, housing and financial support. (2) Ongoing access to disability supports: Refugee specific services assisted families with longer-term supports once immediate needs were met, including accessing services through the National Disability Insurance Scheme. Participants described benefits such as having access to interpreters and Arabic-speaking staff, demonstrating services' attention to cultural sensitivity and safety, and problems including waiting times, bureaucratic processes and housing needs. Refugee specific services, disability services and health services should collaboratively develop and implement strategies to tackle the intersectional nature of issues resettled refugees with disability and their families encounter in Australia. These should be informed by the experiences of people with disability and family members from refugee backgrounds and privilege holistic practices that avoid reliance on one sector alone to address the complex needs of refugees with disability.","container-title":"Journal of Policy and Practice in Intellectual Disabilities","DOI":"10.1111/jppi.12424","ISSN":"1741-1130","issue":"1","language":"en","license":"© 2022 The Authors. Journal of Policy and Practice in Intellectual Disabilities published by International Association for the Scientific Study of Intellectual and Developmental Disabilities and Wiley Periodicals LLC.","note":"_eprint: https://onlinelibrary.wiley.com/doi/pdf/10.1111/jppi.12424","page":"33–44","source":"Wiley Online Library","title":"‘In the beginning it was difficult but things got easier’: Service use experiences of family members of people with disability from Iraqi and Syrian refugee backgrounds","title-short":"‘In the beginning it was difficult but things got easier’","volume":"20","author":[{"family":"Dew","given":"Angela"},{"family":"Lenette","given":"Caroline"},{"family":"Wells","given":"Ruth"},{"family":"Higgins","given":"Maree"},{"family":"McMahon","given":"Tadgh"},{"family":"Coello","given":"Mariano"},{"family":"Momartin","given":"Shakeh"},{"family":"Raman","given":"Shanti"},{"family":"Bibby","given":"Helen"},{"family":"Smith","given":"Louisa"},{"family":"Boydell","given":"Katherine"}],"issued":{"date-parts":[["2023"]]}}},{"id":7734,"uris":["http://zotero.org/groups/5941878/items/DGVLPY8M"],"itemData":{"id":7734,"type":"article-journal","abstract":"The Convention on the Rights of Persons with Disabilities (CRPD) created pathways for people who are refugees with disabilities to resettle and build new lives. Resettlement country Australia, in response to its CRPD obligations, created greater access to the waiver of visa health requirements for humanitarian entrants. This article chronicles key documents demonstrating that the CRPD has been an effective instrument for improving access to resettlement for people with disabilities. The article also describes new challenges to Australia’s compliance with the CRPD as it fails to address multiple discrimination of people from refugee backgrounds with disabilities, an area of concern to the Committee on the Rights of Persons with Disabilities for which it has issued guidance. This article proposes creating a United Nations High Commissioner for Refugees Resettlement Submission Category for disability to improve resettlement programmes’ compliance with the CRPD.","container-title":"Disability &amp; Society","DOI":"10.1080/09687599.2018.1444582","ISSN":"0968-7599","issue":"5","note":"publisher: Routledge\n_eprint: https://doi.org/10.1080/09687599.2018.1444582","page":"661–684","source":"Taylor and Francis+NEJM","title":"Refugee resettlement and the Convention on the Rights of Persons with Disabilities","volume":"33","author":[{"family":"Duell-Piening","given":"Philippa"}],"issued":{"date-parts":[["2018",5,28]]}}},{"id":7732,"uris":["http://zotero.org/groups/5941878/items/XEJ56ZFQ"],"itemData":{"id":7732,"type":"article-journal","abstract":"People in Australia living with disabilities who are also from refugee backgrounds, or who are seeking asylum, face enormous challenges. In addition to the traumatic histories they bring with them, the shifting political and policy landscapes have resulted in a fractured and disintegrated service response, with changes to immigration policy and the introduction of the National Disability Insurance Scheme set to exacerbate existing issues in the system. This paper outlines the shifting policy contexts and presents findings of a consultation process undertaken by the Refugee Council of Australia.","container-title":"Social Work &amp; Policy Studies: Social Justice, Practice and Theory","ISSN":"2209-0878","issue":"1","language":"en","source":"openjournals.library.sydney.edu.au","title":"The changing face of disability and refugee services and policy in Australia: Implications for social work","title-short":"The changing face of disability and refugee services and policy in Australia","URL":"https://openjournals.library.sydney.edu.au/SWPS/article/view/12775","volume":"2","author":[{"family":"Hirsch","given":"Asher"},{"family":"Maylea","given":"Christopher"},{"family":"David","given":"Christina"},{"family":"Nipperess","given":"Sharlene"}],"accessed":{"date-parts":[["2025",4,10]]},"issued":{"date-parts":[["2019"]]}}}],"schema":"https://github.com/citation-style-language/schema/raw/master/csl-citation.json"} </w:instrText>
      </w:r>
      <w:r w:rsidRPr="00455D23">
        <w:rPr>
          <w:sz w:val="24"/>
          <w:szCs w:val="24"/>
        </w:rPr>
        <w:fldChar w:fldCharType="separate"/>
      </w:r>
      <w:r w:rsidR="005666EC" w:rsidRPr="00455D23">
        <w:rPr>
          <w:noProof/>
          <w:sz w:val="24"/>
          <w:szCs w:val="24"/>
        </w:rPr>
        <w:t>(Dew et al., 2023; Duell-Piening, 2018; Hirsch et al., 2019)</w:t>
      </w:r>
      <w:r w:rsidRPr="00455D23">
        <w:rPr>
          <w:sz w:val="24"/>
          <w:szCs w:val="24"/>
        </w:rPr>
        <w:fldChar w:fldCharType="end"/>
      </w:r>
      <w:r w:rsidRPr="00455D23">
        <w:rPr>
          <w:sz w:val="24"/>
          <w:szCs w:val="24"/>
        </w:rPr>
        <w:t xml:space="preserve">. Other resettlement countries, such as Canada and Germany, have a quota of 5 per cent set aside for refugees with medical needs, under which people with disability can access permanent protection </w:t>
      </w:r>
      <w:r w:rsidRPr="00455D23">
        <w:rPr>
          <w:sz w:val="24"/>
          <w:szCs w:val="24"/>
        </w:rPr>
        <w:fldChar w:fldCharType="begin"/>
      </w:r>
      <w:r w:rsidR="005666EC" w:rsidRPr="00455D23">
        <w:rPr>
          <w:sz w:val="24"/>
          <w:szCs w:val="24"/>
        </w:rPr>
        <w:instrText xml:space="preserve"> ADDIN ZOTERO_ITEM CSL_CITATION {"citationID":"ocEyFNwl","properties":{"formattedCitation":"(Korntheuer et al., 2021)","plainCitation":"(Korntheuer et al., 2021)","noteIndex":0},"citationItems":[{"id":7744,"uris":["http://zotero.org/groups/5941878/items/XQHQNRA3"],"itemData":{"id":7744,"type":"article-journal","abstract":"The purpose of this article is to explore the existing intersectional knowledge on integration and resettlement of refugees with disabilities in two of the top five resettlement countries in the world, Germany and Canada. There is limited research on the intersection of migration and disability, especially in the context of refugee resettlement. Reflecting the dominant pathways of migration in each country, what little research there is focuses on asylum seekers in Germany, and immigrants in Canada. The review describes settlement programs in each country. We draw from the global literature around forced migration and disability, as well as disability and migration more broadly in each country, to enhance the limited existing research and conduct an intersectional analysis at the level of systems, discourses and subjective narratives. Findings highlight three dominant themes that weave across all three levels: being a “burden” on society, being invisible, and agency and resistance. Finally, drawing from the theoretical stance of Disability Studies, critical, and holistic integration theories we discuss how this intersectional analysis highlights the importance of reshaping the policies, discourse and definition of integration, and the consequences this can have on research, service delivery, and evaluation of integration and resettlement.","container-title":"Frontiers in Human Dynamics","DOI":"10.3389/fhumd.2021.668264","ISSN":"2673-2726","journalAbbreviation":"Front. Hum. Dyn.","language":"English","note":"publisher: Frontiers","source":"Frontiers","title":"Inclusive resettlement? Integration pathways of resettled refugees with disabilities in Germany and Canada","title-short":"Inclusive Resettlement?","URL":"https://www.frontiersin.org/journals/human-dynamics/articles/10.3389/fhumd.2021.668264/full","volume":"3","author":[{"family":"Korntheuer","given":"Annette"},{"family":"Hynie","given":"Michaela"},{"family":"Kleist","given":"Martha"},{"family":"Farooqui","given":"Safwathullah"},{"family":"Lutter","given":"Eva"},{"family":"Westphal","given":"Manuela"}],"accessed":{"date-parts":[["2025",4,10]]},"issued":{"date-parts":[["2021",12,9]]}}}],"schema":"https://github.com/citation-style-language/schema/raw/master/csl-citation.json"} </w:instrText>
      </w:r>
      <w:r w:rsidRPr="00455D23">
        <w:rPr>
          <w:sz w:val="24"/>
          <w:szCs w:val="24"/>
        </w:rPr>
        <w:fldChar w:fldCharType="separate"/>
      </w:r>
      <w:r w:rsidR="005666EC" w:rsidRPr="00455D23">
        <w:rPr>
          <w:noProof/>
          <w:sz w:val="24"/>
          <w:szCs w:val="24"/>
        </w:rPr>
        <w:t>(Korntheuer et al., 2021)</w:t>
      </w:r>
      <w:r w:rsidRPr="00455D23">
        <w:rPr>
          <w:sz w:val="24"/>
          <w:szCs w:val="24"/>
        </w:rPr>
        <w:fldChar w:fldCharType="end"/>
      </w:r>
      <w:r w:rsidRPr="00455D23">
        <w:rPr>
          <w:sz w:val="24"/>
          <w:szCs w:val="24"/>
        </w:rPr>
        <w:t>.</w:t>
      </w:r>
    </w:p>
    <w:p w14:paraId="635707F2" w14:textId="4EB48FE6" w:rsidR="00365F0F" w:rsidRPr="00455D23" w:rsidRDefault="00365F0F" w:rsidP="00660583">
      <w:pPr>
        <w:pStyle w:val="Normal-Bold"/>
        <w:keepNext/>
        <w:rPr>
          <w:sz w:val="24"/>
          <w:szCs w:val="24"/>
        </w:rPr>
      </w:pPr>
      <w:r w:rsidRPr="00455D23">
        <w:rPr>
          <w:sz w:val="24"/>
          <w:szCs w:val="24"/>
        </w:rPr>
        <w:t xml:space="preserve">Disability policy and practice </w:t>
      </w:r>
      <w:r w:rsidR="006B5B40" w:rsidRPr="00455D23">
        <w:rPr>
          <w:sz w:val="24"/>
          <w:szCs w:val="24"/>
        </w:rPr>
        <w:t xml:space="preserve">have </w:t>
      </w:r>
      <w:r w:rsidRPr="00455D23">
        <w:rPr>
          <w:sz w:val="24"/>
          <w:szCs w:val="24"/>
        </w:rPr>
        <w:t>undergone major reform in Australia over the past decade under the concept of inclusion and a Royal Commission that brought attention to serious violations of rights.</w:t>
      </w:r>
    </w:p>
    <w:p w14:paraId="409AB118" w14:textId="05AC0F39" w:rsidR="00365F0F" w:rsidRPr="00455D23" w:rsidRDefault="00365F0F" w:rsidP="00365F0F">
      <w:pPr>
        <w:rPr>
          <w:sz w:val="24"/>
          <w:szCs w:val="24"/>
        </w:rPr>
      </w:pPr>
      <w:r w:rsidRPr="00455D23">
        <w:rPr>
          <w:sz w:val="24"/>
          <w:szCs w:val="24"/>
        </w:rPr>
        <w:t>Australia is implementing a complex social and economic reform through the rights-based and inclusive vision originally articulated in the first National Disability Strategy 2010–2020 and the current</w:t>
      </w:r>
      <w:r w:rsidR="006B5B40" w:rsidRPr="00455D23">
        <w:rPr>
          <w:sz w:val="24"/>
          <w:szCs w:val="24"/>
        </w:rPr>
        <w:t xml:space="preserve"> </w:t>
      </w:r>
      <w:r w:rsidRPr="00455D23">
        <w:rPr>
          <w:sz w:val="24"/>
          <w:szCs w:val="24"/>
        </w:rPr>
        <w:t>Australia</w:t>
      </w:r>
      <w:r w:rsidR="003D329E" w:rsidRPr="00455D23">
        <w:rPr>
          <w:sz w:val="24"/>
          <w:szCs w:val="24"/>
        </w:rPr>
        <w:t>’</w:t>
      </w:r>
      <w:r w:rsidRPr="00455D23">
        <w:rPr>
          <w:sz w:val="24"/>
          <w:szCs w:val="24"/>
        </w:rPr>
        <w:t>s Disability Strategy 2021–2031</w:t>
      </w:r>
      <w:r w:rsidR="006B5B40" w:rsidRPr="00455D23">
        <w:rPr>
          <w:sz w:val="24"/>
          <w:szCs w:val="24"/>
        </w:rPr>
        <w:t>,</w:t>
      </w:r>
      <w:r w:rsidRPr="00455D23">
        <w:rPr>
          <w:sz w:val="24"/>
          <w:szCs w:val="24"/>
        </w:rPr>
        <w:t xml:space="preserve"> which was recently updated. The most widely known aspect of this reform, the National Disability Insurance Scheme (NDIS), is designed to progress this vision by transforming disability support services and achieving greater inclusion in mainstream services. The NDIS is a fundamental shift in disability funding and policy</w:t>
      </w:r>
      <w:r w:rsidR="006B5B40" w:rsidRPr="00455D23">
        <w:rPr>
          <w:sz w:val="24"/>
          <w:szCs w:val="24"/>
        </w:rPr>
        <w:t>,</w:t>
      </w:r>
      <w:r w:rsidRPr="00455D23">
        <w:rPr>
          <w:sz w:val="24"/>
          <w:szCs w:val="24"/>
        </w:rPr>
        <w:t xml:space="preserve"> and has been characterised as the most important social reform since the introduction of Medicare in 1975 </w:t>
      </w:r>
      <w:r w:rsidRPr="00455D23">
        <w:rPr>
          <w:sz w:val="24"/>
          <w:szCs w:val="24"/>
        </w:rPr>
        <w:fldChar w:fldCharType="begin"/>
      </w:r>
      <w:r w:rsidR="005666EC" w:rsidRPr="00455D23">
        <w:rPr>
          <w:sz w:val="24"/>
          <w:szCs w:val="24"/>
        </w:rPr>
        <w:instrText xml:space="preserve"> ADDIN ZOTERO_ITEM CSL_CITATION {"citationID":"rWoDFxcd","properties":{"formattedCitation":"(Goggin &amp; Wadiwel, 2014)","plainCitation":"(Goggin &amp; Wadiwel, 2014)","noteIndex":0},"citationItems":[{"id":7746,"uris":["http://zotero.org/groups/5941878/items/TACBWXAW"],"itemData":{"id":7746,"type":"article-journal","container-title":"Australian Review of Public Affairs","title":"Australian disability reform and political participation","URL":"http://www.australianreview.net/digest/2014/09/goggin_wadiwel.html","author":[{"family":"Goggin","given":"Gerard"},{"family":"Wadiwel","given":"Dinesh"}],"accessed":{"date-parts":[["2025",4,10]]},"issued":{"date-parts":[["2014",9]]}}}],"schema":"https://github.com/citation-style-language/schema/raw/master/csl-citation.json"} </w:instrText>
      </w:r>
      <w:r w:rsidRPr="00455D23">
        <w:rPr>
          <w:sz w:val="24"/>
          <w:szCs w:val="24"/>
        </w:rPr>
        <w:fldChar w:fldCharType="separate"/>
      </w:r>
      <w:r w:rsidR="005666EC" w:rsidRPr="00455D23">
        <w:rPr>
          <w:noProof/>
          <w:sz w:val="24"/>
          <w:szCs w:val="24"/>
        </w:rPr>
        <w:t>(Goggin &amp; Wadiwel, 2014)</w:t>
      </w:r>
      <w:r w:rsidRPr="00455D23">
        <w:rPr>
          <w:sz w:val="24"/>
          <w:szCs w:val="24"/>
        </w:rPr>
        <w:fldChar w:fldCharType="end"/>
      </w:r>
      <w:r w:rsidRPr="00455D23">
        <w:rPr>
          <w:sz w:val="24"/>
          <w:szCs w:val="24"/>
        </w:rPr>
        <w:t xml:space="preserve">. The NDIS was established through a staggered geographical rollout across Australia from 2016 onwards and provides individual supports to assist people with permanent and significant disability, to participate in economic and social life </w:t>
      </w:r>
      <w:r w:rsidRPr="00455D23">
        <w:rPr>
          <w:sz w:val="24"/>
          <w:szCs w:val="24"/>
        </w:rPr>
        <w:fldChar w:fldCharType="begin"/>
      </w:r>
      <w:r w:rsidR="005666EC" w:rsidRPr="00455D23">
        <w:rPr>
          <w:sz w:val="24"/>
          <w:szCs w:val="24"/>
        </w:rPr>
        <w:instrText xml:space="preserve"> ADDIN ZOTERO_ITEM CSL_CITATION {"citationID":"HtWRD780","properties":{"formattedCitation":"(Devine et al., 2022)","plainCitation":"(Devine et al., 2022)","noteIndex":0},"citationItems":[{"id":7748,"uris":["http://zotero.org/groups/5941878/items/5J8REY6Z"],"itemData":{"id":7748,"type":"article-journal","abstract":"Utilisation of budgets provides important insights into the effectiveness of individualised funding schemes. Significant under-utilisation by certain cohorts may indicate schemes are not working as intended. People with psychosocial disability have been identified as one such cohort experiencing barriers to effective budget utilisation within Australia's National Disability Insurance Scheme. Our mixed-methods research confirms that while this cohort receive sufficient budgets, their spending is lower in comparison to other participants. Addressing under-utilisation drivers arising from complex interactions between individual, systems, and contextual-level factors, requires intervention within individualised funding schemes and the broader policy environment.","container-title":"Social Policy &amp; Administration","DOI":"10.1111/spol.12838","ISSN":"1467-9515","issue":"7","language":"en","license":"© 2022 The Authors. Social Policy &amp; Administration published by John Wiley &amp; Sons Ltd.","note":"_eprint: https://onlinelibrary.wiley.com/doi/pdf/10.1111/spol.12838","page":"1056–1073","source":"Wiley Online Library","title":"‘Nearly gave up on it to be honest’: Utilisation of individualised budgets by people with psychosocial disability within Australia's National Disability Insurance Scheme","title-short":"‘Nearly gave up on it to be honest’","volume":"56","author":[{"family":"Devine","given":"Alexandra"},{"family":"Dickinson","given":"Helen"},{"family":"Rangi","given":"Mediya"},{"family":"Huska","given":"Marie"},{"family":"Disney","given":"George"},{"family":"Yang","given":"Yi"},{"family":"Barney","given":"Jody"},{"family":"Kavanagh","given":"Anne"},{"family":"Bonyhady","given":"Bruce"},{"family":"Deane","given":"Kirsten"},{"family":"McAllister","given":"Ashley"}],"issued":{"date-parts":[["2022"]]}}}],"schema":"https://github.com/citation-style-language/schema/raw/master/csl-citation.json"} </w:instrText>
      </w:r>
      <w:r w:rsidRPr="00455D23">
        <w:rPr>
          <w:sz w:val="24"/>
          <w:szCs w:val="24"/>
        </w:rPr>
        <w:fldChar w:fldCharType="separate"/>
      </w:r>
      <w:r w:rsidR="005666EC" w:rsidRPr="00455D23">
        <w:rPr>
          <w:noProof/>
          <w:sz w:val="24"/>
          <w:szCs w:val="24"/>
        </w:rPr>
        <w:t>(Devine et al., 2022)</w:t>
      </w:r>
      <w:r w:rsidRPr="00455D23">
        <w:rPr>
          <w:sz w:val="24"/>
          <w:szCs w:val="24"/>
        </w:rPr>
        <w:fldChar w:fldCharType="end"/>
      </w:r>
      <w:r w:rsidRPr="00455D23">
        <w:rPr>
          <w:sz w:val="24"/>
          <w:szCs w:val="24"/>
        </w:rPr>
        <w:t>. Under the NDIS, people with disability hold individualised plans with funding attached</w:t>
      </w:r>
      <w:r w:rsidR="006B5B40" w:rsidRPr="00455D23">
        <w:rPr>
          <w:sz w:val="24"/>
          <w:szCs w:val="24"/>
        </w:rPr>
        <w:t>,</w:t>
      </w:r>
      <w:r w:rsidRPr="00455D23">
        <w:rPr>
          <w:sz w:val="24"/>
          <w:szCs w:val="24"/>
        </w:rPr>
        <w:t xml:space="preserve"> which</w:t>
      </w:r>
      <w:r w:rsidR="006B5B40" w:rsidRPr="00455D23">
        <w:rPr>
          <w:sz w:val="24"/>
          <w:szCs w:val="24"/>
        </w:rPr>
        <w:t xml:space="preserve"> </w:t>
      </w:r>
      <w:r w:rsidRPr="00455D23">
        <w:rPr>
          <w:sz w:val="24"/>
          <w:szCs w:val="24"/>
        </w:rPr>
        <w:t>in theory</w:t>
      </w:r>
      <w:r w:rsidR="006B5B40" w:rsidRPr="00455D23">
        <w:rPr>
          <w:sz w:val="24"/>
          <w:szCs w:val="24"/>
        </w:rPr>
        <w:t xml:space="preserve"> </w:t>
      </w:r>
      <w:r w:rsidRPr="00455D23">
        <w:rPr>
          <w:sz w:val="24"/>
          <w:szCs w:val="24"/>
        </w:rPr>
        <w:t xml:space="preserve">gives them choice and control (within the parameters of what the funding can be used for) over services and supports purchased through their tailored budgets </w:t>
      </w:r>
      <w:r w:rsidRPr="00455D23">
        <w:rPr>
          <w:sz w:val="24"/>
          <w:szCs w:val="24"/>
        </w:rPr>
        <w:fldChar w:fldCharType="begin"/>
      </w:r>
      <w:r w:rsidR="005666EC" w:rsidRPr="00455D23">
        <w:rPr>
          <w:sz w:val="24"/>
          <w:szCs w:val="24"/>
        </w:rPr>
        <w:instrText xml:space="preserve"> ADDIN ZOTERO_ITEM CSL_CITATION {"citationID":"9YE5kQIT","properties":{"formattedCitation":"(Devine et al., 2022)","plainCitation":"(Devine et al., 2022)","noteIndex":0},"citationItems":[{"id":7748,"uris":["http://zotero.org/groups/5941878/items/5J8REY6Z"],"itemData":{"id":7748,"type":"article-journal","abstract":"Utilisation of budgets provides important insights into the effectiveness of individualised funding schemes. Significant under-utilisation by certain cohorts may indicate schemes are not working as intended. People with psychosocial disability have been identified as one such cohort experiencing barriers to effective budget utilisation within Australia's National Disability Insurance Scheme. Our mixed-methods research confirms that while this cohort receive sufficient budgets, their spending is lower in comparison to other participants. Addressing under-utilisation drivers arising from complex interactions between individual, systems, and contextual-level factors, requires intervention within individualised funding schemes and the broader policy environment.","container-title":"Social Policy &amp; Administration","DOI":"10.1111/spol.12838","ISSN":"1467-9515","issue":"7","language":"en","license":"© 2022 The Authors. Social Policy &amp; Administration published by John Wiley &amp; Sons Ltd.","note":"_eprint: https://onlinelibrary.wiley.com/doi/pdf/10.1111/spol.12838","page":"1056–1073","source":"Wiley Online Library","title":"‘Nearly gave up on it to be honest’: Utilisation of individualised budgets by people with psychosocial disability within Australia's National Disability Insurance Scheme","title-short":"‘Nearly gave up on it to be honest’","volume":"56","author":[{"family":"Devine","given":"Alexandra"},{"family":"Dickinson","given":"Helen"},{"family":"Rangi","given":"Mediya"},{"family":"Huska","given":"Marie"},{"family":"Disney","given":"George"},{"family":"Yang","given":"Yi"},{"family":"Barney","given":"Jody"},{"family":"Kavanagh","given":"Anne"},{"family":"Bonyhady","given":"Bruce"},{"family":"Deane","given":"Kirsten"},{"family":"McAllister","given":"Ashley"}],"issued":{"date-parts":[["2022"]]}}}],"schema":"https://github.com/citation-style-language/schema/raw/master/csl-citation.json"} </w:instrText>
      </w:r>
      <w:r w:rsidRPr="00455D23">
        <w:rPr>
          <w:sz w:val="24"/>
          <w:szCs w:val="24"/>
        </w:rPr>
        <w:fldChar w:fldCharType="separate"/>
      </w:r>
      <w:r w:rsidR="005666EC" w:rsidRPr="00455D23">
        <w:rPr>
          <w:noProof/>
          <w:sz w:val="24"/>
          <w:szCs w:val="24"/>
        </w:rPr>
        <w:t>(Devine et al., 2022)</w:t>
      </w:r>
      <w:r w:rsidRPr="00455D23">
        <w:rPr>
          <w:sz w:val="24"/>
          <w:szCs w:val="24"/>
        </w:rPr>
        <w:fldChar w:fldCharType="end"/>
      </w:r>
      <w:r w:rsidRPr="00455D23">
        <w:rPr>
          <w:sz w:val="24"/>
          <w:szCs w:val="24"/>
        </w:rPr>
        <w:t xml:space="preserve">. Eligibility for the NDIS is restricted to holders of a permanent residency visa and people aged up to 65 years </w:t>
      </w:r>
      <w:r w:rsidRPr="00455D23">
        <w:rPr>
          <w:sz w:val="24"/>
          <w:szCs w:val="24"/>
        </w:rPr>
        <w:fldChar w:fldCharType="begin"/>
      </w:r>
      <w:r w:rsidR="005666EC" w:rsidRPr="00455D23">
        <w:rPr>
          <w:sz w:val="24"/>
          <w:szCs w:val="24"/>
        </w:rPr>
        <w:instrText xml:space="preserve"> ADDIN ZOTERO_ITEM CSL_CITATION {"citationID":"7W5DR9QB","properties":{"formattedCitation":"(Hirsch et al., 2019)","plainCitation":"(Hirsch et al., 2019)","noteIndex":0},"citationItems":[{"id":7732,"uris":["http://zotero.org/groups/5941878/items/XEJ56ZFQ"],"itemData":{"id":7732,"type":"article-journal","abstract":"People in Australia living with disabilities who are also from refugee backgrounds, or who are seeking asylum, face enormous challenges. In addition to the traumatic histories they bring with them, the shifting political and policy landscapes have resulted in a fractured and disintegrated service response, with changes to immigration policy and the introduction of the National Disability Insurance Scheme set to exacerbate existing issues in the system. This paper outlines the shifting policy contexts and presents findings of a consultation process undertaken by the Refugee Council of Australia.","container-title":"Social Work &amp; Policy Studies: Social Justice, Practice and Theory","ISSN":"2209-0878","issue":"1","language":"en","source":"openjournals.library.sydney.edu.au","title":"The changing face of disability and refugee services and policy in Australia: Implications for social work","title-short":"The changing face of disability and refugee services and policy in Australia","URL":"https://openjournals.library.sydney.edu.au/SWPS/article/view/12775","volume":"2","author":[{"family":"Hirsch","given":"Asher"},{"family":"Maylea","given":"Christopher"},{"family":"David","given":"Christina"},{"family":"Nipperess","given":"Sharlene"}],"accessed":{"date-parts":[["2025",4,10]]},"issued":{"date-parts":[["2019"]]}}}],"schema":"https://github.com/citation-style-language/schema/raw/master/csl-citation.json"} </w:instrText>
      </w:r>
      <w:r w:rsidRPr="00455D23">
        <w:rPr>
          <w:sz w:val="24"/>
          <w:szCs w:val="24"/>
        </w:rPr>
        <w:fldChar w:fldCharType="separate"/>
      </w:r>
      <w:r w:rsidR="005666EC" w:rsidRPr="00455D23">
        <w:rPr>
          <w:noProof/>
          <w:sz w:val="24"/>
          <w:szCs w:val="24"/>
        </w:rPr>
        <w:t>(Hirsch et al., 2019)</w:t>
      </w:r>
      <w:r w:rsidRPr="00455D23">
        <w:rPr>
          <w:sz w:val="24"/>
          <w:szCs w:val="24"/>
        </w:rPr>
        <w:fldChar w:fldCharType="end"/>
      </w:r>
      <w:r w:rsidRPr="00455D23">
        <w:rPr>
          <w:sz w:val="24"/>
          <w:szCs w:val="24"/>
        </w:rPr>
        <w:t xml:space="preserve">. In 2023, about </w:t>
      </w:r>
      <w:r w:rsidR="006B5B40" w:rsidRPr="00455D23">
        <w:rPr>
          <w:sz w:val="24"/>
          <w:szCs w:val="24"/>
        </w:rPr>
        <w:t xml:space="preserve">one </w:t>
      </w:r>
      <w:r w:rsidRPr="00455D23">
        <w:rPr>
          <w:sz w:val="24"/>
          <w:szCs w:val="24"/>
        </w:rPr>
        <w:t xml:space="preserve">in 10 (13%) people with disability accessed NDIS support </w:t>
      </w:r>
      <w:r w:rsidRPr="00455D23">
        <w:rPr>
          <w:sz w:val="24"/>
          <w:szCs w:val="24"/>
        </w:rPr>
        <w:fldChar w:fldCharType="begin"/>
      </w:r>
      <w:r w:rsidR="005666EC" w:rsidRPr="00455D23">
        <w:rPr>
          <w:sz w:val="24"/>
          <w:szCs w:val="24"/>
        </w:rPr>
        <w:instrText xml:space="preserve"> ADDIN ZOTERO_ITEM CSL_CITATION {"citationID":"aCh2V0pQ","properties":{"formattedCitation":"(Australian Institute of Health and Welfare, 2024a)","plainCitation":"(Australian Institute of Health and Welfare, 2024a)","noteIndex":0},"citationItems":[{"id":7751,"uris":["http://zotero.org/groups/5941878/items/BA6RTY5Q"],"itemData":{"id":7751,"type":"report","publisher":"Australian Government","title":"People with disability in Australia","URL":"https://doi.org/10.25816/5ec5be4ced179","author":[{"family":"Australian Institute of Health and Welfare","given":""}],"issued":{"date-parts":[["2024",4,23]]}}}],"schema":"https://github.com/citation-style-language/schema/raw/master/csl-citation.json"} </w:instrText>
      </w:r>
      <w:r w:rsidRPr="00455D23">
        <w:rPr>
          <w:sz w:val="24"/>
          <w:szCs w:val="24"/>
        </w:rPr>
        <w:fldChar w:fldCharType="separate"/>
      </w:r>
      <w:r w:rsidR="005666EC" w:rsidRPr="00455D23">
        <w:rPr>
          <w:noProof/>
          <w:sz w:val="24"/>
          <w:szCs w:val="24"/>
        </w:rPr>
        <w:t>(Australian Institute of Health and Welfare, 2024a)</w:t>
      </w:r>
      <w:r w:rsidRPr="00455D23">
        <w:rPr>
          <w:sz w:val="24"/>
          <w:szCs w:val="24"/>
        </w:rPr>
        <w:fldChar w:fldCharType="end"/>
      </w:r>
      <w:r w:rsidRPr="00455D23">
        <w:rPr>
          <w:sz w:val="24"/>
          <w:szCs w:val="24"/>
        </w:rPr>
        <w:t xml:space="preserve">. The NDIS also includes the Information, Linkage and Capacity Building program to assist all people with disability, including those who are ineligible for the NDIS, their families and carers with information and referrals to mainstream services, and to increase social and economic participation </w:t>
      </w:r>
      <w:r w:rsidRPr="00455D23">
        <w:rPr>
          <w:sz w:val="24"/>
          <w:szCs w:val="24"/>
        </w:rPr>
        <w:fldChar w:fldCharType="begin"/>
      </w:r>
      <w:r w:rsidR="005666EC" w:rsidRPr="00455D23">
        <w:rPr>
          <w:sz w:val="24"/>
          <w:szCs w:val="24"/>
        </w:rPr>
        <w:instrText xml:space="preserve"> ADDIN ZOTERO_ITEM CSL_CITATION {"citationID":"PRIw2K6N","properties":{"formattedCitation":"(Hirsch et al., 2019; Mortimer &amp; McMahon, 2018)","plainCitation":"(Hirsch et al., 2019; Mortimer &amp; McMahon, 2018)","noteIndex":0},"citationItems":[{"id":7732,"uris":["http://zotero.org/groups/5941878/items/XEJ56ZFQ"],"itemData":{"id":7732,"type":"article-journal","abstract":"People in Australia living with disabilities who are also from refugee backgrounds, or who are seeking asylum, face enormous challenges. In addition to the traumatic histories they bring with them, the shifting political and policy landscapes have resulted in a fractured and disintegrated service response, with changes to immigration policy and the introduction of the National Disability Insurance Scheme set to exacerbate existing issues in the system. This paper outlines the shifting policy contexts and presents findings of a consultation process undertaken by the Refugee Council of Australia.","container-title":"Social Work &amp; Policy Studies: Social Justice, Practice and Theory","ISSN":"2209-0878","issue":"1","language":"en","source":"openjournals.library.sydney.edu.au","title":"The changing face of disability and refugee services and policy in Australia: Implications for social work","title-short":"The changing face of disability and refugee services and policy in Australia","URL":"https://openjournals.library.sydney.edu.au/SWPS/article/view/12775","volume":"2","author":[{"family":"Hirsch","given":"Asher"},{"family":"Maylea","given":"Christopher"},{"family":"David","given":"Christina"},{"family":"Nipperess","given":"Sharlene"}],"accessed":{"date-parts":[["2025",4,10]]},"issued":{"date-parts":[["2019"]]}}},{"id":7752,"uris":["http://zotero.org/groups/5941878/items/2WN27CH8"],"itemData":{"id":7752,"type":"report","abstract":"This review examines the goals and vision of the National Disability Strategy with a particular focus on people with disability from culturally and linguistically diverse (CALD) backgrounds.","archive_location":"Australia","genre":"Report","language":"en","publisher":"Settlement Services International (SSI)","source":"apo.org.au","title":"Still outside the tent: cultural diversity and disability in a time of reform – A rapid review of evidence","title-short":"Still outside the tent","URL":"https://apo.org.au/node/219501","author":[{"family":"Mortimer","given":"Paul"},{"family":"McMahon","given":"Tadgh"}],"accessed":{"date-parts":[["2025",4,10]]},"issued":{"date-parts":[["2018",11,29]]}}}],"schema":"https://github.com/citation-style-language/schema/raw/master/csl-citation.json"} </w:instrText>
      </w:r>
      <w:r w:rsidRPr="00455D23">
        <w:rPr>
          <w:sz w:val="24"/>
          <w:szCs w:val="24"/>
        </w:rPr>
        <w:fldChar w:fldCharType="separate"/>
      </w:r>
      <w:r w:rsidR="005666EC" w:rsidRPr="00455D23">
        <w:rPr>
          <w:noProof/>
          <w:sz w:val="24"/>
          <w:szCs w:val="24"/>
        </w:rPr>
        <w:t>(Hirsch et al., 2019; Mortimer &amp; McMahon, 2018)</w:t>
      </w:r>
      <w:r w:rsidRPr="00455D23">
        <w:rPr>
          <w:sz w:val="24"/>
          <w:szCs w:val="24"/>
        </w:rPr>
        <w:fldChar w:fldCharType="end"/>
      </w:r>
      <w:r w:rsidRPr="00455D23">
        <w:rPr>
          <w:sz w:val="24"/>
          <w:szCs w:val="24"/>
        </w:rPr>
        <w:t>. The NDIS has been subject to multiple reviews, including the most recent NDIS Review commissioned by the Australian Government and released in 2023</w:t>
      </w:r>
      <w:r w:rsidR="006B5B40" w:rsidRPr="00455D23">
        <w:rPr>
          <w:sz w:val="24"/>
          <w:szCs w:val="24"/>
        </w:rPr>
        <w:t>,</w:t>
      </w:r>
      <w:r w:rsidRPr="00455D23">
        <w:rPr>
          <w:sz w:val="24"/>
          <w:szCs w:val="24"/>
        </w:rPr>
        <w:t xml:space="preserve"> which has proposed a series of reforms to create </w:t>
      </w:r>
      <w:r w:rsidR="003D329E" w:rsidRPr="00455D23">
        <w:rPr>
          <w:sz w:val="24"/>
          <w:szCs w:val="24"/>
        </w:rPr>
        <w:t>‘</w:t>
      </w:r>
      <w:r w:rsidRPr="00455D23">
        <w:rPr>
          <w:sz w:val="24"/>
          <w:szCs w:val="24"/>
        </w:rPr>
        <w:t>a unified ecosystem of disability supports … for the 2.5 million Australians with disability</w:t>
      </w:r>
      <w:r w:rsidR="003D329E" w:rsidRPr="00455D23">
        <w:rPr>
          <w:sz w:val="24"/>
          <w:szCs w:val="24"/>
        </w:rPr>
        <w:t>’</w:t>
      </w:r>
      <w:r w:rsidRPr="00455D23">
        <w:rPr>
          <w:sz w:val="24"/>
          <w:szCs w:val="24"/>
        </w:rPr>
        <w:t xml:space="preserve"> </w:t>
      </w:r>
      <w:r w:rsidRPr="00455D23">
        <w:rPr>
          <w:sz w:val="24"/>
          <w:szCs w:val="24"/>
        </w:rPr>
        <w:fldChar w:fldCharType="begin"/>
      </w:r>
      <w:r w:rsidR="005666EC" w:rsidRPr="00455D23">
        <w:rPr>
          <w:sz w:val="24"/>
          <w:szCs w:val="24"/>
        </w:rPr>
        <w:instrText xml:space="preserve"> ADDIN ZOTERO_ITEM CSL_CITATION {"citationID":"JaYCEgmv","properties":{"formattedCitation":"(Commonwealth of Australia, 2023b, p. 59)","plainCitation":"(Commonwealth of Australia, 2023b, p. 59)","noteIndex":0},"citationItems":[{"id":7754,"uris":["http://zotero.org/groups/5941878/items/8Z8XE6VN"],"itemData":{"id":7754,"type":"report","title":"What we have heard: Moving from defining problems to designing solutions to build a better NDIS","URL":"https://www.ndisreview.gov.au/sites/default/files/resource/download/what-we-have-heard-report.pdf","author":[{"family":"Commonwealth of Australia","given":""}],"issued":{"date-parts":[["2023",6]]}},"locator":"59"}],"schema":"https://github.com/citation-style-language/schema/raw/master/csl-citation.json"} </w:instrText>
      </w:r>
      <w:r w:rsidRPr="00455D23">
        <w:rPr>
          <w:sz w:val="24"/>
          <w:szCs w:val="24"/>
        </w:rPr>
        <w:fldChar w:fldCharType="separate"/>
      </w:r>
      <w:r w:rsidR="005666EC" w:rsidRPr="00455D23">
        <w:rPr>
          <w:noProof/>
          <w:sz w:val="24"/>
          <w:szCs w:val="24"/>
        </w:rPr>
        <w:t>(Commonwealth of Australia, 2023b, p. 59)</w:t>
      </w:r>
      <w:r w:rsidRPr="00455D23">
        <w:rPr>
          <w:sz w:val="24"/>
          <w:szCs w:val="24"/>
        </w:rPr>
        <w:fldChar w:fldCharType="end"/>
      </w:r>
      <w:r w:rsidRPr="00455D23">
        <w:rPr>
          <w:sz w:val="24"/>
          <w:szCs w:val="24"/>
        </w:rPr>
        <w:t xml:space="preserve">. The Australian Government and other governments are progressing the response to the NDIS Review through the Disability Reform Ministerial Council and a formal response to the recommendations of the NDIS Review </w:t>
      </w:r>
      <w:r w:rsidR="006B5B40" w:rsidRPr="00455D23">
        <w:rPr>
          <w:sz w:val="24"/>
          <w:szCs w:val="24"/>
        </w:rPr>
        <w:t xml:space="preserve">was </w:t>
      </w:r>
      <w:r w:rsidRPr="00455D23">
        <w:rPr>
          <w:sz w:val="24"/>
          <w:szCs w:val="24"/>
        </w:rPr>
        <w:t xml:space="preserve">expected in 2025. Relatedly, the final report of the Disability Royal Commission </w:t>
      </w:r>
      <w:r w:rsidRPr="00455D23">
        <w:rPr>
          <w:sz w:val="24"/>
          <w:szCs w:val="24"/>
        </w:rPr>
        <w:fldChar w:fldCharType="begin"/>
      </w:r>
      <w:r w:rsidR="005666EC" w:rsidRPr="00455D23">
        <w:rPr>
          <w:sz w:val="24"/>
          <w:szCs w:val="24"/>
        </w:rPr>
        <w:instrText xml:space="preserve"> ADDIN ZOTERO_ITEM CSL_CITATION {"citationID":"Y0xxwk6p","properties":{"formattedCitation":"(Royal Commission into Violence, Abuse, Neglect and Exploitation of People with Disability, 2023)","plainCitation":"(Royal Commission into Violence, Abuse, Neglect and Exploitation of People with Disability, 2023)","noteIndex":0},"citationItems":[{"id":7755,"uris":["http://zotero.org/groups/5941878/items/KSVHTXM6"],"itemData":{"id":7755,"type":"report","abstract":"The Royal Commission has made 222 recommendations on how to improve laws, policies, structures and practices to ensure a more inclusive and just society that supports the independence of people with disability and their right to live free from violence, abuse, neglect and exploitation.","language":"en","title":"Final report","URL":"https://disability.royalcommission.gov.au/publications/final-report","author":[{"family":"Royal Commission into Violence, Abuse, Neglect and Exploitation of People with Disability","given":""}],"accessed":{"date-parts":[["2025",4,10]]},"issued":{"date-parts":[["2023",11]]}}}],"schema":"https://github.com/citation-style-language/schema/raw/master/csl-citation.json"} </w:instrText>
      </w:r>
      <w:r w:rsidRPr="00455D23">
        <w:rPr>
          <w:sz w:val="24"/>
          <w:szCs w:val="24"/>
        </w:rPr>
        <w:fldChar w:fldCharType="separate"/>
      </w:r>
      <w:r w:rsidR="005666EC" w:rsidRPr="00455D23">
        <w:rPr>
          <w:noProof/>
          <w:sz w:val="24"/>
          <w:szCs w:val="24"/>
        </w:rPr>
        <w:t xml:space="preserve">(Royal Commission into Violence, Abuse, </w:t>
      </w:r>
      <w:r w:rsidR="005666EC" w:rsidRPr="00455D23">
        <w:rPr>
          <w:noProof/>
          <w:sz w:val="24"/>
          <w:szCs w:val="24"/>
        </w:rPr>
        <w:lastRenderedPageBreak/>
        <w:t>Neglect and Exploitation of People with Disability, 2023)</w:t>
      </w:r>
      <w:r w:rsidRPr="00455D23">
        <w:rPr>
          <w:sz w:val="24"/>
          <w:szCs w:val="24"/>
        </w:rPr>
        <w:fldChar w:fldCharType="end"/>
      </w:r>
      <w:r w:rsidRPr="00455D23">
        <w:rPr>
          <w:sz w:val="24"/>
          <w:szCs w:val="24"/>
        </w:rPr>
        <w:t xml:space="preserve"> documented significant and systemic violence, abuse and neglect, and serious violations of the human rights of people with disability. The Royal Commission made more than 200 recommendations, to which a joint government response was recently released </w:t>
      </w:r>
      <w:r w:rsidRPr="00455D23">
        <w:rPr>
          <w:sz w:val="24"/>
          <w:szCs w:val="24"/>
        </w:rPr>
        <w:fldChar w:fldCharType="begin"/>
      </w:r>
      <w:r w:rsidR="005666EC" w:rsidRPr="00455D23">
        <w:rPr>
          <w:sz w:val="24"/>
          <w:szCs w:val="24"/>
        </w:rPr>
        <w:instrText xml:space="preserve"> ADDIN ZOTERO_ITEM CSL_CITATION {"citationID":"az6IYsqA","properties":{"formattedCitation":"(Australian Department of Social Services, 2024)","plainCitation":"(Australian Department of Social Services, 2024)","noteIndex":0},"citationItems":[{"id":7757,"uris":["http://zotero.org/groups/5941878/items/5MYR9KZD"],"itemData":{"id":7757,"type":"report","abstract":"The Disability Royal Commission looked into problems people with disability have experienced. It helped us find out: what went wrong what we can improve.","language":"en","publisher":"Australian Government","title":"Joint government response to Disability Royal Commission recommendations","URL":"https://www.dss.gov.au/responding-disability-royal-commission/resource/joint-government-response-disability-royal-commission-recommendations","author":[{"family":"Australian Department of Social Services","given":""}],"accessed":{"date-parts":[["2025",4,10]]},"issued":{"date-parts":[["2024",7,30]]}}}],"schema":"https://github.com/citation-style-language/schema/raw/master/csl-citation.json"} </w:instrText>
      </w:r>
      <w:r w:rsidRPr="00455D23">
        <w:rPr>
          <w:sz w:val="24"/>
          <w:szCs w:val="24"/>
        </w:rPr>
        <w:fldChar w:fldCharType="separate"/>
      </w:r>
      <w:r w:rsidR="005666EC" w:rsidRPr="00455D23">
        <w:rPr>
          <w:noProof/>
          <w:sz w:val="24"/>
          <w:szCs w:val="24"/>
        </w:rPr>
        <w:t>(Australian Department of Social Services, 2024)</w:t>
      </w:r>
      <w:r w:rsidRPr="00455D23">
        <w:rPr>
          <w:sz w:val="24"/>
          <w:szCs w:val="24"/>
        </w:rPr>
        <w:fldChar w:fldCharType="end"/>
      </w:r>
      <w:r w:rsidRPr="00455D23">
        <w:rPr>
          <w:sz w:val="24"/>
          <w:szCs w:val="24"/>
        </w:rPr>
        <w:t>.</w:t>
      </w:r>
    </w:p>
    <w:p w14:paraId="0988B7EB" w14:textId="7D5E72EC" w:rsidR="00365F0F" w:rsidRPr="00455D23" w:rsidRDefault="00365F0F" w:rsidP="00365F0F">
      <w:pPr>
        <w:pStyle w:val="Normal-Bold"/>
        <w:rPr>
          <w:sz w:val="24"/>
          <w:szCs w:val="24"/>
        </w:rPr>
      </w:pPr>
      <w:r w:rsidRPr="00455D23">
        <w:rPr>
          <w:sz w:val="24"/>
          <w:szCs w:val="24"/>
        </w:rPr>
        <w:t xml:space="preserve">Settlement policy and practice in Australia for refugees have gradually evolved </w:t>
      </w:r>
      <w:r w:rsidR="006B5B40" w:rsidRPr="00455D23">
        <w:rPr>
          <w:sz w:val="24"/>
          <w:szCs w:val="24"/>
        </w:rPr>
        <w:t xml:space="preserve">over </w:t>
      </w:r>
      <w:r w:rsidRPr="00455D23">
        <w:rPr>
          <w:sz w:val="24"/>
          <w:szCs w:val="24"/>
        </w:rPr>
        <w:t>the past decade around the concept of integration supported by specialised settlement programs.</w:t>
      </w:r>
    </w:p>
    <w:p w14:paraId="5D046FD0" w14:textId="04E5A0CB" w:rsidR="00365F0F" w:rsidRPr="00455D23" w:rsidRDefault="00365F0F" w:rsidP="00365F0F">
      <w:pPr>
        <w:rPr>
          <w:sz w:val="24"/>
          <w:szCs w:val="24"/>
        </w:rPr>
      </w:pPr>
      <w:r w:rsidRPr="00455D23">
        <w:rPr>
          <w:sz w:val="24"/>
          <w:szCs w:val="24"/>
        </w:rPr>
        <w:t>Australian resettlement policy has been shaped by multiculturalism, which emerged in the 1970s and underpinned a move towards supporting refugees</w:t>
      </w:r>
      <w:r w:rsidR="003D329E" w:rsidRPr="00455D23">
        <w:rPr>
          <w:sz w:val="24"/>
          <w:szCs w:val="24"/>
        </w:rPr>
        <w:t>’</w:t>
      </w:r>
      <w:r w:rsidRPr="00455D23">
        <w:rPr>
          <w:sz w:val="24"/>
          <w:szCs w:val="24"/>
        </w:rPr>
        <w:t xml:space="preserve"> participation in Australia away from policy settings that expected assimilation to </w:t>
      </w:r>
      <w:r w:rsidR="003D329E" w:rsidRPr="00455D23">
        <w:rPr>
          <w:sz w:val="24"/>
          <w:szCs w:val="24"/>
        </w:rPr>
        <w:t>‘</w:t>
      </w:r>
      <w:r w:rsidRPr="00455D23">
        <w:rPr>
          <w:sz w:val="24"/>
          <w:szCs w:val="24"/>
        </w:rPr>
        <w:t>mainstream</w:t>
      </w:r>
      <w:r w:rsidR="003D329E" w:rsidRPr="00455D23">
        <w:rPr>
          <w:sz w:val="24"/>
          <w:szCs w:val="24"/>
        </w:rPr>
        <w:t>’</w:t>
      </w:r>
      <w:r w:rsidRPr="00455D23">
        <w:rPr>
          <w:sz w:val="24"/>
          <w:szCs w:val="24"/>
        </w:rPr>
        <w:t xml:space="preserve"> norms. The emergence of settlement services from 1970s onwards occurred alongside the adoption of multiculturalism, which has maintained widespread community support as an overarching narrative in Australia</w:t>
      </w:r>
      <w:r w:rsidR="003D329E" w:rsidRPr="00455D23">
        <w:rPr>
          <w:sz w:val="24"/>
          <w:szCs w:val="24"/>
        </w:rPr>
        <w:t>’</w:t>
      </w:r>
      <w:r w:rsidRPr="00455D23">
        <w:rPr>
          <w:sz w:val="24"/>
          <w:szCs w:val="24"/>
        </w:rPr>
        <w:t xml:space="preserve">s policy response to migration and social, cultural, civic, and economic participation </w:t>
      </w:r>
      <w:r w:rsidRPr="00455D23">
        <w:rPr>
          <w:sz w:val="24"/>
          <w:szCs w:val="24"/>
        </w:rPr>
        <w:fldChar w:fldCharType="begin"/>
      </w:r>
      <w:r w:rsidR="005666EC" w:rsidRPr="00455D23">
        <w:rPr>
          <w:sz w:val="24"/>
          <w:szCs w:val="24"/>
        </w:rPr>
        <w:instrText xml:space="preserve"> ADDIN ZOTERO_ITEM CSL_CITATION {"citationID":"xEe5kbc0","properties":{"formattedCitation":"(Refugee Council of Australia, 2023)","plainCitation":"(Refugee Council of Australia, 2023)","noteIndex":0},"citationItems":[{"id":7759,"uris":["http://zotero.org/groups/5941878/items/8EUKTK6D"],"itemData":{"id":7759,"type":"webpage","abstract":"How do refugees come to Australia? This guide explains Australia's Refugee and Humanitarian Program and how refugees are resettled under it.","container-title":"Refugee Council of Australia","language":"en-AU","note":"section: Get the facts","title":"How do refugees come to Australia under its Refugee and Humanitarian Program?","URL":"https://www.refugeecouncil.org.au/coming-to-australia/","author":[{"family":"Refugee Council of Australia","given":""}],"accessed":{"date-parts":[["2025",4,10]]},"issued":{"date-parts":[["2023",12,3]]}}}],"schema":"https://github.com/citation-style-language/schema/raw/master/csl-citation.json"} </w:instrText>
      </w:r>
      <w:r w:rsidRPr="00455D23">
        <w:rPr>
          <w:sz w:val="24"/>
          <w:szCs w:val="24"/>
        </w:rPr>
        <w:fldChar w:fldCharType="separate"/>
      </w:r>
      <w:r w:rsidR="005666EC" w:rsidRPr="00455D23">
        <w:rPr>
          <w:noProof/>
          <w:sz w:val="24"/>
          <w:szCs w:val="24"/>
        </w:rPr>
        <w:t>(Refugee Council of Australia, 2023)</w:t>
      </w:r>
      <w:r w:rsidRPr="00455D23">
        <w:rPr>
          <w:sz w:val="24"/>
          <w:szCs w:val="24"/>
        </w:rPr>
        <w:fldChar w:fldCharType="end"/>
      </w:r>
      <w:r w:rsidRPr="00455D23">
        <w:rPr>
          <w:sz w:val="24"/>
          <w:szCs w:val="24"/>
        </w:rPr>
        <w:t>. That said, the recent Multicultural Framework Review commissioned by the Australian Government called for a reset of multiculturalism and put forward a set of recommendations to ensure that multiculturalism fits Australia</w:t>
      </w:r>
      <w:r w:rsidR="003D329E" w:rsidRPr="00455D23">
        <w:rPr>
          <w:sz w:val="24"/>
          <w:szCs w:val="24"/>
        </w:rPr>
        <w:t>’</w:t>
      </w:r>
      <w:r w:rsidRPr="00455D23">
        <w:rPr>
          <w:sz w:val="24"/>
          <w:szCs w:val="24"/>
        </w:rPr>
        <w:t>s current context, embraces Australians</w:t>
      </w:r>
      <w:r w:rsidR="003D329E" w:rsidRPr="00455D23">
        <w:rPr>
          <w:sz w:val="24"/>
          <w:szCs w:val="24"/>
        </w:rPr>
        <w:t>’</w:t>
      </w:r>
      <w:r w:rsidRPr="00455D23">
        <w:rPr>
          <w:sz w:val="24"/>
          <w:szCs w:val="24"/>
        </w:rPr>
        <w:t xml:space="preserve"> multifaceted identities and responds to discrimination and disadvantage influenced by the intersections of age, gender, class, religious affiliation, language, ethnicity, sexual orientation </w:t>
      </w:r>
      <w:r w:rsidR="006B5B40" w:rsidRPr="00455D23">
        <w:rPr>
          <w:sz w:val="24"/>
          <w:szCs w:val="24"/>
        </w:rPr>
        <w:t xml:space="preserve">and </w:t>
      </w:r>
      <w:r w:rsidRPr="00455D23">
        <w:rPr>
          <w:sz w:val="24"/>
          <w:szCs w:val="24"/>
        </w:rPr>
        <w:t xml:space="preserve">disability </w:t>
      </w:r>
      <w:r w:rsidRPr="00455D23">
        <w:rPr>
          <w:sz w:val="24"/>
          <w:szCs w:val="24"/>
        </w:rPr>
        <w:fldChar w:fldCharType="begin"/>
      </w:r>
      <w:r w:rsidR="005666EC" w:rsidRPr="00455D23">
        <w:rPr>
          <w:sz w:val="24"/>
          <w:szCs w:val="24"/>
        </w:rPr>
        <w:instrText xml:space="preserve"> ADDIN ZOTERO_ITEM CSL_CITATION {"citationID":"X6JLkWtM","properties":{"formattedCitation":"(Australian Department of Home Affars, 2024)","plainCitation":"(Australian Department of Home Affars, 2024)","noteIndex":0},"citationItems":[{"id":7761,"uris":["http://zotero.org/groups/5941878/items/6ZUUMUYA"],"itemData":{"id":7761,"type":"report","publisher":"Australian Government","title":"Towards fairness: A multicultural Australia for all","URL":"https://www.homeaffairs.gov.au/multicultural-framework-review/Documents/report-summary/multicultural-framework-review-report-english.pdf","author":[{"family":"Australian Department of Home Affars","given":""}],"issued":{"date-parts":[["2024",7,24]]}}}],"schema":"https://github.com/citation-style-language/schema/raw/master/csl-citation.json"} </w:instrText>
      </w:r>
      <w:r w:rsidRPr="00455D23">
        <w:rPr>
          <w:sz w:val="24"/>
          <w:szCs w:val="24"/>
        </w:rPr>
        <w:fldChar w:fldCharType="separate"/>
      </w:r>
      <w:r w:rsidR="005666EC" w:rsidRPr="00455D23">
        <w:rPr>
          <w:noProof/>
          <w:sz w:val="24"/>
          <w:szCs w:val="24"/>
        </w:rPr>
        <w:t>(Australian Department of Home Affa</w:t>
      </w:r>
      <w:r w:rsidR="006B5B40" w:rsidRPr="00455D23">
        <w:rPr>
          <w:noProof/>
          <w:sz w:val="24"/>
          <w:szCs w:val="24"/>
        </w:rPr>
        <w:t>i</w:t>
      </w:r>
      <w:r w:rsidR="005666EC" w:rsidRPr="00455D23">
        <w:rPr>
          <w:noProof/>
          <w:sz w:val="24"/>
          <w:szCs w:val="24"/>
        </w:rPr>
        <w:t>rs, 2024</w:t>
      </w:r>
      <w:r w:rsidR="006B5B40" w:rsidRPr="00455D23">
        <w:rPr>
          <w:noProof/>
          <w:sz w:val="24"/>
          <w:szCs w:val="24"/>
        </w:rPr>
        <w:t>c</w:t>
      </w:r>
      <w:r w:rsidR="005666EC" w:rsidRPr="00455D23">
        <w:rPr>
          <w:noProof/>
          <w:sz w:val="24"/>
          <w:szCs w:val="24"/>
        </w:rPr>
        <w:t>)</w:t>
      </w:r>
      <w:r w:rsidRPr="00455D23">
        <w:rPr>
          <w:sz w:val="24"/>
          <w:szCs w:val="24"/>
        </w:rPr>
        <w:fldChar w:fldCharType="end"/>
      </w:r>
      <w:r w:rsidRPr="00455D23">
        <w:rPr>
          <w:sz w:val="24"/>
          <w:szCs w:val="24"/>
        </w:rPr>
        <w:t xml:space="preserve">. </w:t>
      </w:r>
    </w:p>
    <w:p w14:paraId="0E42564F" w14:textId="1BD874F0" w:rsidR="00365F0F" w:rsidRPr="00455D23" w:rsidRDefault="00365F0F" w:rsidP="00365F0F">
      <w:pPr>
        <w:rPr>
          <w:sz w:val="24"/>
          <w:szCs w:val="24"/>
        </w:rPr>
      </w:pPr>
      <w:r w:rsidRPr="00455D23">
        <w:rPr>
          <w:sz w:val="24"/>
          <w:szCs w:val="24"/>
        </w:rPr>
        <w:t>Integration in the field of migration, including forced migration, is a much-debated topic, with challenges in terms of definition and measurement</w:t>
      </w:r>
      <w:r w:rsidR="006B5B40" w:rsidRPr="00455D23">
        <w:rPr>
          <w:sz w:val="24"/>
          <w:szCs w:val="24"/>
        </w:rPr>
        <w:t xml:space="preserve"> – al</w:t>
      </w:r>
      <w:r w:rsidRPr="00455D23">
        <w:rPr>
          <w:sz w:val="24"/>
          <w:szCs w:val="24"/>
        </w:rPr>
        <w:t xml:space="preserve">though international bodies like the Organisation for Economic Co-operation and Development (OECD) define integration as a two-way process of adaptation involving newcomers and receiving societies: a process involving rights, obligations, access to services and the labour market, and identification of and respect for a core set of values that bind newcomers and receiving communities for </w:t>
      </w:r>
      <w:r w:rsidR="006B5B40" w:rsidRPr="00455D23">
        <w:rPr>
          <w:sz w:val="24"/>
          <w:szCs w:val="24"/>
        </w:rPr>
        <w:t xml:space="preserve">the </w:t>
      </w:r>
      <w:r w:rsidRPr="00455D23">
        <w:rPr>
          <w:sz w:val="24"/>
          <w:szCs w:val="24"/>
        </w:rPr>
        <w:t xml:space="preserve">common good </w:t>
      </w:r>
      <w:r w:rsidRPr="00455D23">
        <w:rPr>
          <w:sz w:val="24"/>
          <w:szCs w:val="24"/>
        </w:rPr>
        <w:fldChar w:fldCharType="begin"/>
      </w:r>
      <w:r w:rsidR="005666EC" w:rsidRPr="00455D23">
        <w:rPr>
          <w:sz w:val="24"/>
          <w:szCs w:val="24"/>
        </w:rPr>
        <w:instrText xml:space="preserve"> ADDIN ZOTERO_ITEM CSL_CITATION {"citationID":"9iUzhsHO","properties":{"formattedCitation":"(OECD, 2011)","plainCitation":"(OECD, 2011)","noteIndex":0},"citationItems":[{"id":7762,"uris":["http://zotero.org/groups/5941878/items/ZKVKYUXC"],"itemData":{"id":7762,"type":"webpage","abstract":"This conference proceedings provides the papers presented at the This conference proceedings provides the papers presented at the OECD/European Commission joint seminar on Naturalisation and the Socio-Economic Integration of Immigrants and their Children held in October 2010 in Brussels.","container-title":"OECD","language":"en","title":"Naturalisation: A passport for the better integration of immigrants?","title-short":"Naturalisation","URL":"https://doi.org/10.1787/9789264099104-en","author":[{"family":"OECD","given":""}],"accessed":{"date-parts":[["2025",4,10]]},"issued":{"date-parts":[["2011",3,30]]}}}],"schema":"https://github.com/citation-style-language/schema/raw/master/csl-citation.json"} </w:instrText>
      </w:r>
      <w:r w:rsidRPr="00455D23">
        <w:rPr>
          <w:sz w:val="24"/>
          <w:szCs w:val="24"/>
        </w:rPr>
        <w:fldChar w:fldCharType="separate"/>
      </w:r>
      <w:r w:rsidR="005666EC" w:rsidRPr="00455D23">
        <w:rPr>
          <w:noProof/>
          <w:sz w:val="24"/>
          <w:szCs w:val="24"/>
        </w:rPr>
        <w:t>(OECD, 2011)</w:t>
      </w:r>
      <w:r w:rsidRPr="00455D23">
        <w:rPr>
          <w:sz w:val="24"/>
          <w:szCs w:val="24"/>
        </w:rPr>
        <w:fldChar w:fldCharType="end"/>
      </w:r>
      <w:r w:rsidRPr="00455D23">
        <w:rPr>
          <w:sz w:val="24"/>
          <w:szCs w:val="24"/>
        </w:rPr>
        <w:t xml:space="preserve">. There are various ways to gauge settlement and integration, with the Australian Government recently adopting a multidimensional framework to monitor outcomes across the major settlement programs that it funds </w:t>
      </w:r>
      <w:bookmarkStart w:id="27" w:name="_Hlk198822308"/>
      <w:r w:rsidRPr="00455D23">
        <w:rPr>
          <w:sz w:val="24"/>
          <w:szCs w:val="24"/>
        </w:rPr>
        <w:fldChar w:fldCharType="begin"/>
      </w:r>
      <w:r w:rsidR="00690891" w:rsidRPr="00455D23">
        <w:rPr>
          <w:sz w:val="24"/>
          <w:szCs w:val="24"/>
        </w:rPr>
        <w:instrText xml:space="preserve"> ADDIN ZOTERO_ITEM CSL_CITATION {"citationID":"m72nbD9r","properties":{"formattedCitation":"(Australian Department of Home Affairs, 2024b)","plainCitation":"(Australian Department of Home Affairs, 2024b)","noteIndex":0},"citationItems":[{"id":"mamrdBwy/Sl55goTM","uris":["http://zotero.org/groups/5941878/items/T43WNV7F"],"itemData":{"id":7765,"type":"webpage","abstract":"Find out about Australian visas, immigration and citizenship.","language":"en-AU","title":"Refugee and Humanitarian Entrant Settlement and Integration Outcomes Framework","URL":"https://immi.homeaffairs.gov.au","author":[{"family":"Australian Department of Home Affairs","given":""}],"accessed":{"date-parts":[["2025",4,10]]},"issued":{"date-parts":[["2024",9]]}}}],"schema":"https://github.com/citation-style-language/schema/raw/master/csl-citation.json"} </w:instrText>
      </w:r>
      <w:r w:rsidRPr="00455D23">
        <w:rPr>
          <w:sz w:val="24"/>
          <w:szCs w:val="24"/>
        </w:rPr>
        <w:fldChar w:fldCharType="separate"/>
      </w:r>
      <w:r w:rsidR="005666EC" w:rsidRPr="00455D23">
        <w:rPr>
          <w:noProof/>
          <w:sz w:val="24"/>
          <w:szCs w:val="24"/>
        </w:rPr>
        <w:t>(Australian Department of Home Affairs, 2024b)</w:t>
      </w:r>
      <w:r w:rsidRPr="00455D23">
        <w:rPr>
          <w:sz w:val="24"/>
          <w:szCs w:val="24"/>
        </w:rPr>
        <w:fldChar w:fldCharType="end"/>
      </w:r>
      <w:bookmarkEnd w:id="27"/>
      <w:r w:rsidRPr="00455D23">
        <w:rPr>
          <w:sz w:val="24"/>
          <w:szCs w:val="24"/>
        </w:rPr>
        <w:t xml:space="preserve">. Ultimately, integration is determined by the extent to which refugees </w:t>
      </w:r>
      <w:r w:rsidR="003D329E" w:rsidRPr="00455D23">
        <w:rPr>
          <w:sz w:val="24"/>
          <w:szCs w:val="24"/>
        </w:rPr>
        <w:t>‘</w:t>
      </w:r>
      <w:r w:rsidRPr="00455D23">
        <w:rPr>
          <w:sz w:val="24"/>
          <w:szCs w:val="24"/>
        </w:rPr>
        <w:t>are able to become a valued citizen within their new country</w:t>
      </w:r>
      <w:r w:rsidR="003D329E" w:rsidRPr="00455D23">
        <w:rPr>
          <w:sz w:val="24"/>
          <w:szCs w:val="24"/>
        </w:rPr>
        <w:t>’</w:t>
      </w:r>
      <w:r w:rsidRPr="00455D23">
        <w:rPr>
          <w:sz w:val="24"/>
          <w:szCs w:val="24"/>
        </w:rPr>
        <w:t xml:space="preserve"> </w:t>
      </w:r>
      <w:r w:rsidRPr="00455D23">
        <w:rPr>
          <w:sz w:val="24"/>
          <w:szCs w:val="24"/>
        </w:rPr>
        <w:fldChar w:fldCharType="begin"/>
      </w:r>
      <w:r w:rsidR="00957C8A" w:rsidRPr="00455D23">
        <w:rPr>
          <w:sz w:val="24"/>
          <w:szCs w:val="24"/>
        </w:rPr>
        <w:instrText xml:space="preserve"> ADDIN ZOTERO_ITEM CSL_CITATION {"citationID":"w6m2AYhC","properties":{"formattedCitation":"(Correa-Velez et al., 2010, p. 1406)","plainCitation":"(Correa-Velez et al., 2010, p. 1406)","noteIndex":0},"citationItems":[{"id":7786,"uris":["http://zotero.org/groups/5941878/items/NL4SSZ6V"],"itemData":{"id":7786,"type":"article-journal","abstract":"For young people with refugee backgrounds, establishing a sense of belonging to their family and community, and to their country of resettlement is essential for wellbeing. This paper describes the psychosocial factors associated with subjective health and wellbeing outcomes among a cohort of 97 refugee youth (aged 11–19) during their first three years in Melbourne, Australia. The findings reported here are drawn from the Good Starts Study, a longitudinal investigation of settlement and wellbeing among refugee youth conducted between 2004 and 2008. The overall aim of Good Starts was to identify the psychosocial factors that assist youth with refugee backgrounds in making a good start in their new country. A particular focus was on key transitions: from pre-arrival to Australia, from the language school to mainstream school, and from mainstream school to higher education or to the workforce. Good Starts used a mix of both method and theory from anthropology and social epidemiology. Using standardized measures of wellbeing and generalised estimating equations to model the predictors of wellbeing over time, this paper reports that key factors strongly associated with wellbeing outcomes are those that can be described as indicators of belonging – the most important being subjective social status in the broader Australian community, perceived discrimination and bullying. We argue that settlement specific policies and programs can ultimately be effective if embedded within a broader socially inclusive society – one that offers real opportunities for youth with refugee backgrounds to flourish.","container-title":"Social Science &amp; Medicine","DOI":"10.1016/j.socscimed.2010.07.018","ISSN":"0277-9536","issue":"8","journalAbbreviation":"Social Science &amp; Medicine","page":"1399–1408","source":"ScienceDirect","title":"Longing to belong: Social inclusion and wellbeing among youth with refugee backgrounds in the first three years in Melbourne, Australia","title-short":"Longing to belong","volume":"71","author":[{"family":"Correa-Velez","given":"Ignacio"},{"family":"Gifford","given":"Sandra M."},{"family":"Barnett","given":"Adrian G."}],"issued":{"date-parts":[["2010",10,1]]}},"locator":"1406"}],"schema":"https://github.com/citation-style-language/schema/raw/master/csl-citation.json"} </w:instrText>
      </w:r>
      <w:r w:rsidRPr="00455D23">
        <w:rPr>
          <w:sz w:val="24"/>
          <w:szCs w:val="24"/>
        </w:rPr>
        <w:fldChar w:fldCharType="separate"/>
      </w:r>
      <w:r w:rsidR="00957C8A" w:rsidRPr="00455D23">
        <w:rPr>
          <w:noProof/>
          <w:sz w:val="24"/>
          <w:szCs w:val="24"/>
        </w:rPr>
        <w:t>(Correa-Velez et al., 2010, p. 1406)</w:t>
      </w:r>
      <w:r w:rsidRPr="00455D23">
        <w:rPr>
          <w:sz w:val="24"/>
          <w:szCs w:val="24"/>
        </w:rPr>
        <w:fldChar w:fldCharType="end"/>
      </w:r>
      <w:r w:rsidRPr="00455D23">
        <w:rPr>
          <w:sz w:val="24"/>
          <w:szCs w:val="24"/>
        </w:rPr>
        <w:t xml:space="preserve">. As such, integration is not only about addressing needs; it is also about having </w:t>
      </w:r>
      <w:r w:rsidR="003D329E" w:rsidRPr="00455D23">
        <w:rPr>
          <w:sz w:val="24"/>
          <w:szCs w:val="24"/>
        </w:rPr>
        <w:t>‘</w:t>
      </w:r>
      <w:r w:rsidRPr="00455D23">
        <w:rPr>
          <w:sz w:val="24"/>
          <w:szCs w:val="24"/>
        </w:rPr>
        <w:t>the opportunity to flourish, to be at home, to belong [which] is powerfully shaped by the prevailing social climate and structures that are openly inclusive or exclusive</w:t>
      </w:r>
      <w:r w:rsidR="003D329E" w:rsidRPr="00455D23">
        <w:rPr>
          <w:sz w:val="24"/>
          <w:szCs w:val="24"/>
        </w:rPr>
        <w:t>’</w:t>
      </w:r>
      <w:r w:rsidRPr="00455D23">
        <w:rPr>
          <w:sz w:val="24"/>
          <w:szCs w:val="24"/>
        </w:rPr>
        <w:t xml:space="preserve"> </w:t>
      </w:r>
      <w:r w:rsidRPr="00455D23">
        <w:rPr>
          <w:sz w:val="24"/>
          <w:szCs w:val="24"/>
        </w:rPr>
        <w:fldChar w:fldCharType="begin"/>
      </w:r>
      <w:r w:rsidR="00690891" w:rsidRPr="00455D23">
        <w:rPr>
          <w:sz w:val="24"/>
          <w:szCs w:val="24"/>
        </w:rPr>
        <w:instrText xml:space="preserve"> ADDIN ZOTERO_ITEM CSL_CITATION {"citationID":"utQzbDNU","properties":{"formattedCitation":"(Correa-Velez et al., 2010, p. 1406)","plainCitation":"(Correa-Velez et al., 2010, p. 1406)","noteIndex":0},"citationItems":[{"id":7786,"uris":["http://zotero.org/groups/5941878/items/NL4SSZ6V"],"itemData":{"id":7786,"type":"article-journal","abstract":"For young people with refugee backgrounds, establishing a sense of belonging to their family and community, and to their country of resettlement is essential for wellbeing. This paper describes the psychosocial factors associated with subjective health and wellbeing outcomes among a cohort of 97 refugee youth (aged 11–19) during their first three years in Melbourne, Australia. The findings reported here are drawn from the Good Starts Study, a longitudinal investigation of settlement and wellbeing among refugee youth conducted between 2004 and 2008. The overall aim of Good Starts was to identify the psychosocial factors that assist youth with refugee backgrounds in making a good start in their new country. A particular focus was on key transitions: from pre-arrival to Australia, from the language school to mainstream school, and from mainstream school to higher education or to the workforce. Good Starts used a mix of both method and theory from anthropology and social epidemiology. Using standardized measures of wellbeing and generalised estimating equations to model the predictors of wellbeing over time, this paper reports that key factors strongly associated with wellbeing outcomes are those that can be described as indicators of belonging – the most important being subjective social status in the broader Australian community, perceived discrimination and bullying. We argue that settlement specific policies and programs can ultimately be effective if embedded within a broader socially inclusive society – one that offers real opportunities for youth with refugee backgrounds to flourish.","container-title":"Social Science &amp; Medicine","DOI":"10.1016/j.socscimed.2010.07.018","ISSN":"0277-9536","issue":"8","journalAbbreviation":"Social Science &amp; Medicine","page":"1399–1408","source":"ScienceDirect","title":"Longing to belong: Social inclusion and wellbeing among youth with refugee backgrounds in the first three years in Melbourne, Australia","title-short":"Longing to belong","volume":"71","author":[{"family":"Correa-Velez","given":"Ignacio"},{"family":"Gifford","given":"Sandra M."},{"family":"Barnett","given":"Adrian G."}],"issued":{"date-parts":[["2010",10,1]]}},"locator":"1406"}],"schema":"https://github.com/citation-style-language/schema/raw/master/csl-citation.json"} </w:instrText>
      </w:r>
      <w:r w:rsidRPr="00455D23">
        <w:rPr>
          <w:sz w:val="24"/>
          <w:szCs w:val="24"/>
        </w:rPr>
        <w:fldChar w:fldCharType="separate"/>
      </w:r>
      <w:r w:rsidR="00957C8A" w:rsidRPr="00455D23">
        <w:rPr>
          <w:noProof/>
          <w:sz w:val="24"/>
          <w:szCs w:val="24"/>
        </w:rPr>
        <w:t>(Correa-Velez et al., 2010, p.</w:t>
      </w:r>
      <w:r w:rsidR="006B5B40" w:rsidRPr="00455D23">
        <w:rPr>
          <w:noProof/>
          <w:sz w:val="24"/>
          <w:szCs w:val="24"/>
        </w:rPr>
        <w:t> </w:t>
      </w:r>
      <w:r w:rsidR="00957C8A" w:rsidRPr="00455D23">
        <w:rPr>
          <w:noProof/>
          <w:sz w:val="24"/>
          <w:szCs w:val="24"/>
        </w:rPr>
        <w:t>1406)</w:t>
      </w:r>
      <w:r w:rsidRPr="00455D23">
        <w:rPr>
          <w:sz w:val="24"/>
          <w:szCs w:val="24"/>
        </w:rPr>
        <w:fldChar w:fldCharType="end"/>
      </w:r>
      <w:r w:rsidRPr="00455D23">
        <w:rPr>
          <w:sz w:val="24"/>
          <w:szCs w:val="24"/>
        </w:rPr>
        <w:t>.</w:t>
      </w:r>
    </w:p>
    <w:p w14:paraId="21F5BCB7" w14:textId="15607FA7" w:rsidR="00365F0F" w:rsidRPr="00455D23" w:rsidRDefault="00365F0F" w:rsidP="00365F0F">
      <w:pPr>
        <w:rPr>
          <w:sz w:val="24"/>
          <w:szCs w:val="24"/>
        </w:rPr>
      </w:pPr>
      <w:r w:rsidRPr="00455D23">
        <w:rPr>
          <w:sz w:val="24"/>
          <w:szCs w:val="24"/>
        </w:rPr>
        <w:t>The expertise of Australia</w:t>
      </w:r>
      <w:r w:rsidR="003D329E" w:rsidRPr="00455D23">
        <w:rPr>
          <w:sz w:val="24"/>
          <w:szCs w:val="24"/>
        </w:rPr>
        <w:t>’</w:t>
      </w:r>
      <w:r w:rsidRPr="00455D23">
        <w:rPr>
          <w:sz w:val="24"/>
          <w:szCs w:val="24"/>
        </w:rPr>
        <w:t>s settlement sector is recognised internationally</w:t>
      </w:r>
      <w:r w:rsidR="006B5B40" w:rsidRPr="00455D23">
        <w:rPr>
          <w:sz w:val="24"/>
          <w:szCs w:val="24"/>
        </w:rPr>
        <w:t>,</w:t>
      </w:r>
      <w:r w:rsidRPr="00455D23">
        <w:rPr>
          <w:sz w:val="24"/>
          <w:szCs w:val="24"/>
        </w:rPr>
        <w:t xml:space="preserve"> and settlement programs</w:t>
      </w:r>
      <w:r w:rsidR="006B5B40" w:rsidRPr="00455D23">
        <w:rPr>
          <w:sz w:val="24"/>
          <w:szCs w:val="24"/>
        </w:rPr>
        <w:t xml:space="preserve"> </w:t>
      </w:r>
      <w:r w:rsidRPr="00455D23">
        <w:rPr>
          <w:sz w:val="24"/>
          <w:szCs w:val="24"/>
        </w:rPr>
        <w:t>funded by the Australian Government</w:t>
      </w:r>
      <w:r w:rsidR="006B5B40" w:rsidRPr="00455D23">
        <w:rPr>
          <w:sz w:val="24"/>
          <w:szCs w:val="24"/>
        </w:rPr>
        <w:t xml:space="preserve"> </w:t>
      </w:r>
      <w:r w:rsidRPr="00455D23">
        <w:rPr>
          <w:sz w:val="24"/>
          <w:szCs w:val="24"/>
        </w:rPr>
        <w:t>provide support to navigate service systems and the building blocks of integration, civic participation</w:t>
      </w:r>
      <w:r w:rsidR="001538A9" w:rsidRPr="00455D23">
        <w:rPr>
          <w:sz w:val="24"/>
          <w:szCs w:val="24"/>
        </w:rPr>
        <w:t xml:space="preserve"> a</w:t>
      </w:r>
      <w:r w:rsidRPr="00455D23">
        <w:rPr>
          <w:sz w:val="24"/>
          <w:szCs w:val="24"/>
        </w:rPr>
        <w:t>nd acculturation to a new, active</w:t>
      </w:r>
      <w:r w:rsidR="001538A9" w:rsidRPr="00455D23">
        <w:rPr>
          <w:sz w:val="24"/>
          <w:szCs w:val="24"/>
        </w:rPr>
        <w:t xml:space="preserve"> </w:t>
      </w:r>
      <w:r w:rsidRPr="00455D23">
        <w:rPr>
          <w:sz w:val="24"/>
          <w:szCs w:val="24"/>
        </w:rPr>
        <w:t xml:space="preserve">and productive life </w:t>
      </w:r>
      <w:r w:rsidRPr="00455D23">
        <w:rPr>
          <w:sz w:val="24"/>
          <w:szCs w:val="24"/>
        </w:rPr>
        <w:fldChar w:fldCharType="begin"/>
      </w:r>
      <w:r w:rsidR="00690891" w:rsidRPr="00455D23">
        <w:rPr>
          <w:sz w:val="24"/>
          <w:szCs w:val="24"/>
        </w:rPr>
        <w:instrText xml:space="preserve"> ADDIN ZOTERO_ITEM CSL_CITATION {"citationID":"Q92rpDdC","properties":{"formattedCitation":"(Australian Department of Home Affairs, 2024b)","plainCitation":"(Australian Department of Home Affairs, 2024b)","noteIndex":0},"citationItems":[{"id":"mamrdBwy/Sl55goTM","uris":["http://zotero.org/groups/5941878/items/T43WNV7F"],"itemData":{"id":7765,"type":"webpage","abstract":"Find out about Australian visas, immigration and citizenship.","language":"en-AU","title":"Refugee and Humanitarian Entrant Settlement and Integration Outcomes Framework","URL":"https://immi.homeaffairs.gov.au","author":[{"family":"Australian Department of Home Affairs","given":""}],"accessed":{"date-parts":[["2025",4,10]]},"issued":{"date-parts":[["2024",9]]}}}],"schema":"https://github.com/citation-style-language/schema/raw/master/csl-citation.json"} </w:instrText>
      </w:r>
      <w:r w:rsidRPr="00455D23">
        <w:rPr>
          <w:sz w:val="24"/>
          <w:szCs w:val="24"/>
        </w:rPr>
        <w:fldChar w:fldCharType="separate"/>
      </w:r>
      <w:r w:rsidR="00957C8A" w:rsidRPr="00455D23">
        <w:rPr>
          <w:noProof/>
          <w:sz w:val="24"/>
          <w:szCs w:val="24"/>
        </w:rPr>
        <w:t xml:space="preserve">(Australian Department of Home </w:t>
      </w:r>
      <w:r w:rsidR="00957C8A" w:rsidRPr="00455D23">
        <w:rPr>
          <w:noProof/>
          <w:sz w:val="24"/>
          <w:szCs w:val="24"/>
        </w:rPr>
        <w:lastRenderedPageBreak/>
        <w:t>Affairs, 2024b)</w:t>
      </w:r>
      <w:r w:rsidRPr="00455D23">
        <w:rPr>
          <w:sz w:val="24"/>
          <w:szCs w:val="24"/>
        </w:rPr>
        <w:fldChar w:fldCharType="end"/>
      </w:r>
      <w:r w:rsidRPr="00455D23">
        <w:rPr>
          <w:sz w:val="24"/>
          <w:szCs w:val="24"/>
        </w:rPr>
        <w:t xml:space="preserve">. The current main on-arrival settlement program is the Humanitarian Settlement Program (HSP), typically provided for a period of up to 18 months. The HSP also includes an intensive case management component </w:t>
      </w:r>
      <w:r w:rsidR="001538A9" w:rsidRPr="00455D23">
        <w:rPr>
          <w:sz w:val="24"/>
          <w:szCs w:val="24"/>
        </w:rPr>
        <w:t xml:space="preserve">that </w:t>
      </w:r>
      <w:r w:rsidRPr="00455D23">
        <w:rPr>
          <w:sz w:val="24"/>
          <w:szCs w:val="24"/>
        </w:rPr>
        <w:t xml:space="preserve">can be accessed by refugees, including those with disability, who need specialised and intensive supports </w:t>
      </w:r>
      <w:r w:rsidRPr="00455D23">
        <w:rPr>
          <w:sz w:val="24"/>
          <w:szCs w:val="24"/>
        </w:rPr>
        <w:fldChar w:fldCharType="begin"/>
      </w:r>
      <w:r w:rsidR="00957C8A" w:rsidRPr="00455D23">
        <w:rPr>
          <w:sz w:val="24"/>
          <w:szCs w:val="24"/>
        </w:rPr>
        <w:instrText xml:space="preserve"> ADDIN ZOTERO_ITEM CSL_CITATION {"citationID":"BI3GXTGG","properties":{"formattedCitation":"(Duell-Piening, 2018)","plainCitation":"(Duell-Piening, 2018)","noteIndex":0},"citationItems":[{"id":7734,"uris":["http://zotero.org/groups/5941878/items/DGVLPY8M"],"itemData":{"id":7734,"type":"article-journal","abstract":"The Convention on the Rights of Persons with Disabilities (CRPD) created pathways for people who are refugees with disabilities to resettle and build new lives. Resettlement country Australia, in response to its CRPD obligations, created greater access to the waiver of visa health requirements for humanitarian entrants. This article chronicles key documents demonstrating that the CRPD has been an effective instrument for improving access to resettlement for people with disabilities. The article also describes new challenges to Australia’s compliance with the CRPD as it fails to address multiple discrimination of people from refugee backgrounds with disabilities, an area of concern to the Committee on the Rights of Persons with Disabilities for which it has issued guidance. This article proposes creating a United Nations High Commissioner for Refugees Resettlement Submission Category for disability to improve resettlement programmes’ compliance with the CRPD.","container-title":"Disability &amp; Society","DOI":"10.1080/09687599.2018.1444582","ISSN":"0968-7599","issue":"5","note":"publisher: Routledge\n_eprint: https://doi.org/10.1080/09687599.2018.1444582","page":"661–684","source":"Taylor and Francis+NEJM","title":"Refugee resettlement and the Convention on the Rights of Persons with Disabilities","volume":"33","author":[{"family":"Duell-Piening","given":"Philippa"}],"issued":{"date-parts":[["2018",5,28]]}}}],"schema":"https://github.com/citation-style-language/schema/raw/master/csl-citation.json"} </w:instrText>
      </w:r>
      <w:r w:rsidRPr="00455D23">
        <w:rPr>
          <w:sz w:val="24"/>
          <w:szCs w:val="24"/>
        </w:rPr>
        <w:fldChar w:fldCharType="separate"/>
      </w:r>
      <w:r w:rsidR="00957C8A" w:rsidRPr="00455D23">
        <w:rPr>
          <w:noProof/>
          <w:sz w:val="24"/>
          <w:szCs w:val="24"/>
        </w:rPr>
        <w:t>(Duell-Piening, 2018)</w:t>
      </w:r>
      <w:r w:rsidRPr="00455D23">
        <w:rPr>
          <w:sz w:val="24"/>
          <w:szCs w:val="24"/>
        </w:rPr>
        <w:fldChar w:fldCharType="end"/>
      </w:r>
      <w:r w:rsidRPr="00455D23">
        <w:rPr>
          <w:sz w:val="24"/>
          <w:szCs w:val="24"/>
        </w:rPr>
        <w:t>. The HSP provides individualised case management tailored to refugees</w:t>
      </w:r>
      <w:r w:rsidR="003D329E" w:rsidRPr="00455D23">
        <w:rPr>
          <w:sz w:val="24"/>
          <w:szCs w:val="24"/>
        </w:rPr>
        <w:t>’</w:t>
      </w:r>
      <w:r w:rsidRPr="00455D23">
        <w:rPr>
          <w:sz w:val="24"/>
          <w:szCs w:val="24"/>
        </w:rPr>
        <w:t xml:space="preserve"> needs, strengths</w:t>
      </w:r>
      <w:r w:rsidR="001538A9" w:rsidRPr="00455D23">
        <w:rPr>
          <w:sz w:val="24"/>
          <w:szCs w:val="24"/>
        </w:rPr>
        <w:t xml:space="preserve"> </w:t>
      </w:r>
      <w:r w:rsidRPr="00455D23">
        <w:rPr>
          <w:sz w:val="24"/>
          <w:szCs w:val="24"/>
        </w:rPr>
        <w:t>and goals, including airport reception, short-term accommodation, referral to mainstream and specialist support services, connections to local community groups and activities, support to find long-term housing, employment, access education and training, and orientation to Australia. Refugees who exit the HSP are referred to the Settlement Engagement and Transition Support (SETS) program, provided to refugees (and some eligible migrants</w:t>
      </w:r>
      <w:r w:rsidR="001538A9" w:rsidRPr="00455D23">
        <w:rPr>
          <w:sz w:val="24"/>
          <w:szCs w:val="24"/>
        </w:rPr>
        <w:t xml:space="preserve">); it </w:t>
      </w:r>
      <w:r w:rsidRPr="00455D23">
        <w:rPr>
          <w:sz w:val="24"/>
          <w:szCs w:val="24"/>
        </w:rPr>
        <w:t xml:space="preserve">encompasses individual and group support delivered by more than 100 organisations nationally. </w:t>
      </w:r>
    </w:p>
    <w:p w14:paraId="6B556BCE" w14:textId="75148167" w:rsidR="00365F0F" w:rsidRPr="00455D23" w:rsidRDefault="53DBB3BD" w:rsidP="00365F0F">
      <w:pPr>
        <w:rPr>
          <w:sz w:val="24"/>
          <w:szCs w:val="24"/>
        </w:rPr>
      </w:pPr>
      <w:r w:rsidRPr="00455D23">
        <w:rPr>
          <w:sz w:val="24"/>
          <w:szCs w:val="24"/>
        </w:rPr>
        <w:t>The Australian Government also funds the Adult Migrant English Program (AMEP), which provides free English language learning to refugees, including a distance learning option. A recent independent and comprehensive evaluation of the AMEP (which is available to all refugees and some eligible new migrants) from 2002–2011 examined AMEP program data and drew on linked data from the 2011 Census. It indicated that there were clear differences in AMEP uptake rates</w:t>
      </w:r>
      <w:r w:rsidR="004A4549" w:rsidRPr="00455D23">
        <w:rPr>
          <w:sz w:val="24"/>
          <w:szCs w:val="24"/>
        </w:rPr>
        <w:t xml:space="preserve"> – </w:t>
      </w:r>
      <w:r w:rsidRPr="00455D23">
        <w:rPr>
          <w:sz w:val="24"/>
          <w:szCs w:val="24"/>
        </w:rPr>
        <w:t xml:space="preserve">by age, country of birth, visa sub-class, and gender </w:t>
      </w:r>
      <w:r w:rsidR="00365F0F" w:rsidRPr="00455D23">
        <w:rPr>
          <w:sz w:val="24"/>
          <w:szCs w:val="24"/>
        </w:rPr>
        <w:fldChar w:fldCharType="begin"/>
      </w:r>
      <w:r w:rsidR="00365F0F" w:rsidRPr="00455D23">
        <w:rPr>
          <w:sz w:val="24"/>
          <w:szCs w:val="24"/>
        </w:rPr>
        <w:instrText xml:space="preserve"> ADDIN ZOTERO_ITEM CSL_CITATION {"citationID":"JK38CuTh","properties":{"formattedCitation":"(Life Course Centre, 2022)","plainCitation":"(Life Course Centre, 2022)","noteIndex":0},"citationItems":[{"id":7945,"uris":["http://zotero.org/groups/5941878/items/9S4H6M36"],"itemData":{"id":7945,"type":"report","publisher":"ARC Centre of Excellence for Children and Familities over the Life Course","title":"Adult Migrant English Program (AMEP) impact evaluation project research paper C: Determinants of AMEP participation","URL":"https://immi.homeaffairs.gov.au/amep-subsite/Files/paper-c-determinants-amep-participation.pdf","author":[{"family":"Life Course Centre","given":""}],"issued":{"date-parts":[["2022"]]}}}],"schema":"https://github.com/citation-style-language/schema/raw/master/csl-citation.json"} </w:instrText>
      </w:r>
      <w:r w:rsidR="00365F0F" w:rsidRPr="00455D23">
        <w:rPr>
          <w:sz w:val="24"/>
          <w:szCs w:val="24"/>
        </w:rPr>
        <w:fldChar w:fldCharType="separate"/>
      </w:r>
      <w:r w:rsidR="0E97A052" w:rsidRPr="00455D23">
        <w:rPr>
          <w:sz w:val="24"/>
          <w:szCs w:val="24"/>
        </w:rPr>
        <w:t>(Life Course Centre, 2022)</w:t>
      </w:r>
      <w:r w:rsidR="00365F0F" w:rsidRPr="00455D23">
        <w:rPr>
          <w:sz w:val="24"/>
          <w:szCs w:val="24"/>
        </w:rPr>
        <w:fldChar w:fldCharType="end"/>
      </w:r>
      <w:r w:rsidRPr="00455D23">
        <w:rPr>
          <w:sz w:val="24"/>
          <w:szCs w:val="24"/>
        </w:rPr>
        <w:t xml:space="preserve">. On a positive note, the highest participation rates were observed among refugees </w:t>
      </w:r>
      <w:r w:rsidR="00365F0F" w:rsidRPr="00455D23">
        <w:rPr>
          <w:sz w:val="24"/>
          <w:szCs w:val="24"/>
        </w:rPr>
        <w:fldChar w:fldCharType="begin"/>
      </w:r>
      <w:r w:rsidR="00365F0F" w:rsidRPr="00455D23">
        <w:rPr>
          <w:sz w:val="24"/>
          <w:szCs w:val="24"/>
        </w:rPr>
        <w:instrText xml:space="preserve"> ADDIN ZOTERO_ITEM CSL_CITATION {"citationID":"eGAkzSMY","properties":{"formattedCitation":"(Life Course Centre, 2022)","plainCitation":"(Life Course Centre, 2022)","noteIndex":0},"citationItems":[{"id":7945,"uris":["http://zotero.org/groups/5941878/items/9S4H6M36"],"itemData":{"id":7945,"type":"report","publisher":"ARC Centre of Excellence for Children and Familities over the Life Course","title":"Adult Migrant English Program (AMEP) impact evaluation project research paper C: Determinants of AMEP participation","URL":"https://immi.homeaffairs.gov.au/amep-subsite/Files/paper-c-determinants-amep-participation.pdf","author":[{"family":"Life Course Centre","given":""}],"issued":{"date-parts":[["2022"]]}}}],"schema":"https://github.com/citation-style-language/schema/raw/master/csl-citation.json"} </w:instrText>
      </w:r>
      <w:r w:rsidR="00365F0F" w:rsidRPr="00455D23">
        <w:rPr>
          <w:sz w:val="24"/>
          <w:szCs w:val="24"/>
        </w:rPr>
        <w:fldChar w:fldCharType="separate"/>
      </w:r>
      <w:r w:rsidR="0E97A052" w:rsidRPr="00455D23">
        <w:rPr>
          <w:noProof/>
          <w:sz w:val="24"/>
          <w:szCs w:val="24"/>
        </w:rPr>
        <w:t>(Life Course Centre, 2022)</w:t>
      </w:r>
      <w:r w:rsidR="00365F0F" w:rsidRPr="00455D23">
        <w:rPr>
          <w:sz w:val="24"/>
          <w:szCs w:val="24"/>
        </w:rPr>
        <w:fldChar w:fldCharType="end"/>
      </w:r>
      <w:r w:rsidRPr="00455D23">
        <w:rPr>
          <w:sz w:val="24"/>
          <w:szCs w:val="24"/>
        </w:rPr>
        <w:t xml:space="preserve">, but there was no breakdown </w:t>
      </w:r>
      <w:r w:rsidR="004A4549" w:rsidRPr="00455D23">
        <w:rPr>
          <w:sz w:val="24"/>
          <w:szCs w:val="24"/>
        </w:rPr>
        <w:t xml:space="preserve">of </w:t>
      </w:r>
      <w:r w:rsidRPr="00455D23">
        <w:rPr>
          <w:sz w:val="24"/>
          <w:szCs w:val="24"/>
        </w:rPr>
        <w:t>the uptake among refugees with disability (noting that at the time of the 2011 Census there would have been very few refugees with disabilities settling in Australia). The high reported uptake of the AMEP among refugees is corroborated in BNLA</w:t>
      </w:r>
      <w:r w:rsidR="004A4549" w:rsidRPr="00455D23">
        <w:rPr>
          <w:sz w:val="24"/>
          <w:szCs w:val="24"/>
        </w:rPr>
        <w:t>,</w:t>
      </w:r>
      <w:r w:rsidRPr="00455D23">
        <w:rPr>
          <w:sz w:val="24"/>
          <w:szCs w:val="24"/>
        </w:rPr>
        <w:t xml:space="preserve"> which reported that by </w:t>
      </w:r>
      <w:r w:rsidR="004A4549" w:rsidRPr="00455D23">
        <w:rPr>
          <w:sz w:val="24"/>
          <w:szCs w:val="24"/>
        </w:rPr>
        <w:t xml:space="preserve">year </w:t>
      </w:r>
      <w:r w:rsidRPr="00455D23">
        <w:rPr>
          <w:sz w:val="24"/>
          <w:szCs w:val="24"/>
        </w:rPr>
        <w:t xml:space="preserve">10, nearly all (94%) participants who needed to learn English after arriving in Australia had studied English at some point </w:t>
      </w:r>
      <w:r w:rsidR="00365F0F" w:rsidRPr="00455D23">
        <w:rPr>
          <w:sz w:val="24"/>
          <w:szCs w:val="24"/>
        </w:rPr>
        <w:fldChar w:fldCharType="begin"/>
      </w:r>
      <w:r w:rsidR="00365F0F" w:rsidRPr="00455D23">
        <w:rPr>
          <w:sz w:val="24"/>
          <w:szCs w:val="24"/>
        </w:rPr>
        <w:instrText xml:space="preserve"> ADDIN ZOTERO_ITEM CSL_CITATION {"citationID":"xccDDFw9","properties":{"formattedCitation":"(van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00365F0F" w:rsidRPr="00455D23">
        <w:rPr>
          <w:sz w:val="24"/>
          <w:szCs w:val="24"/>
        </w:rPr>
        <w:fldChar w:fldCharType="separate"/>
      </w:r>
      <w:r w:rsidR="0E97A052" w:rsidRPr="00455D23">
        <w:rPr>
          <w:sz w:val="24"/>
          <w:szCs w:val="24"/>
        </w:rPr>
        <w:t>(van Kooy et al., 2024)</w:t>
      </w:r>
      <w:r w:rsidR="00365F0F" w:rsidRPr="00455D23">
        <w:rPr>
          <w:sz w:val="24"/>
          <w:szCs w:val="24"/>
        </w:rPr>
        <w:fldChar w:fldCharType="end"/>
      </w:r>
      <w:r w:rsidRPr="00455D23">
        <w:rPr>
          <w:sz w:val="24"/>
          <w:szCs w:val="24"/>
        </w:rPr>
        <w:t>. There are requirements for starting and completing AMEP learning</w:t>
      </w:r>
      <w:r w:rsidR="004A4549" w:rsidRPr="00455D23">
        <w:rPr>
          <w:sz w:val="24"/>
          <w:szCs w:val="24"/>
        </w:rPr>
        <w:t>,</w:t>
      </w:r>
      <w:r w:rsidRPr="00455D23">
        <w:rPr>
          <w:sz w:val="24"/>
          <w:szCs w:val="24"/>
        </w:rPr>
        <w:t xml:space="preserve"> depending on when refugees arrive in Australia. In 2021, reforms to the AMEP began to be rolled out with learning offered across five levels through redesigned online and face-to-face learning and other learning modalities</w:t>
      </w:r>
      <w:r w:rsidR="0E97A052" w:rsidRPr="00455D23">
        <w:rPr>
          <w:sz w:val="24"/>
          <w:szCs w:val="24"/>
        </w:rPr>
        <w:t xml:space="preserve"> </w:t>
      </w:r>
      <w:r w:rsidR="00365F0F" w:rsidRPr="00455D23">
        <w:rPr>
          <w:sz w:val="24"/>
          <w:szCs w:val="24"/>
        </w:rPr>
        <w:fldChar w:fldCharType="begin"/>
      </w:r>
      <w:r w:rsidR="00365F0F" w:rsidRPr="00455D23">
        <w:rPr>
          <w:sz w:val="24"/>
          <w:szCs w:val="24"/>
        </w:rPr>
        <w:instrText xml:space="preserve"> ADDIN ZOTERO_ITEM CSL_CITATION {"citationID":"8RqmxfA6","properties":{"formattedCitation":"(van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00365F0F" w:rsidRPr="00455D23">
        <w:rPr>
          <w:sz w:val="24"/>
          <w:szCs w:val="24"/>
        </w:rPr>
        <w:fldChar w:fldCharType="separate"/>
      </w:r>
      <w:r w:rsidR="0E97A052" w:rsidRPr="00455D23">
        <w:rPr>
          <w:noProof/>
          <w:sz w:val="24"/>
          <w:szCs w:val="24"/>
        </w:rPr>
        <w:t>(van Kooy et al., 2024)</w:t>
      </w:r>
      <w:r w:rsidR="00365F0F" w:rsidRPr="00455D23">
        <w:rPr>
          <w:sz w:val="24"/>
          <w:szCs w:val="24"/>
        </w:rPr>
        <w:fldChar w:fldCharType="end"/>
      </w:r>
      <w:r w:rsidRPr="00455D23">
        <w:rPr>
          <w:sz w:val="24"/>
          <w:szCs w:val="24"/>
        </w:rPr>
        <w:t>. In</w:t>
      </w:r>
      <w:r w:rsidRPr="00455D23">
        <w:rPr>
          <w:color w:val="000000" w:themeColor="text1"/>
          <w:sz w:val="24"/>
          <w:szCs w:val="24"/>
        </w:rPr>
        <w:t xml:space="preserve"> </w:t>
      </w:r>
      <w:r w:rsidRPr="00455D23">
        <w:rPr>
          <w:sz w:val="24"/>
          <w:szCs w:val="24"/>
        </w:rPr>
        <w:t>relation to trauma and mental health recovery, Australia has eight specialist rehabilitation agencies located in every state/territory that work with survivors of torture and trauma who have come to Australia, most of whom are refugees</w:t>
      </w:r>
      <w:r w:rsidR="004A4549" w:rsidRPr="00455D23">
        <w:rPr>
          <w:sz w:val="24"/>
          <w:szCs w:val="24"/>
        </w:rPr>
        <w:t xml:space="preserve">. </w:t>
      </w:r>
      <w:r w:rsidRPr="00455D23">
        <w:rPr>
          <w:sz w:val="24"/>
          <w:szCs w:val="24"/>
        </w:rPr>
        <w:t>Lastly, some jurisdictions fund specialist refugee health services or responses (e.g. NSW Refugee Health Service, Refugee Health Program in Victoria) to address the poor health status and complex needs of newly resettled refugees.</w:t>
      </w:r>
    </w:p>
    <w:p w14:paraId="5094C591" w14:textId="43A7FD1A" w:rsidR="00365F0F" w:rsidRPr="00455D23" w:rsidRDefault="00365F0F" w:rsidP="00365F0F">
      <w:pPr>
        <w:pStyle w:val="Normal-Bold"/>
        <w:rPr>
          <w:sz w:val="24"/>
          <w:szCs w:val="24"/>
        </w:rPr>
      </w:pPr>
      <w:r w:rsidRPr="00455D23">
        <w:rPr>
          <w:sz w:val="24"/>
          <w:szCs w:val="24"/>
        </w:rPr>
        <w:t>Research on the intersections and experiences of resettled refugees with disability is under</w:t>
      </w:r>
      <w:r w:rsidR="004A4549" w:rsidRPr="00455D23">
        <w:rPr>
          <w:sz w:val="24"/>
          <w:szCs w:val="24"/>
        </w:rPr>
        <w:t>-</w:t>
      </w:r>
      <w:r w:rsidRPr="00455D23">
        <w:rPr>
          <w:sz w:val="24"/>
          <w:szCs w:val="24"/>
        </w:rPr>
        <w:t>developed internationally and in Australia.</w:t>
      </w:r>
    </w:p>
    <w:p w14:paraId="766C3971" w14:textId="6FFC07F8" w:rsidR="00365F0F" w:rsidRPr="00455D23" w:rsidRDefault="00365F0F" w:rsidP="00365F0F">
      <w:pPr>
        <w:rPr>
          <w:sz w:val="24"/>
          <w:szCs w:val="24"/>
        </w:rPr>
      </w:pPr>
      <w:r w:rsidRPr="00455D23">
        <w:rPr>
          <w:sz w:val="24"/>
          <w:szCs w:val="24"/>
        </w:rPr>
        <w:t xml:space="preserve">There is an extensive body of resettlement research exploring experiences of integration among refugees, as well as a body of evidence exploring the lived experiences of people with disability. However, empirical research on the intersections and experiences of resettled refugees with disability is rare, as documented in a review </w:t>
      </w:r>
      <w:r w:rsidRPr="00455D23">
        <w:rPr>
          <w:sz w:val="24"/>
          <w:szCs w:val="24"/>
        </w:rPr>
        <w:lastRenderedPageBreak/>
        <w:t xml:space="preserve">of evidence of the needs of refugees and people seeking asylum with disability in transition and resettlement countries </w:t>
      </w:r>
      <w:r w:rsidRPr="00455D23">
        <w:rPr>
          <w:sz w:val="24"/>
          <w:szCs w:val="24"/>
          <w:lang w:val="en-US"/>
        </w:rPr>
        <w:fldChar w:fldCharType="begin"/>
      </w:r>
      <w:r w:rsidR="00176C6D" w:rsidRPr="00455D23">
        <w:rPr>
          <w:sz w:val="24"/>
          <w:szCs w:val="24"/>
          <w:lang w:val="en-US"/>
        </w:rPr>
        <w:instrText xml:space="preserve"> ADDIN ZOTERO_ITEM CSL_CITATION {"citationID":"OvyC0Yph","properties":{"formattedCitation":"(Rfat et al., 2023)","plainCitation":"(Rfat et al., 2023)","noteIndex":0},"citationItems":[{"id":7772,"uris":["http://zotero.org/groups/5941878/items/VWCSPJW8"],"itemData":{"id":7772,"type":"article-journal","abstract":"Purpose: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lang w:val="en-US"/>
        </w:rPr>
        <w:fldChar w:fldCharType="separate"/>
      </w:r>
      <w:r w:rsidR="00176C6D" w:rsidRPr="00455D23">
        <w:rPr>
          <w:sz w:val="24"/>
          <w:szCs w:val="24"/>
        </w:rPr>
        <w:t>(Rfat et al., 2023)</w:t>
      </w:r>
      <w:r w:rsidRPr="00455D23">
        <w:rPr>
          <w:sz w:val="24"/>
          <w:szCs w:val="24"/>
          <w:lang w:val="en-US"/>
        </w:rPr>
        <w:fldChar w:fldCharType="end"/>
      </w:r>
      <w:r w:rsidRPr="00455D23">
        <w:rPr>
          <w:sz w:val="24"/>
          <w:szCs w:val="24"/>
        </w:rPr>
        <w:t xml:space="preserve">. Australian researchers have found a similar dearth of evidence, which they attributed in part to the fact that Australia actively excluded refugees with disability until quite recently </w:t>
      </w:r>
      <w:r w:rsidRPr="00455D23">
        <w:rPr>
          <w:sz w:val="24"/>
          <w:szCs w:val="24"/>
          <w:lang w:val="en-US"/>
        </w:rPr>
        <w:fldChar w:fldCharType="begin"/>
      </w:r>
      <w:r w:rsidR="00957C8A" w:rsidRPr="00455D23">
        <w:rPr>
          <w:sz w:val="24"/>
          <w:szCs w:val="24"/>
          <w:lang w:val="en-US"/>
        </w:rPr>
        <w:instrText xml:space="preserve"> ADDIN ZOTERO_ITEM CSL_CITATION {"citationID":"6e45NCyV","properties":{"formattedCitation":"(Soldatic et al., 2015)","plainCitation":"(Soldatic et al., 2015)","noteIndex":0},"citationItems":[{"id":7773,"uris":["http://zotero.org/groups/5941878/items/3MVUH3BT"],"itemData":{"id":7773,"type":"article-journal","abstract":"Australia has long placed restrictions on the immigration of people with disabilities. While recent civil society mobilisation has forced some shift in policy, it is far from clear whether this will result in people with disabilities being accepted as immigrants. The issue is complicated further for people defined as refugee and asylum seekers' who have encountered the migration restrictions on disability. As a result of this policy landscape, there is limited rigorous research that seeks to understand the social inclusion and participation of disabled refugees and asylum seekers within the resettlement process. An extensive review reveals that refugees and asylum seekers with disabilities remain largely absent from both resettlement literature and disability research. This paper summarises the limited available research in the area around the following themes: processes of offshore migration and the way that disability is assessed under Australia's refugee legislation; the uncertainty of the prevalence of disability within refugee and asylum seeker communities; the provision of resettlement services, both mainstream and disability-specific, through the transitional period and beyond, and the invisibility of asylum seekers with disabilities in Australia's immigration detention centres, community-based arrangements and offshore processing centres. To conclude, the paper outlines implications for further research, policy and practice in the Australian context.","container-title":"Disability and the Global South","DOI":"10.32920/27955209.v1","issue":"1","language":"en","note":"publisher: Toronto Metropolitan University","page":"501–522","source":"rshare.library.torontomu.ca","title":"'Nowhere to be found’: Disabled refugees and asylum seekers within the Australian resettlement landscape","title-short":"'Nowhere to be found’","volume":"2","author":[{"family":"Soldatic","given":"Karen"},{"family":"Somers","given":"Kelly"},{"family":"Buckley","given":"Amma"},{"family":"Fleay","given":"Caroline"}],"issued":{"date-parts":[["2015"]]}}}],"schema":"https://github.com/citation-style-language/schema/raw/master/csl-citation.json"} </w:instrText>
      </w:r>
      <w:r w:rsidRPr="00455D23">
        <w:rPr>
          <w:sz w:val="24"/>
          <w:szCs w:val="24"/>
          <w:lang w:val="en-US"/>
        </w:rPr>
        <w:fldChar w:fldCharType="separate"/>
      </w:r>
      <w:r w:rsidR="00957C8A" w:rsidRPr="00455D23">
        <w:rPr>
          <w:sz w:val="24"/>
          <w:szCs w:val="24"/>
        </w:rPr>
        <w:t>(Soldatic et al., 2015)</w:t>
      </w:r>
      <w:r w:rsidRPr="00455D23">
        <w:rPr>
          <w:sz w:val="24"/>
          <w:szCs w:val="24"/>
          <w:lang w:val="en-US"/>
        </w:rPr>
        <w:fldChar w:fldCharType="end"/>
      </w:r>
      <w:r w:rsidRPr="00455D23">
        <w:rPr>
          <w:sz w:val="24"/>
          <w:szCs w:val="24"/>
        </w:rPr>
        <w:t xml:space="preserve">. In addition, there are different theoretical underpinnings in refugee research and disability research. Integration is often an orienting concept in research with refugees, whereas inclusion is often an orienting concept in research with people with disability </w:t>
      </w:r>
      <w:r w:rsidRPr="00455D23">
        <w:rPr>
          <w:sz w:val="24"/>
          <w:szCs w:val="24"/>
          <w:lang w:val="en-US"/>
        </w:rPr>
        <w:fldChar w:fldCharType="begin"/>
      </w:r>
      <w:r w:rsidR="00957C8A" w:rsidRPr="00455D23">
        <w:rPr>
          <w:sz w:val="24"/>
          <w:szCs w:val="24"/>
          <w:lang w:val="en-US"/>
        </w:rPr>
        <w:instrText xml:space="preserve"> ADDIN ZOTERO_ITEM CSL_CITATION {"citationID":"2jlHppIb","properties":{"formattedCitation":"(Korntheuer et al., 2021)","plainCitation":"(Korntheuer et al., 2021)","noteIndex":0},"citationItems":[{"id":7744,"uris":["http://zotero.org/groups/5941878/items/XQHQNRA3"],"itemData":{"id":7744,"type":"article-journal","abstract":"The purpose of this article is to explore the existing intersectional knowledge on integration and resettlement of refugees with disabilities in two of the top five resettlement countries in the world, Germany and Canada. There is limited research on the intersection of migration and disability, especially in the context of refugee resettlement. Reflecting the dominant pathways of migration in each country, what little research there is focuses on asylum seekers in Germany, and immigrants in Canada. The review describes settlement programs in each country. We draw from the global literature around forced migration and disability, as well as disability and migration more broadly in each country, to enhance the limited existing research and conduct an intersectional analysis at the level of systems, discourses and subjective narratives. Findings highlight three dominant themes that weave across all three levels: being a “burden” on society, being invisible, and agency and resistance. Finally, drawing from the theoretical stance of Disability Studies, critical, and holistic integration theories we discuss how this intersectional analysis highlights the importance of reshaping the policies, discourse and definition of integration, and the consequences this can have on research, service delivery, and evaluation of integration and resettlement.","container-title":"Frontiers in Human Dynamics","DOI":"10.3389/fhumd.2021.668264","ISSN":"2673-2726","journalAbbreviation":"Front. Hum. Dyn.","language":"English","note":"publisher: Frontiers","source":"Frontiers","title":"Inclusive resettlement? Integration pathways of resettled refugees with disabilities in Germany and Canada","title-short":"Inclusive Resettlement?","URL":"https://www.frontiersin.org/journals/human-dynamics/articles/10.3389/fhumd.2021.668264/full","volume":"3","author":[{"family":"Korntheuer","given":"Annette"},{"family":"Hynie","given":"Michaela"},{"family":"Kleist","given":"Martha"},{"family":"Farooqui","given":"Safwathullah"},{"family":"Lutter","given":"Eva"},{"family":"Westphal","given":"Manuela"}],"accessed":{"date-parts":[["2025",4,10]]},"issued":{"date-parts":[["2021",12,9]]}}}],"schema":"https://github.com/citation-style-language/schema/raw/master/csl-citation.json"} </w:instrText>
      </w:r>
      <w:r w:rsidRPr="00455D23">
        <w:rPr>
          <w:sz w:val="24"/>
          <w:szCs w:val="24"/>
          <w:lang w:val="en-US"/>
        </w:rPr>
        <w:fldChar w:fldCharType="separate"/>
      </w:r>
      <w:r w:rsidR="00957C8A" w:rsidRPr="00455D23">
        <w:rPr>
          <w:sz w:val="24"/>
          <w:szCs w:val="24"/>
        </w:rPr>
        <w:t>(Korntheuer et al., 2021)</w:t>
      </w:r>
      <w:r w:rsidRPr="00455D23">
        <w:rPr>
          <w:sz w:val="24"/>
          <w:szCs w:val="24"/>
          <w:lang w:val="en-US"/>
        </w:rPr>
        <w:fldChar w:fldCharType="end"/>
      </w:r>
      <w:r w:rsidRPr="00455D23">
        <w:rPr>
          <w:sz w:val="24"/>
          <w:szCs w:val="24"/>
        </w:rPr>
        <w:t>. Moreover, there may be distinct understandings of these concepts within and across fields</w:t>
      </w:r>
      <w:r w:rsidR="004A4549" w:rsidRPr="00455D23">
        <w:rPr>
          <w:sz w:val="24"/>
          <w:szCs w:val="24"/>
        </w:rPr>
        <w:t xml:space="preserve"> – </w:t>
      </w:r>
      <w:r w:rsidRPr="00455D23">
        <w:rPr>
          <w:sz w:val="24"/>
          <w:szCs w:val="24"/>
        </w:rPr>
        <w:t>for example, in disability studies</w:t>
      </w:r>
      <w:r w:rsidR="004A4549" w:rsidRPr="00455D23">
        <w:rPr>
          <w:sz w:val="24"/>
          <w:szCs w:val="24"/>
        </w:rPr>
        <w:t>,</w:t>
      </w:r>
      <w:r w:rsidRPr="00455D23">
        <w:rPr>
          <w:sz w:val="24"/>
          <w:szCs w:val="24"/>
        </w:rPr>
        <w:t xml:space="preserve"> some interpret integration as a process of </w:t>
      </w:r>
      <w:r w:rsidR="003D329E" w:rsidRPr="00455D23">
        <w:rPr>
          <w:sz w:val="24"/>
          <w:szCs w:val="24"/>
        </w:rPr>
        <w:t>‘</w:t>
      </w:r>
      <w:r w:rsidRPr="00455D23">
        <w:rPr>
          <w:sz w:val="24"/>
          <w:szCs w:val="24"/>
        </w:rPr>
        <w:t>normalising</w:t>
      </w:r>
      <w:r w:rsidR="003D329E" w:rsidRPr="00455D23">
        <w:rPr>
          <w:sz w:val="24"/>
          <w:szCs w:val="24"/>
        </w:rPr>
        <w:t>’</w:t>
      </w:r>
      <w:r w:rsidRPr="00455D23">
        <w:rPr>
          <w:sz w:val="24"/>
          <w:szCs w:val="24"/>
        </w:rPr>
        <w:t xml:space="preserve"> people with disability in accordance with norms, spaces</w:t>
      </w:r>
      <w:r w:rsidR="004A4549" w:rsidRPr="00455D23">
        <w:rPr>
          <w:sz w:val="24"/>
          <w:szCs w:val="24"/>
        </w:rPr>
        <w:t xml:space="preserve"> </w:t>
      </w:r>
      <w:r w:rsidRPr="00455D23">
        <w:rPr>
          <w:sz w:val="24"/>
          <w:szCs w:val="24"/>
        </w:rPr>
        <w:t xml:space="preserve">and societies already designed for people without disability </w:t>
      </w:r>
      <w:r w:rsidRPr="00455D23">
        <w:rPr>
          <w:sz w:val="24"/>
          <w:szCs w:val="24"/>
          <w:lang w:val="en-US"/>
        </w:rPr>
        <w:fldChar w:fldCharType="begin"/>
      </w:r>
      <w:r w:rsidR="00957C8A" w:rsidRPr="00455D23">
        <w:rPr>
          <w:sz w:val="24"/>
          <w:szCs w:val="24"/>
          <w:lang w:val="en-US"/>
        </w:rPr>
        <w:instrText xml:space="preserve"> ADDIN ZOTERO_ITEM CSL_CITATION {"citationID":"JXGbLK6O","properties":{"formattedCitation":"(Winance, 2007)","plainCitation":"(Winance, 2007)","noteIndex":0},"citationItems":[{"id":7775,"uris":["http://zotero.org/groups/5941878/items/GQJF4VDH"],"itemData":{"id":7775,"type":"article-journal","abstract":"Focusing on the situation in France, the author analyses the link between the notion of ‘disability’ and the way ‘disabled people’ are integrated into society and normalized. Throughout the 20th century dis</w:instrText>
      </w:r>
      <w:r w:rsidR="00957C8A" w:rsidRPr="00455D23">
        <w:rPr>
          <w:rFonts w:hint="eastAsia"/>
          <w:sz w:val="24"/>
          <w:szCs w:val="24"/>
          <w:lang w:val="en-US"/>
        </w:rPr>
        <w:instrText>ability has been defined in France in terms of divergence from a social norm. This definition leads to a normalization process, which consists of bringing disabled people into line with the able</w:instrText>
      </w:r>
      <w:r w:rsidR="00957C8A" w:rsidRPr="00455D23">
        <w:rPr>
          <w:rFonts w:hint="eastAsia"/>
          <w:sz w:val="24"/>
          <w:szCs w:val="24"/>
          <w:lang w:val="en-US"/>
        </w:rPr>
        <w:instrText>‐</w:instrText>
      </w:r>
      <w:r w:rsidR="00957C8A" w:rsidRPr="00455D23">
        <w:rPr>
          <w:rFonts w:hint="eastAsia"/>
          <w:sz w:val="24"/>
          <w:szCs w:val="24"/>
          <w:lang w:val="en-US"/>
        </w:rPr>
        <w:instrText>bodied norm. Based on Goffman</w:instrText>
      </w:r>
      <w:r w:rsidR="00957C8A" w:rsidRPr="00455D23">
        <w:rPr>
          <w:rFonts w:hint="eastAsia"/>
          <w:sz w:val="24"/>
          <w:szCs w:val="24"/>
          <w:lang w:val="en-US"/>
        </w:rPr>
        <w:instrText>’</w:instrText>
      </w:r>
      <w:r w:rsidR="00957C8A" w:rsidRPr="00455D23">
        <w:rPr>
          <w:rFonts w:hint="eastAsia"/>
          <w:sz w:val="24"/>
          <w:szCs w:val="24"/>
          <w:lang w:val="en-US"/>
        </w:rPr>
        <w:instrText>s analysis, the author shows t</w:instrText>
      </w:r>
      <w:r w:rsidR="00957C8A" w:rsidRPr="00455D23">
        <w:rPr>
          <w:sz w:val="24"/>
          <w:szCs w:val="24"/>
          <w:lang w:val="en-US"/>
        </w:rPr>
        <w:instrText xml:space="preserve">he political and ‘personal’ consequences of this normalization. She then describes certain recent evolutions, showing that another form of normalization is progressively emerging, not through alignment with a norm, but through working on the norm. Using Garfinkel’s analysis the author shows how this new normalization process transforms the meaning of ‘living together’.","container-title":"Disability &amp; Society","DOI":"10.1080/09687590701560261","ISSN":"0968-7599","issue":"6","note":"publisher: Routledge\n_eprint: https://doi.org/10.1080/09687590701560261","page":"625–638","source":"Taylor and Francis+NEJM","title":"Being normally different? Changes to normalization processes: From alignment to work on the norm","title-short":"Being normally different?","volume":"22","author":[{"family":"Winance","given":"Myriam"}],"issued":{"date-parts":[["2007",10,1]]}}}],"schema":"https://github.com/citation-style-language/schema/raw/master/csl-citation.json"} </w:instrText>
      </w:r>
      <w:r w:rsidRPr="00455D23">
        <w:rPr>
          <w:sz w:val="24"/>
          <w:szCs w:val="24"/>
          <w:lang w:val="en-US"/>
        </w:rPr>
        <w:fldChar w:fldCharType="separate"/>
      </w:r>
      <w:r w:rsidR="00957C8A" w:rsidRPr="00455D23">
        <w:rPr>
          <w:sz w:val="24"/>
          <w:szCs w:val="24"/>
        </w:rPr>
        <w:t>(Winance, 2007)</w:t>
      </w:r>
      <w:r w:rsidRPr="00455D23">
        <w:rPr>
          <w:sz w:val="24"/>
          <w:szCs w:val="24"/>
          <w:lang w:val="en-US"/>
        </w:rPr>
        <w:fldChar w:fldCharType="end"/>
      </w:r>
      <w:r w:rsidRPr="00455D23">
        <w:rPr>
          <w:sz w:val="24"/>
          <w:szCs w:val="24"/>
        </w:rPr>
        <w:t xml:space="preserve">. Integration in this context arguably encourages the participation of people with disability through positioning difference as </w:t>
      </w:r>
      <w:r w:rsidR="00E1220E" w:rsidRPr="00455D23">
        <w:rPr>
          <w:sz w:val="24"/>
          <w:szCs w:val="24"/>
        </w:rPr>
        <w:t>condition</w:t>
      </w:r>
      <w:r w:rsidR="007A2203" w:rsidRPr="00455D23">
        <w:rPr>
          <w:sz w:val="24"/>
          <w:szCs w:val="24"/>
        </w:rPr>
        <w:t>s</w:t>
      </w:r>
      <w:r w:rsidRPr="00455D23">
        <w:rPr>
          <w:sz w:val="24"/>
          <w:szCs w:val="24"/>
        </w:rPr>
        <w:t xml:space="preserve"> </w:t>
      </w:r>
      <w:r w:rsidR="003D329E" w:rsidRPr="00455D23">
        <w:rPr>
          <w:sz w:val="24"/>
          <w:szCs w:val="24"/>
        </w:rPr>
        <w:t>‘</w:t>
      </w:r>
      <w:r w:rsidRPr="00455D23">
        <w:rPr>
          <w:sz w:val="24"/>
          <w:szCs w:val="24"/>
        </w:rPr>
        <w:t>to</w:t>
      </w:r>
      <w:r w:rsidR="004A4549" w:rsidRPr="00455D23">
        <w:rPr>
          <w:sz w:val="24"/>
          <w:szCs w:val="24"/>
        </w:rPr>
        <w:t xml:space="preserve"> </w:t>
      </w:r>
      <w:r w:rsidRPr="00455D23">
        <w:rPr>
          <w:sz w:val="24"/>
          <w:szCs w:val="24"/>
        </w:rPr>
        <w:t>be</w:t>
      </w:r>
      <w:r w:rsidR="004A4549" w:rsidRPr="00455D23">
        <w:rPr>
          <w:sz w:val="24"/>
          <w:szCs w:val="24"/>
        </w:rPr>
        <w:t xml:space="preserve"> </w:t>
      </w:r>
      <w:r w:rsidRPr="00455D23">
        <w:rPr>
          <w:sz w:val="24"/>
          <w:szCs w:val="24"/>
        </w:rPr>
        <w:t>fixed</w:t>
      </w:r>
      <w:r w:rsidR="003D329E" w:rsidRPr="00455D23">
        <w:rPr>
          <w:sz w:val="24"/>
          <w:szCs w:val="24"/>
        </w:rPr>
        <w:t>’</w:t>
      </w:r>
      <w:r w:rsidRPr="00455D23">
        <w:rPr>
          <w:sz w:val="24"/>
          <w:szCs w:val="24"/>
        </w:rPr>
        <w:t xml:space="preserve">. Relatedly, integration in refugee studies has been a contested concept where </w:t>
      </w:r>
      <w:r w:rsidR="004A4549" w:rsidRPr="00455D23">
        <w:rPr>
          <w:sz w:val="24"/>
          <w:szCs w:val="24"/>
        </w:rPr>
        <w:t xml:space="preserve">integration </w:t>
      </w:r>
      <w:r w:rsidRPr="00455D23">
        <w:rPr>
          <w:sz w:val="24"/>
          <w:szCs w:val="24"/>
        </w:rPr>
        <w:t>has been regarded by some as being akin to assimilation</w:t>
      </w:r>
      <w:r w:rsidR="004A4549" w:rsidRPr="00455D23">
        <w:rPr>
          <w:sz w:val="24"/>
          <w:szCs w:val="24"/>
        </w:rPr>
        <w:t xml:space="preserve"> – </w:t>
      </w:r>
      <w:r w:rsidRPr="00455D23">
        <w:rPr>
          <w:sz w:val="24"/>
          <w:szCs w:val="24"/>
        </w:rPr>
        <w:t xml:space="preserve">where to belong means to adhere to </w:t>
      </w:r>
      <w:r w:rsidR="003D329E" w:rsidRPr="00455D23">
        <w:rPr>
          <w:sz w:val="24"/>
          <w:szCs w:val="24"/>
        </w:rPr>
        <w:t>‘</w:t>
      </w:r>
      <w:r w:rsidRPr="00455D23">
        <w:rPr>
          <w:sz w:val="24"/>
          <w:szCs w:val="24"/>
        </w:rPr>
        <w:t>mainstream</w:t>
      </w:r>
      <w:r w:rsidR="003D329E" w:rsidRPr="00455D23">
        <w:rPr>
          <w:sz w:val="24"/>
          <w:szCs w:val="24"/>
        </w:rPr>
        <w:t>’</w:t>
      </w:r>
      <w:r w:rsidRPr="00455D23">
        <w:rPr>
          <w:sz w:val="24"/>
          <w:szCs w:val="24"/>
        </w:rPr>
        <w:t xml:space="preserve"> cultural and societal norms </w:t>
      </w:r>
      <w:r w:rsidRPr="00455D23">
        <w:rPr>
          <w:sz w:val="24"/>
          <w:szCs w:val="24"/>
        </w:rPr>
        <w:fldChar w:fldCharType="begin"/>
      </w:r>
      <w:r w:rsidR="00957C8A" w:rsidRPr="00455D23">
        <w:rPr>
          <w:sz w:val="24"/>
          <w:szCs w:val="24"/>
        </w:rPr>
        <w:instrText xml:space="preserve"> ADDIN ZOTERO_ITEM CSL_CITATION {"citationID":"kSAkZuuE","properties":{"formattedCitation":"(Strang &amp; Ager, 2010)","plainCitation":"(Strang &amp; Ager, 2010)","noteIndex":0},"citationItems":[{"id":7827,"uris":["http://zotero.org/groups/5941878/items/CTL8IXP3"],"itemData":{"id":7827,"type":"article-journal","abstract":"This paper uses the foundation of the conceptual framework proposed by Ager and Strang (2004a, 2008) to reflect on the focus and findings of papers in this special issue on refugee integration and other recent work. Arguing that ‘mid-level theory’ of the sort presented in the framework provides a strong basis for structuring academic debate and dialogue with practitioners and policymakers, we identify four key issues that although of some current interest warrant further attention. First, we consider recent evidence from Europe and elsewhere on how prevailing notions of nationhood and citizenship determine understandings of integration, and argue that this powerfully shapes the social space available to refugees with regard to ‘belonging’. Second, we note the wide adoption of concepts of social capital in framing components of social connection in the context of integration, but suggest greater attention is paid to the manner in which bonds, bridges and links establish forms of reciprocity and trust in social relations. Third, we examine the notion that integration is a ‘two way’ process, and suggest how this might be expanded to embrace the multiplicity and fluidity of social meaning and identity. Fourth, we reflect on Hobfoll’s (1998) work on ‘resource acquisition spirals’ as a basis for effectively conceptualizing the dynamic interplay between factors mapped by the framework in shaping trajectories of integration.","container-title":"Journal of Refugee Studies","DOI":"10.1093/jrs/feq046","ISSN":"0951-6328","issue":"4","journalAbbreviation":"Journal of Refugee Studies","page":"589–607","source":"Silverchair","title":"Refugee integration: Emerging trends and remaining agendas","title-short":"Refugee Integration","volume":"23","author":[{"family":"Strang","given":"Alison"},{"family":"Ager","given":"Alastair"}],"issued":{"date-parts":[["2010",12,1]]}}}],"schema":"https://github.com/citation-style-language/schema/raw/master/csl-citation.json"} </w:instrText>
      </w:r>
      <w:r w:rsidRPr="00455D23">
        <w:rPr>
          <w:sz w:val="24"/>
          <w:szCs w:val="24"/>
        </w:rPr>
        <w:fldChar w:fldCharType="separate"/>
      </w:r>
      <w:r w:rsidR="00957C8A" w:rsidRPr="00455D23">
        <w:rPr>
          <w:noProof/>
          <w:sz w:val="24"/>
          <w:szCs w:val="24"/>
        </w:rPr>
        <w:t>(Strang &amp; Ager, 2010)</w:t>
      </w:r>
      <w:r w:rsidRPr="00455D23">
        <w:rPr>
          <w:sz w:val="24"/>
          <w:szCs w:val="24"/>
        </w:rPr>
        <w:fldChar w:fldCharType="end"/>
      </w:r>
      <w:r w:rsidRPr="00455D23">
        <w:rPr>
          <w:sz w:val="24"/>
          <w:szCs w:val="24"/>
        </w:rPr>
        <w:t>. That said, understandings of integration among refugees, as defined and conceptualised in this research (see below)</w:t>
      </w:r>
      <w:r w:rsidR="004A4549" w:rsidRPr="00455D23">
        <w:rPr>
          <w:sz w:val="24"/>
          <w:szCs w:val="24"/>
        </w:rPr>
        <w:t xml:space="preserve">, </w:t>
      </w:r>
      <w:r w:rsidRPr="00455D23">
        <w:rPr>
          <w:sz w:val="24"/>
          <w:szCs w:val="24"/>
        </w:rPr>
        <w:t xml:space="preserve">are gaining traction and wider acceptance. </w:t>
      </w:r>
    </w:p>
    <w:p w14:paraId="30E4A83A" w14:textId="43EAF1FE" w:rsidR="00365F0F" w:rsidRPr="00455D23" w:rsidRDefault="00365F0F" w:rsidP="00365F0F">
      <w:pPr>
        <w:rPr>
          <w:sz w:val="24"/>
          <w:szCs w:val="24"/>
        </w:rPr>
      </w:pPr>
      <w:r w:rsidRPr="00455D23">
        <w:rPr>
          <w:sz w:val="24"/>
          <w:szCs w:val="24"/>
        </w:rPr>
        <w:t xml:space="preserve">The rise of the intersectionality paradigm in the social sciences has prompted greater interest </w:t>
      </w:r>
      <w:r w:rsidR="004A4549" w:rsidRPr="00455D23">
        <w:rPr>
          <w:sz w:val="24"/>
          <w:szCs w:val="24"/>
        </w:rPr>
        <w:t xml:space="preserve">in </w:t>
      </w:r>
      <w:r w:rsidRPr="00455D23">
        <w:rPr>
          <w:sz w:val="24"/>
          <w:szCs w:val="24"/>
        </w:rPr>
        <w:t xml:space="preserve">the intersection of migration and disability. Intersectionality analyses the </w:t>
      </w:r>
      <w:r w:rsidR="003D329E" w:rsidRPr="00455D23">
        <w:rPr>
          <w:sz w:val="24"/>
          <w:szCs w:val="24"/>
        </w:rPr>
        <w:t>‘</w:t>
      </w:r>
      <w:r w:rsidRPr="00455D23">
        <w:rPr>
          <w:sz w:val="24"/>
          <w:szCs w:val="24"/>
        </w:rPr>
        <w:t>interweavings or intersections of different social categories and power relations such as heterosexism, racism, classism and ableism</w:t>
      </w:r>
      <w:r w:rsidR="003D329E" w:rsidRPr="00455D23">
        <w:rPr>
          <w:sz w:val="24"/>
          <w:szCs w:val="24"/>
        </w:rPr>
        <w:t>’</w:t>
      </w:r>
      <w:r w:rsidRPr="00455D23">
        <w:rPr>
          <w:sz w:val="24"/>
          <w:szCs w:val="24"/>
        </w:rPr>
        <w:t xml:space="preserve"> </w:t>
      </w:r>
      <w:r w:rsidRPr="00455D23">
        <w:rPr>
          <w:sz w:val="24"/>
          <w:szCs w:val="24"/>
          <w:lang w:val="en-US"/>
        </w:rPr>
        <w:fldChar w:fldCharType="begin"/>
      </w:r>
      <w:r w:rsidR="00957C8A" w:rsidRPr="00455D23">
        <w:rPr>
          <w:sz w:val="24"/>
          <w:szCs w:val="24"/>
          <w:lang w:val="en-US"/>
        </w:rPr>
        <w:instrText xml:space="preserve"> ADDIN ZOTERO_ITEM CSL_CITATION {"citationID":"mmMaDZh3","properties":{"formattedCitation":"(Abay &amp; Soldatic, 2024; Korntheuer et al., 2021, p. 4)","plainCitation":"(Abay &amp; Soldatic, 2024; Korntheuer et al., 2021, p. 4)","noteIndex":0},"citationItems":[{"id":7785,"uris":["http://zotero.org/groups/5941878/items/PAYS8S3G"],"itemData":{"id":7785,"type":"book","event-place":"London","ISBN":"978-1-003-28042-2","note":"DOI: 10.4324/9781003280422","number-of-pages":"312","publisher":"Routledge","publisher-place":"London","title":"Intersectional colonialities: Embodied colonial violence and practices of resistance at the axis of disability, race, indigeneity, class, and gender","editor":[{"family":"Abay","given":"Robel Afeworki"},{"family":"Soldatic","given":"Karen"}],"issued":{"date-parts":[["2024",5,28]]}}},{"id":7744,"uris":["http://zotero.org/groups/5941878/items/XQHQNRA3"],"itemData":{"id":7744,"type":"article-journal","abstract":"The purpose of this article is to explore the existing intersectional knowledge on integration and resettlement of refugees with disabilities in two of the top five resettlement countries in the world, Germany and Canada. There is limited research on the intersection of migration and disability, especially in the context of refugee resettlement. Reflecting the dominant pathways of migration in each country, what little research there is focuses on asylum seekers in Germany, and immigrants in Canada. The review describes settlement programs in each country. We draw from the global literature around forced migration and disability, as well as disability and migration more broadly in each country, to enhance the limited existing research and conduct an intersectional analysis at the level of systems, discourses and subjective narratives. Findings highlight three dominant themes that weave across all three levels: being a “burden” on society, being invisible, and agency and resistance. Finally, drawing from the theoretical stance of Disability Studies, critical, and holistic integration theories we discuss how this intersectional analysis highlights the importance of reshaping the policies, discourse and definition of integration, and the consequences this can have on research, service delivery, and evaluation of integration and resettlement.","container-title":"Frontiers in Human Dynamics","DOI":"10.3389/fhumd.2021.668264","ISSN":"2673-2726","journalAbbreviation":"Front. Hum. Dyn.","language":"English","note":"publisher: Frontiers","source":"Frontiers","title":"Inclusive resettlement? Integration pathways of resettled refugees with disabilities in Germany and Canada","title-short":"Inclusive Resettlement?","URL":"https://www.frontiersin.org/journals/human-dynamics/articles/10.3389/fhumd.2021.668264/full","volume":"3","author":[{"family":"Korntheuer","given":"Annette"},{"family":"Hynie","given":"Michaela"},{"family":"Kleist","given":"Martha"},{"family":"Farooqui","given":"Safwathullah"},{"family":"Lutter","given":"Eva"},{"family":"Westphal","given":"Manuela"}],"accessed":{"date-parts":[["2025",4,10]]},"issued":{"date-parts":[["2021",12,9]]}},"locator":"4"}],"schema":"https://github.com/citation-style-language/schema/raw/master/csl-citation.json"} </w:instrText>
      </w:r>
      <w:r w:rsidRPr="00455D23">
        <w:rPr>
          <w:sz w:val="24"/>
          <w:szCs w:val="24"/>
          <w:lang w:val="en-US"/>
        </w:rPr>
        <w:fldChar w:fldCharType="separate"/>
      </w:r>
      <w:r w:rsidR="00957C8A" w:rsidRPr="00455D23">
        <w:rPr>
          <w:sz w:val="24"/>
          <w:szCs w:val="24"/>
        </w:rPr>
        <w:t>(Abay &amp; Soldatic, 2024; Korntheuer et al., 2021, p. 4)</w:t>
      </w:r>
      <w:r w:rsidRPr="00455D23">
        <w:rPr>
          <w:sz w:val="24"/>
          <w:szCs w:val="24"/>
          <w:lang w:val="en-US"/>
        </w:rPr>
        <w:fldChar w:fldCharType="end"/>
      </w:r>
      <w:r w:rsidRPr="00455D23">
        <w:rPr>
          <w:sz w:val="24"/>
          <w:szCs w:val="24"/>
        </w:rPr>
        <w:t>. An exploration of intersectional knowledge in relation to resettled refugees with disability in Germany and Canada indicated that intersectionality remains attached to race, gender, sexuality</w:t>
      </w:r>
      <w:r w:rsidR="004A4549" w:rsidRPr="00455D23">
        <w:rPr>
          <w:sz w:val="24"/>
          <w:szCs w:val="24"/>
        </w:rPr>
        <w:t xml:space="preserve"> </w:t>
      </w:r>
      <w:r w:rsidRPr="00455D23">
        <w:rPr>
          <w:sz w:val="24"/>
          <w:szCs w:val="24"/>
        </w:rPr>
        <w:t>and class</w:t>
      </w:r>
      <w:r w:rsidR="004A4549" w:rsidRPr="00455D23">
        <w:rPr>
          <w:sz w:val="24"/>
          <w:szCs w:val="24"/>
        </w:rPr>
        <w:t>,</w:t>
      </w:r>
      <w:r w:rsidRPr="00455D23">
        <w:rPr>
          <w:sz w:val="24"/>
          <w:szCs w:val="24"/>
        </w:rPr>
        <w:t xml:space="preserve"> and continues to exclude other groups</w:t>
      </w:r>
      <w:r w:rsidR="004A4549" w:rsidRPr="00455D23">
        <w:rPr>
          <w:sz w:val="24"/>
          <w:szCs w:val="24"/>
        </w:rPr>
        <w:t xml:space="preserve"> </w:t>
      </w:r>
      <w:r w:rsidRPr="00455D23">
        <w:rPr>
          <w:sz w:val="24"/>
          <w:szCs w:val="24"/>
        </w:rPr>
        <w:t xml:space="preserve">such as disability and age </w:t>
      </w:r>
      <w:r w:rsidRPr="00455D23">
        <w:rPr>
          <w:sz w:val="24"/>
          <w:szCs w:val="24"/>
          <w:lang w:val="en-US"/>
        </w:rPr>
        <w:fldChar w:fldCharType="begin"/>
      </w:r>
      <w:r w:rsidR="00176C6D" w:rsidRPr="00455D23">
        <w:rPr>
          <w:sz w:val="24"/>
          <w:szCs w:val="24"/>
          <w:lang w:val="en-US"/>
        </w:rPr>
        <w:instrText xml:space="preserve"> ADDIN ZOTERO_ITEM CSL_CITATION {"citationID":"4rJARpK1","properties":{"unsorted":true,"formattedCitation":"(Meekosha &amp; Shuttleworth, 2009; as cited in Korntheuer et al., 2021)","plainCitation":"(Meekosha &amp; Shuttleworth, 2009; as cited in Korntheuer et al., 2021)","dontUpdate":true,"noteIndex":0},"citationItems":[{"id":7789,"uris":["http://zotero.org/groups/5941878/items/IIF2Z98F"],"itemData":{"id":7789,"type":"article-journal","abstract":"This article self-reflexively turns the focus on disability studies to consider why critical disability studies (CDS) is emerging as the preferred nomenclature and whether this constitutes a radical paradigm shift, or simply signifies a maturing of the discipline. We first trace the emergence of disability studies as part of the disability rights movement, which harboured a primarily materialist critique against the normative status quo. The diversification of critical social theory that has occurred in recent years has opened up new modes of critical enquiry. Yet there are nevertheless several principles that we feel it is important to maintain and we briefly outline these: (1) the irreducibility of social life to objective facts; (2) the requirement of linking theory with praxis in the struggle for an autonomous and participatory society; (3) the necessity that a discipline or field of study be aware of its own historicity and critically reflect on its conceptual framework; and (4) the need to engage in a dialogue with other cultures on the issues and concepts of current significance. We subsequently trace some of the areas where critical theory has been employed in the study of disability. Critical social thought, grounded in the principles we discuss and developing innovative lines of enquiry, has the potential to render a wide range of issues and discourses heretofore obscured visible in the study of disability.","container-title":"Australian Journal of Human Rights","DOI":"10.1080/1323238X.2009.11910861","ISSN":"1323-238X","issue":"1","note":"publisher: Routledge\n_eprint: https://doi.org/10.1080/1323238X.2009.11910861","page":"47–75","source":"Taylor and Francis+NEJM","title":"What's so ‘critical’ about critical disability studies?","volume":"15","author":[{"family":"Meekosha","given":"Helen"},{"family":"Shuttleworth","given":"Russell"}],"issued":{"date-parts":[["2009",11,1]]}}},{"id":7744,"uris":["http://zotero.org/groups/5941878/items/XQHQNRA3"],"itemData":{"id":7744,"type":"article-journal","abstract":"The purpose of this article is to explore the existing intersectional knowledge on integration and resettlement of refugees with disabilities in two of the top five resettlement countries in the world, Germany and Canada. There is limited research on the intersection of migration and disability, especially in the context of refugee resettlement. Reflecting the dominant pathways of migration in each country, what little research there is focuses on asylum seekers in Germany, and immigrants in Canada. The review describes settlement programs in each country. We draw from the global literature around forced migration and disability, as well as disability and migration more broadly in each country, to enhance the limited existing research and conduct an intersectional analysis at the level of systems, discourses and subjective narratives. Findings highlight three dominant themes that weave across all three levels: being a “burden” on society, being invisible, and agency and resistance. Finally, drawing from the theoretical stance of Disability Studies, critical, and holistic integration theories we discuss how this intersectional analysis highlights the importance of reshaping the policies, discourse and definition of integration, and the consequences this can have on research, service delivery, and evaluation of integration and resettlement.","container-title":"Frontiers in Human Dynamics","DOI":"10.3389/fhumd.2021.668264","ISSN":"2673-2726","journalAbbreviation":"Front. Hum. Dyn.","language":"English","note":"publisher: Frontiers","source":"Frontiers","title":"Inclusive resettlement? Integration pathways of resettled refugees with disabilities in Germany and Canada","title-short":"Inclusive Resettlement?","URL":"https://www.frontiersin.org/journals/human-dynamics/articles/10.3389/fhumd.2021.668264/full","volume":"3","author":[{"family":"Korntheuer","given":"Annette"},{"family":"Hynie","given":"Michaela"},{"family":"Kleist","given":"Martha"},{"family":"Farooqui","given":"Safwathullah"},{"family":"Lutter","given":"Eva"},{"family":"Westphal","given":"Manuela"}],"accessed":{"date-parts":[["2025",4,10]]},"issued":{"date-parts":[["2021",12,9]]}},"prefix":"as cited in "}],"schema":"https://github.com/citation-style-language/schema/raw/master/csl-citation.json"} </w:instrText>
      </w:r>
      <w:r w:rsidRPr="00455D23">
        <w:rPr>
          <w:sz w:val="24"/>
          <w:szCs w:val="24"/>
          <w:lang w:val="en-US"/>
        </w:rPr>
        <w:fldChar w:fldCharType="separate"/>
      </w:r>
      <w:r w:rsidR="00957C8A" w:rsidRPr="00455D23">
        <w:rPr>
          <w:sz w:val="24"/>
          <w:szCs w:val="24"/>
        </w:rPr>
        <w:t>(Meekosha  Shuttleworth, 2009, as cited in Korntheuer et al., 2021)</w:t>
      </w:r>
      <w:r w:rsidRPr="00455D23">
        <w:rPr>
          <w:sz w:val="24"/>
          <w:szCs w:val="24"/>
          <w:lang w:val="en-US"/>
        </w:rPr>
        <w:fldChar w:fldCharType="end"/>
      </w:r>
      <w:r w:rsidRPr="00455D23">
        <w:rPr>
          <w:sz w:val="24"/>
          <w:szCs w:val="24"/>
        </w:rPr>
        <w:t>. This is corroborated in the findings of a mapping study of disability research in Australia from 2018</w:t>
      </w:r>
      <w:r w:rsidR="004A4549" w:rsidRPr="00455D23">
        <w:rPr>
          <w:sz w:val="24"/>
          <w:szCs w:val="24"/>
        </w:rPr>
        <w:t xml:space="preserve"> to </w:t>
      </w:r>
      <w:r w:rsidRPr="00455D23">
        <w:rPr>
          <w:sz w:val="24"/>
          <w:szCs w:val="24"/>
        </w:rPr>
        <w:t xml:space="preserve">2020, which concluded that research on the intersections of disability and migration </w:t>
      </w:r>
      <w:r w:rsidR="004A4549" w:rsidRPr="00455D23">
        <w:rPr>
          <w:sz w:val="24"/>
          <w:szCs w:val="24"/>
        </w:rPr>
        <w:t xml:space="preserve">constituted </w:t>
      </w:r>
      <w:r w:rsidRPr="00455D23">
        <w:rPr>
          <w:sz w:val="24"/>
          <w:szCs w:val="24"/>
        </w:rPr>
        <w:t xml:space="preserve">a significant gap </w:t>
      </w:r>
      <w:r w:rsidRPr="00455D23">
        <w:rPr>
          <w:sz w:val="24"/>
          <w:szCs w:val="24"/>
          <w:lang w:val="en-US"/>
        </w:rPr>
        <w:fldChar w:fldCharType="begin"/>
      </w:r>
      <w:r w:rsidRPr="00455D23">
        <w:rPr>
          <w:sz w:val="24"/>
          <w:szCs w:val="24"/>
          <w:lang w:val="en-US"/>
        </w:rPr>
        <w:instrText xml:space="preserve"> ADDIN ZOTERO_ITEM CSL_CITATION {"citationID":"WNxx3e6B","properties":{"formattedCitation":"(Smith-Merry et al., 2022)","plainCitation":"(Smith-Merry et al., 2022)","noteIndex":0},"citationItems":[{"id":7791,"uris":["http://zotero.org/groups/5941878/items/9VLRWNGA"],"itemData":{"id":7791,"type":"report","abstract":"This mapping report provides a comprehensive picture of the current state of disability research in Australia in the period since the Audit of Disability Research Update Report was published in 2017.","archive_location":"Australia","genre":"Report","language":"en","note":"journalAbbreviation: Setting an agenda for disability research in Australia: phase 1 report","publisher":"Centre for Disability Research and Policy","source":"apo.org.au","title":"Mapping disability research in Australia 2018-2020","URL":"https://apo.org.au/node/316397","author":[{"family":"Smith-Merry","given":"Jennifer"},{"family":"Gallego","given":"Gisselle"},{"family":"Yen","given":"Ivy"},{"family":"Imms","given":"Christine"},{"family":"O'Donovan","given":"Mary-Ann"},{"family":"Dew","given":"Angela"}],"accessed":{"date-parts":[["2025",4,11]]},"issued":{"date-parts":[["2022",2,11]]}}}],"schema":"https://github.com/citation-style-language/schema/raw/master/csl-citation.json"} </w:instrText>
      </w:r>
      <w:r w:rsidRPr="00455D23">
        <w:rPr>
          <w:sz w:val="24"/>
          <w:szCs w:val="24"/>
          <w:lang w:val="en-US"/>
        </w:rPr>
        <w:fldChar w:fldCharType="separate"/>
      </w:r>
      <w:r w:rsidRPr="00455D23">
        <w:rPr>
          <w:sz w:val="24"/>
          <w:szCs w:val="24"/>
        </w:rPr>
        <w:t>(Smith-Merry et al., 2022)</w:t>
      </w:r>
      <w:r w:rsidRPr="00455D23">
        <w:rPr>
          <w:sz w:val="24"/>
          <w:szCs w:val="24"/>
          <w:lang w:val="en-US"/>
        </w:rPr>
        <w:fldChar w:fldCharType="end"/>
      </w:r>
      <w:r w:rsidRPr="00455D23">
        <w:rPr>
          <w:sz w:val="24"/>
          <w:szCs w:val="24"/>
        </w:rPr>
        <w:t xml:space="preserve">. Of more than 1200 documents retrieved, there were only </w:t>
      </w:r>
      <w:r w:rsidR="004A4549" w:rsidRPr="00455D23">
        <w:rPr>
          <w:sz w:val="24"/>
          <w:szCs w:val="24"/>
        </w:rPr>
        <w:t>17 </w:t>
      </w:r>
      <w:r w:rsidRPr="00455D23">
        <w:rPr>
          <w:sz w:val="24"/>
          <w:szCs w:val="24"/>
        </w:rPr>
        <w:t xml:space="preserve">research papers and </w:t>
      </w:r>
      <w:r w:rsidR="004A4549" w:rsidRPr="00455D23">
        <w:rPr>
          <w:sz w:val="24"/>
          <w:szCs w:val="24"/>
        </w:rPr>
        <w:t xml:space="preserve">eight </w:t>
      </w:r>
      <w:r w:rsidRPr="00455D23">
        <w:rPr>
          <w:sz w:val="24"/>
          <w:szCs w:val="24"/>
        </w:rPr>
        <w:t xml:space="preserve">research reports </w:t>
      </w:r>
      <w:r w:rsidR="004A4549" w:rsidRPr="00455D23">
        <w:rPr>
          <w:sz w:val="24"/>
          <w:szCs w:val="24"/>
        </w:rPr>
        <w:t>focusing</w:t>
      </w:r>
      <w:r w:rsidRPr="00455D23">
        <w:rPr>
          <w:sz w:val="24"/>
          <w:szCs w:val="24"/>
        </w:rPr>
        <w:t xml:space="preserve"> on people with disability from culturally and linguistically diverse communities (a category that would include refugees). This represented only 1.3 per cent of research papers and 3.5 per cent of research reports in Australia from 2018</w:t>
      </w:r>
      <w:r w:rsidR="004A4549" w:rsidRPr="00455D23">
        <w:rPr>
          <w:sz w:val="24"/>
          <w:szCs w:val="24"/>
        </w:rPr>
        <w:t xml:space="preserve"> to </w:t>
      </w:r>
      <w:r w:rsidRPr="00455D23">
        <w:rPr>
          <w:sz w:val="24"/>
          <w:szCs w:val="24"/>
        </w:rPr>
        <w:t xml:space="preserve">2020 </w:t>
      </w:r>
      <w:r w:rsidRPr="00455D23">
        <w:rPr>
          <w:sz w:val="24"/>
          <w:szCs w:val="24"/>
          <w:lang w:val="en-US"/>
        </w:rPr>
        <w:fldChar w:fldCharType="begin"/>
      </w:r>
      <w:r w:rsidR="00957C8A" w:rsidRPr="00455D23">
        <w:rPr>
          <w:sz w:val="24"/>
          <w:szCs w:val="24"/>
          <w:lang w:val="en-US"/>
        </w:rPr>
        <w:instrText xml:space="preserve"> ADDIN ZOTERO_ITEM CSL_CITATION {"citationID":"LcaTFl4c","properties":{"formattedCitation":"(Smith-Merry et al., 2022)","plainCitation":"(Smith-Merry et al., 2022)","noteIndex":0},"citationItems":[{"id":7791,"uris":["http://zotero.org/groups/5941878/items/9VLRWNGA"],"itemData":{"id":7791,"type":"report","abstract":"This mapping report provides a comprehensive picture of the current state of disability research in Australia in the period since the Audit of Disability Research Update Report was published in 2017.","archive_location":"Australia","genre":"Report","language":"en","note":"journalAbbreviation: Setting an agenda for disability research in Australia: phase 1 report","publisher":"Centre for Disability Research and Policy","source":"apo.org.au","title":"Mapping disability research in Australia 2018-2020","URL":"https://apo.org.au/node/316397","author":[{"family":"Smith-Merry","given":"Jennifer"},{"family":"Gallego","given":"Gisselle"},{"family":"Yen","given":"Ivy"},{"family":"Imms","given":"Christine"},{"family":"O'Donovan","given":"Mary-Ann"},{"family":"Dew","given":"Angela"}],"accessed":{"date-parts":[["2025",4,11]]},"issued":{"date-parts":[["2022",2,11]]}}}],"schema":"https://github.com/citation-style-language/schema/raw/master/csl-citation.json"} </w:instrText>
      </w:r>
      <w:r w:rsidRPr="00455D23">
        <w:rPr>
          <w:sz w:val="24"/>
          <w:szCs w:val="24"/>
          <w:lang w:val="en-US"/>
        </w:rPr>
        <w:fldChar w:fldCharType="separate"/>
      </w:r>
      <w:r w:rsidR="00957C8A" w:rsidRPr="00455D23">
        <w:rPr>
          <w:sz w:val="24"/>
          <w:szCs w:val="24"/>
        </w:rPr>
        <w:t>(Smith-Merry et al., 2022)</w:t>
      </w:r>
      <w:r w:rsidRPr="00455D23">
        <w:rPr>
          <w:sz w:val="24"/>
          <w:szCs w:val="24"/>
          <w:lang w:val="en-US"/>
        </w:rPr>
        <w:fldChar w:fldCharType="end"/>
      </w:r>
      <w:r w:rsidRPr="00455D23">
        <w:rPr>
          <w:sz w:val="24"/>
          <w:szCs w:val="24"/>
        </w:rPr>
        <w:t xml:space="preserve">, against the backdrop of a cohort that has been estimated to make up about </w:t>
      </w:r>
      <w:r w:rsidR="004A4549" w:rsidRPr="00455D23">
        <w:rPr>
          <w:sz w:val="24"/>
          <w:szCs w:val="24"/>
        </w:rPr>
        <w:t>one in five</w:t>
      </w:r>
      <w:r w:rsidRPr="00455D23">
        <w:rPr>
          <w:sz w:val="24"/>
          <w:szCs w:val="24"/>
        </w:rPr>
        <w:t xml:space="preserve"> people with permanent and significant disability in Australia </w:t>
      </w:r>
      <w:r w:rsidRPr="00455D23">
        <w:rPr>
          <w:sz w:val="24"/>
          <w:szCs w:val="24"/>
          <w:lang w:val="en-US"/>
        </w:rPr>
        <w:fldChar w:fldCharType="begin"/>
      </w:r>
      <w:r w:rsidR="00957C8A" w:rsidRPr="00455D23">
        <w:rPr>
          <w:sz w:val="24"/>
          <w:szCs w:val="24"/>
          <w:lang w:val="en-US"/>
        </w:rPr>
        <w:instrText xml:space="preserve"> ADDIN ZOTERO_ITEM CSL_CITATION {"citationID":"sg5has1h","properties":{"formattedCitation":"(National Disability Insurance Agency, 2018)","plainCitation":"(National Disability Insurance Agency, 2018)","noteIndex":0},"citationItems":[{"id":7795,"uris":["http://zotero.org/groups/5941878/items/H66EAYEL"],"itemData":{"id":7795,"type":"report","title":"Cultural and linguistic diversity strategy 2018","URL":"https://www.ndis.gov.au/media/316/download","author":[{"family":"National Disability Insurance Agency","given":""}],"issued":{"date-parts":[["2018"]]}}}],"schema":"https://github.com/citation-style-language/schema/raw/master/csl-citation.json"} </w:instrText>
      </w:r>
      <w:r w:rsidRPr="00455D23">
        <w:rPr>
          <w:sz w:val="24"/>
          <w:szCs w:val="24"/>
          <w:lang w:val="en-US"/>
        </w:rPr>
        <w:fldChar w:fldCharType="separate"/>
      </w:r>
      <w:r w:rsidR="00957C8A" w:rsidRPr="00455D23">
        <w:rPr>
          <w:sz w:val="24"/>
          <w:szCs w:val="24"/>
        </w:rPr>
        <w:t>(National Disability Insurance Agency, 2018)</w:t>
      </w:r>
      <w:r w:rsidRPr="00455D23">
        <w:rPr>
          <w:sz w:val="24"/>
          <w:szCs w:val="24"/>
          <w:lang w:val="en-US"/>
        </w:rPr>
        <w:fldChar w:fldCharType="end"/>
      </w:r>
      <w:r w:rsidRPr="00455D23">
        <w:rPr>
          <w:sz w:val="24"/>
          <w:szCs w:val="24"/>
        </w:rPr>
        <w:t xml:space="preserve">. </w:t>
      </w:r>
    </w:p>
    <w:p w14:paraId="2CB06D1E" w14:textId="3E3CBBD4" w:rsidR="00365F0F" w:rsidRPr="00455D23" w:rsidRDefault="00365F0F" w:rsidP="00365F0F">
      <w:pPr>
        <w:rPr>
          <w:sz w:val="24"/>
          <w:szCs w:val="24"/>
        </w:rPr>
      </w:pPr>
      <w:r w:rsidRPr="00455D23">
        <w:rPr>
          <w:sz w:val="24"/>
          <w:szCs w:val="24"/>
        </w:rPr>
        <w:t xml:space="preserve">In light of this limited evidence, a scoping review </w:t>
      </w:r>
      <w:r w:rsidRPr="00455D23">
        <w:rPr>
          <w:sz w:val="24"/>
          <w:szCs w:val="24"/>
        </w:rPr>
        <w:fldChar w:fldCharType="begin"/>
      </w:r>
      <w:r w:rsidR="00176C6D" w:rsidRPr="00455D23">
        <w:rPr>
          <w:sz w:val="24"/>
          <w:szCs w:val="24"/>
        </w:rPr>
        <w:instrText xml:space="preserve"> ADDIN ZOTERO_ITEM CSL_CITATION {"citationID":"HrnEwzzp","properties":{"formattedCitation":"(Badu et al., In press)","plainCitation":"(Badu et al., In press)","dontUpdate":true,"noteIndex":0},"citationItems":[{"id":7797,"uris":["http://zotero.org/groups/5941878/items/TYGVXBDJ"],"itemData":{"id":7797,"type":"article-journal","container-title":"Journal of International Migration and Integration","title":"A scoping review of resettlement and integration of refugees with disabilities","author":[{"family":"Badu","given":"Eric"},{"family":"McMahon","given":"Tadgh"},{"family":"Goggin","given":"Gerard"}],"issued":{"literal":"In press"}}}],"schema":"https://github.com/citation-style-language/schema/raw/master/csl-citation.json"} </w:instrText>
      </w:r>
      <w:r w:rsidRPr="00455D23">
        <w:rPr>
          <w:sz w:val="24"/>
          <w:szCs w:val="24"/>
        </w:rPr>
        <w:fldChar w:fldCharType="separate"/>
      </w:r>
      <w:r w:rsidR="00957C8A" w:rsidRPr="00455D23">
        <w:rPr>
          <w:noProof/>
          <w:sz w:val="24"/>
          <w:szCs w:val="24"/>
        </w:rPr>
        <w:t>(Badu et al., in press)</w:t>
      </w:r>
      <w:r w:rsidRPr="00455D23">
        <w:rPr>
          <w:sz w:val="24"/>
          <w:szCs w:val="24"/>
        </w:rPr>
        <w:fldChar w:fldCharType="end"/>
      </w:r>
      <w:r w:rsidRPr="00455D23">
        <w:rPr>
          <w:sz w:val="24"/>
          <w:szCs w:val="24"/>
        </w:rPr>
        <w:t xml:space="preserve"> </w:t>
      </w:r>
      <w:r w:rsidR="004A4549" w:rsidRPr="00455D23">
        <w:rPr>
          <w:sz w:val="24"/>
          <w:szCs w:val="24"/>
        </w:rPr>
        <w:t>based on the</w:t>
      </w:r>
      <w:r w:rsidRPr="00455D23">
        <w:rPr>
          <w:sz w:val="24"/>
          <w:szCs w:val="24"/>
        </w:rPr>
        <w:t xml:space="preserve"> concept of integration was conducted to inform this phase of </w:t>
      </w:r>
      <w:r w:rsidRPr="00455D23">
        <w:rPr>
          <w:iCs/>
          <w:sz w:val="24"/>
          <w:szCs w:val="24"/>
        </w:rPr>
        <w:t>Foundations for Belonging</w:t>
      </w:r>
      <w:r w:rsidRPr="00455D23">
        <w:rPr>
          <w:sz w:val="24"/>
          <w:szCs w:val="24"/>
        </w:rPr>
        <w:t xml:space="preserve"> research. Fifteen studies conducted across Canada, </w:t>
      </w:r>
      <w:r w:rsidR="004A4549" w:rsidRPr="00455D23">
        <w:rPr>
          <w:sz w:val="24"/>
          <w:szCs w:val="24"/>
        </w:rPr>
        <w:t>the United States,</w:t>
      </w:r>
      <w:r w:rsidRPr="00455D23">
        <w:rPr>
          <w:sz w:val="24"/>
          <w:szCs w:val="24"/>
        </w:rPr>
        <w:t xml:space="preserve"> Australia, Austria and the </w:t>
      </w:r>
      <w:r w:rsidR="004A4549" w:rsidRPr="00455D23">
        <w:rPr>
          <w:sz w:val="24"/>
          <w:szCs w:val="24"/>
        </w:rPr>
        <w:t xml:space="preserve">United Kingdom </w:t>
      </w:r>
      <w:r w:rsidRPr="00455D23">
        <w:rPr>
          <w:sz w:val="24"/>
          <w:szCs w:val="24"/>
        </w:rPr>
        <w:t xml:space="preserve">were included in the final synthesis, which identified several formal (resettlement programs, health insurance, resettlement organisations, access to disability support and access to specialist support) and </w:t>
      </w:r>
      <w:r w:rsidRPr="00455D23">
        <w:rPr>
          <w:sz w:val="24"/>
          <w:szCs w:val="24"/>
        </w:rPr>
        <w:lastRenderedPageBreak/>
        <w:t>informal (faith, peer support, community relationships, families, ethnic community and cultural events) approaches to support integration among refugees with disability in resettlement countries. Further, the study identified systemic (organisational or environmental) and personal factors that hinder or challenge the integration of refugees with disability.</w:t>
      </w:r>
    </w:p>
    <w:p w14:paraId="0756D39F" w14:textId="22791168" w:rsidR="00365F0F" w:rsidRPr="00455D23" w:rsidRDefault="00365F0F" w:rsidP="00365F0F">
      <w:pPr>
        <w:pStyle w:val="Normal-Bold"/>
        <w:rPr>
          <w:sz w:val="24"/>
          <w:szCs w:val="24"/>
        </w:rPr>
      </w:pPr>
      <w:r w:rsidRPr="00455D23">
        <w:rPr>
          <w:sz w:val="24"/>
          <w:szCs w:val="24"/>
        </w:rPr>
        <w:t xml:space="preserve">While there are major gaps in the evidence base </w:t>
      </w:r>
      <w:r w:rsidR="004A4549" w:rsidRPr="00455D23">
        <w:rPr>
          <w:sz w:val="24"/>
          <w:szCs w:val="24"/>
        </w:rPr>
        <w:t xml:space="preserve">for </w:t>
      </w:r>
      <w:r w:rsidRPr="00455D23">
        <w:rPr>
          <w:sz w:val="24"/>
          <w:szCs w:val="24"/>
        </w:rPr>
        <w:t>refugees with disability in Australia, there are common themes in terms of barriers and enablers.</w:t>
      </w:r>
    </w:p>
    <w:p w14:paraId="29012553" w14:textId="62E4FAA7" w:rsidR="00365F0F" w:rsidRPr="00455D23" w:rsidRDefault="00365F0F" w:rsidP="00365F0F">
      <w:pPr>
        <w:rPr>
          <w:sz w:val="24"/>
          <w:szCs w:val="24"/>
        </w:rPr>
      </w:pPr>
      <w:r w:rsidRPr="00455D23">
        <w:rPr>
          <w:sz w:val="24"/>
          <w:szCs w:val="24"/>
        </w:rPr>
        <w:t xml:space="preserve">Around </w:t>
      </w:r>
      <w:r w:rsidR="00D47DD7" w:rsidRPr="00455D23">
        <w:rPr>
          <w:sz w:val="24"/>
          <w:szCs w:val="24"/>
        </w:rPr>
        <w:t xml:space="preserve">one </w:t>
      </w:r>
      <w:r w:rsidRPr="00455D23">
        <w:rPr>
          <w:sz w:val="24"/>
          <w:szCs w:val="24"/>
        </w:rPr>
        <w:t xml:space="preserve">in </w:t>
      </w:r>
      <w:r w:rsidR="00D47DD7" w:rsidRPr="00455D23">
        <w:rPr>
          <w:sz w:val="24"/>
          <w:szCs w:val="24"/>
        </w:rPr>
        <w:t xml:space="preserve">six </w:t>
      </w:r>
      <w:r w:rsidRPr="00455D23">
        <w:rPr>
          <w:sz w:val="24"/>
          <w:szCs w:val="24"/>
        </w:rPr>
        <w:t>(18%) of people in Australia have a disability</w:t>
      </w:r>
      <w:r w:rsidR="004A4549" w:rsidRPr="00455D23">
        <w:rPr>
          <w:sz w:val="24"/>
          <w:szCs w:val="24"/>
        </w:rPr>
        <w:t xml:space="preserve">; </w:t>
      </w:r>
      <w:r w:rsidRPr="00455D23">
        <w:rPr>
          <w:sz w:val="24"/>
          <w:szCs w:val="24"/>
        </w:rPr>
        <w:t>of</w:t>
      </w:r>
      <w:r w:rsidR="00D47DD7" w:rsidRPr="00455D23">
        <w:rPr>
          <w:sz w:val="24"/>
          <w:szCs w:val="24"/>
        </w:rPr>
        <w:t xml:space="preserve"> these, </w:t>
      </w:r>
      <w:r w:rsidRPr="00455D23">
        <w:rPr>
          <w:sz w:val="24"/>
          <w:szCs w:val="24"/>
        </w:rPr>
        <w:t xml:space="preserve">about </w:t>
      </w:r>
      <w:r w:rsidR="00E66BCF" w:rsidRPr="00455D23">
        <w:rPr>
          <w:sz w:val="24"/>
          <w:szCs w:val="24"/>
        </w:rPr>
        <w:t>one</w:t>
      </w:r>
      <w:r w:rsidR="00C83EEE" w:rsidRPr="00455D23">
        <w:rPr>
          <w:sz w:val="24"/>
          <w:szCs w:val="24"/>
        </w:rPr>
        <w:t xml:space="preserve">-third </w:t>
      </w:r>
      <w:r w:rsidRPr="00455D23">
        <w:rPr>
          <w:sz w:val="24"/>
          <w:szCs w:val="24"/>
        </w:rPr>
        <w:t xml:space="preserve">(5.7%) have what the Australian Institute of Health and Welfare (AIHW) </w:t>
      </w:r>
      <w:r w:rsidR="004A4549" w:rsidRPr="00455D23">
        <w:rPr>
          <w:sz w:val="24"/>
          <w:szCs w:val="24"/>
        </w:rPr>
        <w:t xml:space="preserve">classifies </w:t>
      </w:r>
      <w:r w:rsidRPr="00455D23">
        <w:rPr>
          <w:sz w:val="24"/>
          <w:szCs w:val="24"/>
        </w:rPr>
        <w:t xml:space="preserve">as severe or profound disability </w:t>
      </w:r>
      <w:r w:rsidRPr="00455D23">
        <w:rPr>
          <w:sz w:val="24"/>
          <w:szCs w:val="24"/>
        </w:rPr>
        <w:fldChar w:fldCharType="begin"/>
      </w:r>
      <w:r w:rsidR="00957C8A" w:rsidRPr="00455D23">
        <w:rPr>
          <w:sz w:val="24"/>
          <w:szCs w:val="24"/>
        </w:rPr>
        <w:instrText xml:space="preserve"> ADDIN ZOTERO_ITEM CSL_CITATION {"citationID":"CCaUxkGc","properties":{"formattedCitation":"(AIHW, 2024a)","plainCitation":"(AIHW, 2024a)","noteIndex":0},"citationItems":[{"id":7751,"uris":["http://zotero.org/groups/5941878/items/BA6RTY5Q"],"itemData":{"id":7751,"type":"report","publisher":"Australian Government","title":"People with disability in Australia","URL":"https://doi.org/10.25816/5ec5be4ced179","author":[{"family":"Australian Institute of Health and Welfare","given":""}],"issued":{"date-parts":[["2024",4,23]]}},"suppress-author":true,"prefix":"AIHW, "}],"schema":"https://github.com/citation-style-language/schema/raw/master/csl-citation.json"} </w:instrText>
      </w:r>
      <w:r w:rsidRPr="00455D23">
        <w:rPr>
          <w:sz w:val="24"/>
          <w:szCs w:val="24"/>
        </w:rPr>
        <w:fldChar w:fldCharType="separate"/>
      </w:r>
      <w:r w:rsidR="00957C8A" w:rsidRPr="00455D23">
        <w:rPr>
          <w:noProof/>
          <w:sz w:val="24"/>
          <w:szCs w:val="24"/>
        </w:rPr>
        <w:t>(AIHW, 2024a)</w:t>
      </w:r>
      <w:r w:rsidRPr="00455D23">
        <w:rPr>
          <w:sz w:val="24"/>
          <w:szCs w:val="24"/>
        </w:rPr>
        <w:fldChar w:fldCharType="end"/>
      </w:r>
      <w:r w:rsidRPr="00455D23">
        <w:rPr>
          <w:sz w:val="24"/>
          <w:szCs w:val="24"/>
        </w:rPr>
        <w:t xml:space="preserve">. There are no reliable estimates of what proportion of people with disability are from culturally and linguistically diverse backgrounds. Similarly, while regular reporting on the experiences of disability and support across a wide range of measures is conducted as part of monitoring the progress of the Australian Disability Strategy, </w:t>
      </w:r>
      <w:r w:rsidR="004A4549" w:rsidRPr="00455D23">
        <w:rPr>
          <w:sz w:val="24"/>
          <w:szCs w:val="24"/>
        </w:rPr>
        <w:t>a</w:t>
      </w:r>
      <w:r w:rsidRPr="00455D23">
        <w:rPr>
          <w:sz w:val="24"/>
          <w:szCs w:val="24"/>
        </w:rPr>
        <w:t xml:space="preserve"> critical gap is how the experiences vary by intersecting characteristics, such </w:t>
      </w:r>
      <w:r w:rsidR="004A4549" w:rsidRPr="00455D23">
        <w:rPr>
          <w:sz w:val="24"/>
          <w:szCs w:val="24"/>
        </w:rPr>
        <w:t xml:space="preserve">as </w:t>
      </w:r>
      <w:r w:rsidRPr="00455D23">
        <w:rPr>
          <w:sz w:val="24"/>
          <w:szCs w:val="24"/>
        </w:rPr>
        <w:t xml:space="preserve">cultural and linguistic diversity </w:t>
      </w:r>
      <w:r w:rsidRPr="00455D23">
        <w:rPr>
          <w:sz w:val="24"/>
          <w:szCs w:val="24"/>
        </w:rPr>
        <w:fldChar w:fldCharType="begin"/>
      </w:r>
      <w:r w:rsidR="00957C8A" w:rsidRPr="00455D23">
        <w:rPr>
          <w:sz w:val="24"/>
          <w:szCs w:val="24"/>
        </w:rPr>
        <w:instrText xml:space="preserve"> ADDIN ZOTERO_ITEM CSL_CITATION {"citationID":"DgpuOwaZ","properties":{"formattedCitation":"(AIHW, 2024a)","plainCitation":"(AIHW, 2024a)","noteIndex":0},"citationItems":[{"id":7751,"uris":["http://zotero.org/groups/5941878/items/BA6RTY5Q"],"itemData":{"id":7751,"type":"report","publisher":"Australian Government","title":"People with disability in Australia","URL":"https://doi.org/10.25816/5ec5be4ced179","author":[{"family":"Australian Institute of Health and Welfare","given":""}],"issued":{"date-parts":[["2024",4,23]]}},"suppress-author":true,"prefix":"AIHW, "}],"schema":"https://github.com/citation-style-language/schema/raw/master/csl-citation.json"} </w:instrText>
      </w:r>
      <w:r w:rsidRPr="00455D23">
        <w:rPr>
          <w:sz w:val="24"/>
          <w:szCs w:val="24"/>
        </w:rPr>
        <w:fldChar w:fldCharType="separate"/>
      </w:r>
      <w:r w:rsidR="00957C8A" w:rsidRPr="00455D23">
        <w:rPr>
          <w:noProof/>
          <w:sz w:val="24"/>
          <w:szCs w:val="24"/>
        </w:rPr>
        <w:t>(AIHW, 2024a)</w:t>
      </w:r>
      <w:r w:rsidRPr="00455D23">
        <w:rPr>
          <w:sz w:val="24"/>
          <w:szCs w:val="24"/>
        </w:rPr>
        <w:fldChar w:fldCharType="end"/>
      </w:r>
      <w:r w:rsidRPr="00455D23">
        <w:rPr>
          <w:sz w:val="24"/>
          <w:szCs w:val="24"/>
        </w:rPr>
        <w:t>.</w:t>
      </w:r>
    </w:p>
    <w:p w14:paraId="2C019B39" w14:textId="2DF1CBB0" w:rsidR="00365F0F" w:rsidRPr="00455D23" w:rsidRDefault="00365F0F" w:rsidP="00365F0F">
      <w:pPr>
        <w:rPr>
          <w:sz w:val="24"/>
          <w:szCs w:val="24"/>
        </w:rPr>
      </w:pPr>
      <w:r w:rsidRPr="00455D23">
        <w:rPr>
          <w:sz w:val="24"/>
          <w:szCs w:val="24"/>
        </w:rPr>
        <w:t>That said, there is evidence indicating that people with disability from migrant and refugee backgrounds have much lower rates of utilising disability-specific services. For example, the uptake of the NDIS by people from migrant and refugee backgrounds continues to be much lower than</w:t>
      </w:r>
      <w:r w:rsidR="00A96E6F" w:rsidRPr="00455D23">
        <w:rPr>
          <w:sz w:val="24"/>
          <w:szCs w:val="24"/>
        </w:rPr>
        <w:t xml:space="preserve"> for</w:t>
      </w:r>
      <w:r w:rsidRPr="00455D23">
        <w:rPr>
          <w:sz w:val="24"/>
          <w:szCs w:val="24"/>
        </w:rPr>
        <w:t xml:space="preserve"> the rest of the Australian population, despite having similar rates of profound or severe disability </w:t>
      </w:r>
      <w:r w:rsidRPr="00455D23">
        <w:rPr>
          <w:sz w:val="24"/>
          <w:szCs w:val="24"/>
        </w:rPr>
        <w:fldChar w:fldCharType="begin"/>
      </w:r>
      <w:r w:rsidR="00957C8A" w:rsidRPr="00455D23">
        <w:rPr>
          <w:sz w:val="24"/>
          <w:szCs w:val="24"/>
        </w:rPr>
        <w:instrText xml:space="preserve"> ADDIN ZOTERO_ITEM CSL_CITATION {"citationID":"vagZk9Yp","properties":{"formattedCitation":"(Mortimer &amp; McMahon, 2018)","plainCitation":"(Mortimer &amp; McMahon, 2018)","noteIndex":0},"citationItems":[{"id":7752,"uris":["http://zotero.org/groups/5941878/items/2WN27CH8"],"itemData":{"id":7752,"type":"report","abstract":"This review examines the goals and vision of the National Disability Strategy with a particular focus on people with disability from culturally and linguistically diverse (CALD) backgrounds.","archive_location":"Australia","genre":"Report","language":"en","publisher":"Settlement Services International (SSI)","source":"apo.org.au","title":"Still outside the tent: cultural diversity and disability in a time of reform – A rapid review of evidence","title-short":"Still outside the tent","URL":"https://apo.org.au/node/219501","author":[{"family":"Mortimer","given":"Paul"},{"family":"McMahon","given":"Tadgh"}],"accessed":{"date-parts":[["2025",4,10]]},"issued":{"date-parts":[["2018",11,29]]}}}],"schema":"https://github.com/citation-style-language/schema/raw/master/csl-citation.json"} </w:instrText>
      </w:r>
      <w:r w:rsidRPr="00455D23">
        <w:rPr>
          <w:sz w:val="24"/>
          <w:szCs w:val="24"/>
        </w:rPr>
        <w:fldChar w:fldCharType="separate"/>
      </w:r>
      <w:r w:rsidR="00957C8A" w:rsidRPr="00455D23">
        <w:rPr>
          <w:noProof/>
          <w:sz w:val="24"/>
          <w:szCs w:val="24"/>
        </w:rPr>
        <w:t>(Mortimer &amp; McMahon, 2018)</w:t>
      </w:r>
      <w:r w:rsidRPr="00455D23">
        <w:rPr>
          <w:sz w:val="24"/>
          <w:szCs w:val="24"/>
        </w:rPr>
        <w:fldChar w:fldCharType="end"/>
      </w:r>
      <w:r w:rsidRPr="00455D23">
        <w:rPr>
          <w:sz w:val="24"/>
          <w:szCs w:val="24"/>
        </w:rPr>
        <w:t>. A 2017 Productivity Commission report found that while the NDIS had increased supports, improved the wellbeing of NDIS participants</w:t>
      </w:r>
      <w:r w:rsidR="00A96E6F" w:rsidRPr="00455D23">
        <w:rPr>
          <w:sz w:val="24"/>
          <w:szCs w:val="24"/>
        </w:rPr>
        <w:t xml:space="preserve"> </w:t>
      </w:r>
      <w:r w:rsidRPr="00455D23">
        <w:rPr>
          <w:sz w:val="24"/>
          <w:szCs w:val="24"/>
        </w:rPr>
        <w:t>and given people more choice and control, it cautioned that</w:t>
      </w:r>
      <w:r w:rsidR="00A96E6F" w:rsidRPr="00455D23">
        <w:rPr>
          <w:sz w:val="24"/>
          <w:szCs w:val="24"/>
        </w:rPr>
        <w:t>:</w:t>
      </w:r>
    </w:p>
    <w:p w14:paraId="1D8F34E9" w14:textId="5DE689A0" w:rsidR="00365F0F" w:rsidRPr="00455D23" w:rsidRDefault="00A96E6F" w:rsidP="00365F0F">
      <w:pPr>
        <w:ind w:left="720"/>
        <w:rPr>
          <w:sz w:val="24"/>
          <w:szCs w:val="24"/>
        </w:rPr>
      </w:pPr>
      <w:r w:rsidRPr="00455D23">
        <w:rPr>
          <w:i/>
          <w:iCs/>
          <w:sz w:val="24"/>
          <w:szCs w:val="24"/>
        </w:rPr>
        <w:t xml:space="preserve">Not </w:t>
      </w:r>
      <w:r w:rsidR="00365F0F" w:rsidRPr="00455D23">
        <w:rPr>
          <w:i/>
          <w:iCs/>
          <w:sz w:val="24"/>
          <w:szCs w:val="24"/>
        </w:rPr>
        <w:t>all are reporting improved outcomes under the NDIS. The groups at risk of having a less positive experience include those with psychosocial disability, complex and multiple disabilities, and language and cultural barriers</w:t>
      </w:r>
      <w:r w:rsidRPr="00455D23">
        <w:rPr>
          <w:i/>
          <w:iCs/>
          <w:sz w:val="24"/>
          <w:szCs w:val="24"/>
        </w:rPr>
        <w:t>.</w:t>
      </w:r>
      <w:r w:rsidR="00365F0F" w:rsidRPr="00455D23">
        <w:rPr>
          <w:sz w:val="24"/>
          <w:szCs w:val="24"/>
        </w:rPr>
        <w:t xml:space="preserve"> </w:t>
      </w:r>
      <w:r w:rsidR="00365F0F" w:rsidRPr="00455D23">
        <w:rPr>
          <w:sz w:val="24"/>
          <w:szCs w:val="24"/>
        </w:rPr>
        <w:fldChar w:fldCharType="begin"/>
      </w:r>
      <w:r w:rsidR="00957C8A" w:rsidRPr="00455D23">
        <w:rPr>
          <w:sz w:val="24"/>
          <w:szCs w:val="24"/>
        </w:rPr>
        <w:instrText xml:space="preserve"> ADDIN ZOTERO_ITEM CSL_CITATION {"citationID":"sI4ygApS","properties":{"formattedCitation":"(Australian Productivity Commission, 2017, p. 20)","plainCitation":"(Australian Productivity Commission, 2017, p. 20)","noteIndex":0},"citationItems":[{"id":7800,"uris":["http://zotero.org/groups/5941878/items/R2HKDJSS"],"itemData":{"id":7800,"type":"report","abstract":"This report was released on 19 October 2017 and outlines the Commission's findings and recommendations on NDIS costs.","language":"en","note":"ISBN: 9781740376495","publisher":"Australian Government","title":"National Disability Insurance Scheme (NDIS) costs","URL":"https://www.pc.gov.au/inquiries/completed/ndis-costs/report/ndis-costs-overview.pdf","author":[{"family":"Australian Productivity Commission","given":""}],"accessed":{"date-parts":[["2025",4,11]]},"issued":{"date-parts":[["2017",10,19]]}},"locator":"20"}],"schema":"https://github.com/citation-style-language/schema/raw/master/csl-citation.json"} </w:instrText>
      </w:r>
      <w:r w:rsidR="00365F0F" w:rsidRPr="00455D23">
        <w:rPr>
          <w:sz w:val="24"/>
          <w:szCs w:val="24"/>
        </w:rPr>
        <w:fldChar w:fldCharType="separate"/>
      </w:r>
      <w:r w:rsidR="00957C8A" w:rsidRPr="00455D23">
        <w:rPr>
          <w:noProof/>
          <w:sz w:val="24"/>
          <w:szCs w:val="24"/>
        </w:rPr>
        <w:t>(Australian Productivity Commission, 2017, p. 20)</w:t>
      </w:r>
      <w:r w:rsidR="00365F0F" w:rsidRPr="00455D23">
        <w:rPr>
          <w:sz w:val="24"/>
          <w:szCs w:val="24"/>
        </w:rPr>
        <w:fldChar w:fldCharType="end"/>
      </w:r>
    </w:p>
    <w:p w14:paraId="1DFD238F" w14:textId="31A0B91E" w:rsidR="00365F0F" w:rsidRPr="00455D23" w:rsidRDefault="00365F0F" w:rsidP="00365F0F">
      <w:pPr>
        <w:rPr>
          <w:sz w:val="24"/>
          <w:szCs w:val="24"/>
        </w:rPr>
      </w:pPr>
      <w:r w:rsidRPr="00455D23">
        <w:rPr>
          <w:sz w:val="24"/>
          <w:szCs w:val="24"/>
        </w:rPr>
        <w:t>The National Disability Insurance Agency (NDIA) projected that by 2019,</w:t>
      </w:r>
      <w:r w:rsidR="00A96E6F" w:rsidRPr="00455D23">
        <w:rPr>
          <w:sz w:val="24"/>
          <w:szCs w:val="24"/>
        </w:rPr>
        <w:t xml:space="preserve"> around</w:t>
      </w:r>
      <w:r w:rsidRPr="00455D23">
        <w:rPr>
          <w:sz w:val="24"/>
          <w:szCs w:val="24"/>
        </w:rPr>
        <w:t xml:space="preserve"> 20 per cent of NDIS participants would be from culturally and linguistically diverse backgrounds </w:t>
      </w:r>
      <w:r w:rsidRPr="00455D23">
        <w:rPr>
          <w:sz w:val="24"/>
          <w:szCs w:val="24"/>
        </w:rPr>
        <w:fldChar w:fldCharType="begin"/>
      </w:r>
      <w:r w:rsidR="00957C8A" w:rsidRPr="00455D23">
        <w:rPr>
          <w:sz w:val="24"/>
          <w:szCs w:val="24"/>
        </w:rPr>
        <w:instrText xml:space="preserve"> ADDIN ZOTERO_ITEM CSL_CITATION {"citationID":"eg9IAgnP","properties":{"formattedCitation":"(NDIA, 2018)","plainCitation":"(NDIA, 2018)","noteIndex":0},"citationItems":[{"id":7795,"uris":["http://zotero.org/groups/5941878/items/H66EAYEL"],"itemData":{"id":7795,"type":"report","title":"Cultural and linguistic diversity strategy 2018","URL":"https://www.ndis.gov.au/media/316/download","author":[{"family":"National Disability Insurance Agency","given":""}],"issued":{"date-parts":[["2018"]]}},"suppress-author":true,"prefix":"NDIA, "}],"schema":"https://github.com/citation-style-language/schema/raw/master/csl-citation.json"} </w:instrText>
      </w:r>
      <w:r w:rsidRPr="00455D23">
        <w:rPr>
          <w:sz w:val="24"/>
          <w:szCs w:val="24"/>
        </w:rPr>
        <w:fldChar w:fldCharType="separate"/>
      </w:r>
      <w:r w:rsidR="00957C8A" w:rsidRPr="00455D23">
        <w:rPr>
          <w:noProof/>
          <w:sz w:val="24"/>
          <w:szCs w:val="24"/>
        </w:rPr>
        <w:t>(NDIA, 2018)</w:t>
      </w:r>
      <w:r w:rsidRPr="00455D23">
        <w:rPr>
          <w:sz w:val="24"/>
          <w:szCs w:val="24"/>
        </w:rPr>
        <w:fldChar w:fldCharType="end"/>
      </w:r>
      <w:r w:rsidRPr="00455D23">
        <w:rPr>
          <w:sz w:val="24"/>
          <w:szCs w:val="24"/>
        </w:rPr>
        <w:t xml:space="preserve">. However, as of June 2023, only 9.2 per cent of NDIS participants were from a culturally diverse background </w:t>
      </w:r>
      <w:r w:rsidRPr="00455D23">
        <w:rPr>
          <w:sz w:val="24"/>
          <w:szCs w:val="24"/>
        </w:rPr>
        <w:fldChar w:fldCharType="begin"/>
      </w:r>
      <w:r w:rsidR="00957C8A" w:rsidRPr="00455D23">
        <w:rPr>
          <w:sz w:val="24"/>
          <w:szCs w:val="24"/>
        </w:rPr>
        <w:instrText xml:space="preserve"> ADDIN ZOTERO_ITEM CSL_CITATION {"citationID":"TqwEeZ3I","properties":{"formattedCitation":"(AIHW, 2024a)","plainCitation":"(AIHW, 2024a)","noteIndex":0},"citationItems":[{"id":7751,"uris":["http://zotero.org/groups/5941878/items/BA6RTY5Q"],"itemData":{"id":7751,"type":"report","publisher":"Australian Government","title":"People with disability in Australia","URL":"https://doi.org/10.25816/5ec5be4ced179","author":[{"family":"Australian Institute of Health and Welfare","given":""}],"issued":{"date-parts":[["2024",4,23]]}},"suppress-author":true,"prefix":"AIHW, "}],"schema":"https://github.com/citation-style-language/schema/raw/master/csl-citation.json"} </w:instrText>
      </w:r>
      <w:r w:rsidRPr="00455D23">
        <w:rPr>
          <w:sz w:val="24"/>
          <w:szCs w:val="24"/>
        </w:rPr>
        <w:fldChar w:fldCharType="separate"/>
      </w:r>
      <w:r w:rsidR="00957C8A" w:rsidRPr="00455D23">
        <w:rPr>
          <w:noProof/>
          <w:sz w:val="24"/>
          <w:szCs w:val="24"/>
        </w:rPr>
        <w:t>(AIHW, 2024a)</w:t>
      </w:r>
      <w:r w:rsidRPr="00455D23">
        <w:rPr>
          <w:sz w:val="24"/>
          <w:szCs w:val="24"/>
        </w:rPr>
        <w:fldChar w:fldCharType="end"/>
      </w:r>
      <w:r w:rsidRPr="00455D23">
        <w:rPr>
          <w:sz w:val="24"/>
          <w:szCs w:val="24"/>
        </w:rPr>
        <w:t xml:space="preserve"> and there is no evidence to suggest that this reflects their preferences or that they need less </w:t>
      </w:r>
      <w:r w:rsidR="00653EC3" w:rsidRPr="00455D23">
        <w:rPr>
          <w:sz w:val="24"/>
          <w:szCs w:val="24"/>
        </w:rPr>
        <w:t>support</w:t>
      </w:r>
      <w:r w:rsidRPr="00455D23">
        <w:rPr>
          <w:sz w:val="24"/>
          <w:szCs w:val="24"/>
        </w:rPr>
        <w:t xml:space="preserve"> </w:t>
      </w:r>
      <w:r w:rsidRPr="00455D23">
        <w:rPr>
          <w:sz w:val="24"/>
          <w:szCs w:val="24"/>
        </w:rPr>
        <w:fldChar w:fldCharType="begin"/>
      </w:r>
      <w:r w:rsidR="00957C8A" w:rsidRPr="00455D23">
        <w:rPr>
          <w:sz w:val="24"/>
          <w:szCs w:val="24"/>
        </w:rPr>
        <w:instrText xml:space="preserve"> ADDIN ZOTERO_ITEM CSL_CITATION {"citationID":"IO06Lzg6","properties":{"formattedCitation":"(Mortimer &amp; McMahon, 2018)","plainCitation":"(Mortimer &amp; McMahon, 2018)","noteIndex":0},"citationItems":[{"id":7752,"uris":["http://zotero.org/groups/5941878/items/2WN27CH8"],"itemData":{"id":7752,"type":"report","abstract":"This review examines the goals and vision of the National Disability Strategy with a particular focus on people with disability from culturally and linguistically diverse (CALD) backgrounds.","archive_location":"Australia","genre":"Report","language":"en","publisher":"Settlement Services International (SSI)","source":"apo.org.au","title":"Still outside the tent: cultural diversity and disability in a time of reform – A rapid review of evidence","title-short":"Still outside the tent","URL":"https://apo.org.au/node/219501","author":[{"family":"Mortimer","given":"Paul"},{"family":"McMahon","given":"Tadgh"}],"accessed":{"date-parts":[["2025",4,10]]},"issued":{"date-parts":[["2018",11,29]]}}}],"schema":"https://github.com/citation-style-language/schema/raw/master/csl-citation.json"} </w:instrText>
      </w:r>
      <w:r w:rsidRPr="00455D23">
        <w:rPr>
          <w:sz w:val="24"/>
          <w:szCs w:val="24"/>
        </w:rPr>
        <w:fldChar w:fldCharType="separate"/>
      </w:r>
      <w:r w:rsidR="00957C8A" w:rsidRPr="00455D23">
        <w:rPr>
          <w:noProof/>
          <w:sz w:val="24"/>
          <w:szCs w:val="24"/>
        </w:rPr>
        <w:t>(Mortimer &amp; McMahon, 2018)</w:t>
      </w:r>
      <w:r w:rsidRPr="00455D23">
        <w:rPr>
          <w:sz w:val="24"/>
          <w:szCs w:val="24"/>
        </w:rPr>
        <w:fldChar w:fldCharType="end"/>
      </w:r>
      <w:r w:rsidRPr="00455D23">
        <w:rPr>
          <w:sz w:val="24"/>
          <w:szCs w:val="24"/>
        </w:rPr>
        <w:t>.</w:t>
      </w:r>
    </w:p>
    <w:p w14:paraId="126B25FF" w14:textId="7F493ADB" w:rsidR="00365F0F" w:rsidRPr="00455D23" w:rsidRDefault="00365F0F" w:rsidP="00365F0F">
      <w:pPr>
        <w:rPr>
          <w:sz w:val="24"/>
          <w:szCs w:val="24"/>
        </w:rPr>
      </w:pPr>
      <w:r w:rsidRPr="00455D23">
        <w:rPr>
          <w:sz w:val="24"/>
          <w:szCs w:val="24"/>
        </w:rPr>
        <w:t xml:space="preserve">A comprehensive report exploring access to services for culturally diverse people with disability, conducted for the Disability Royal Commission, highlighted that they are less likely to access disability services </w:t>
      </w:r>
      <w:r w:rsidRPr="00455D23">
        <w:rPr>
          <w:i/>
          <w:sz w:val="24"/>
          <w:szCs w:val="24"/>
        </w:rPr>
        <w:t>and</w:t>
      </w:r>
      <w:r w:rsidRPr="00455D23">
        <w:rPr>
          <w:sz w:val="24"/>
          <w:szCs w:val="24"/>
        </w:rPr>
        <w:t xml:space="preserve"> mainstream services</w:t>
      </w:r>
      <w:r w:rsidR="00A96E6F" w:rsidRPr="00455D23">
        <w:rPr>
          <w:sz w:val="24"/>
          <w:szCs w:val="24"/>
        </w:rPr>
        <w:t xml:space="preserve"> – </w:t>
      </w:r>
      <w:r w:rsidRPr="00455D23">
        <w:rPr>
          <w:sz w:val="24"/>
          <w:szCs w:val="24"/>
        </w:rPr>
        <w:t xml:space="preserve">such as health, education, and social support </w:t>
      </w:r>
      <w:r w:rsidRPr="00455D23">
        <w:rPr>
          <w:sz w:val="24"/>
          <w:szCs w:val="24"/>
          <w:lang w:val="en-US"/>
        </w:rPr>
        <w:fldChar w:fldCharType="begin"/>
      </w:r>
      <w:r w:rsidR="00957C8A" w:rsidRPr="00455D23">
        <w:rPr>
          <w:sz w:val="24"/>
          <w:szCs w:val="24"/>
          <w:lang w:val="en-US"/>
        </w:rPr>
        <w:instrText xml:space="preserve"> ADDIN ZOTERO_ITEM CSL_CITATION {"citationID":"8MMqIHp9","properties":{"formattedCitation":"(Bates et al., 2023)","plainCitation":"(Bates et al., 2023)","noteIndex":0},"citationItems":[{"id":7801,"uris":["http://zotero.org/groups/5941878/items/E2DBDT7M"],"itemData":{"id":7801,"type":"report","abstract":"Social Policy Research Centre and National Ethnic Disability Alliance","language":"en","publisher":"Prepared by the Social Policy Research Centre and the National Ethnic Disability Alliance for the Royal Commission into Violence, Abuse, Neglect and Exploitation of People with Disability","title":"Towards best-practice access to services for culturally and linguistically diverse people with a disability","URL":"https://disability.royalcommission.gov.au/publications/towards-best-practice-access-services-culturally-and-linguistically-diverse-people-disability","author":[{"family":"Bates","given":"S"},{"family":"Kayess","given":"R"},{"family":"Giuntoli","given":"G"},{"family":"Rengel-Gonçalves","given":"A"},{"family":"Li","given":"B"},{"family":"Fisher","given":"KR"},{"family":"Golding","given":"D"},{"family":"Ramirez","given":"B"},{"family":"Katz","given":"I"}],"accessed":{"date-parts":[["2025",4,11]]},"issued":{"date-parts":[["2023",4,13]]}}}],"schema":"https://github.com/citation-style-language/schema/raw/master/csl-citation.json"} </w:instrText>
      </w:r>
      <w:r w:rsidRPr="00455D23">
        <w:rPr>
          <w:sz w:val="24"/>
          <w:szCs w:val="24"/>
          <w:lang w:val="en-US"/>
        </w:rPr>
        <w:fldChar w:fldCharType="separate"/>
      </w:r>
      <w:r w:rsidR="00957C8A" w:rsidRPr="00455D23">
        <w:rPr>
          <w:sz w:val="24"/>
          <w:szCs w:val="24"/>
        </w:rPr>
        <w:t>(Bates et al., 2023)</w:t>
      </w:r>
      <w:r w:rsidRPr="00455D23">
        <w:rPr>
          <w:sz w:val="24"/>
          <w:szCs w:val="24"/>
          <w:lang w:val="en-US"/>
        </w:rPr>
        <w:fldChar w:fldCharType="end"/>
      </w:r>
      <w:r w:rsidRPr="00455D23">
        <w:rPr>
          <w:sz w:val="24"/>
          <w:szCs w:val="24"/>
        </w:rPr>
        <w:t>. These themes of access issues have also been corroborated in two recent scoping reviews</w:t>
      </w:r>
      <w:r w:rsidR="003E5E89" w:rsidRPr="00455D23">
        <w:rPr>
          <w:sz w:val="24"/>
          <w:szCs w:val="24"/>
        </w:rPr>
        <w:t>, each of which</w:t>
      </w:r>
      <w:r w:rsidRPr="00455D23">
        <w:rPr>
          <w:sz w:val="24"/>
          <w:szCs w:val="24"/>
        </w:rPr>
        <w:t xml:space="preserve"> had a different focus</w:t>
      </w:r>
      <w:r w:rsidR="003E5E89" w:rsidRPr="00455D23">
        <w:rPr>
          <w:sz w:val="24"/>
          <w:szCs w:val="24"/>
        </w:rPr>
        <w:t xml:space="preserve"> although they</w:t>
      </w:r>
      <w:r w:rsidRPr="00455D23">
        <w:rPr>
          <w:sz w:val="24"/>
          <w:szCs w:val="24"/>
        </w:rPr>
        <w:t xml:space="preserve"> nonetheless shared an examination of refugees with </w:t>
      </w:r>
      <w:r w:rsidRPr="00455D23">
        <w:rPr>
          <w:sz w:val="24"/>
          <w:szCs w:val="24"/>
        </w:rPr>
        <w:lastRenderedPageBreak/>
        <w:t xml:space="preserve">disability in resettlement countries </w:t>
      </w:r>
      <w:r w:rsidRPr="00455D23">
        <w:rPr>
          <w:sz w:val="24"/>
          <w:szCs w:val="24"/>
          <w:lang w:val="en-US"/>
        </w:rPr>
        <w:fldChar w:fldCharType="begin"/>
      </w:r>
      <w:r w:rsidR="00176C6D" w:rsidRPr="00455D23">
        <w:rPr>
          <w:sz w:val="24"/>
          <w:szCs w:val="24"/>
          <w:lang w:val="en-US"/>
        </w:rPr>
        <w:instrText xml:space="preserve"> ADDIN ZOTERO_ITEM CSL_CITATION {"citationID":"A7iG4fGU","properties":{"formattedCitation":"(Badu et al., In press; Rfat et al., 2023)","plainCitation":"(Badu et al., In press; Rfat et al., 2023)","dontUpdate":true,"noteIndex":0},"citationItems":[{"id":7797,"uris":["http://zotero.org/groups/5941878/items/TYGVXBDJ"],"itemData":{"id":7797,"type":"article-journal","container-title":"Journal of International Migration and Integration","title":"A scoping review of resettlement and integration of refugees with disabilities","author":[{"family":"Badu","given":"Eric"},{"family":"McMahon","given":"Tadgh"},{"family":"Goggin","given":"Gerard"}],"issued":{"literal":"In press"}}},{"id":7772,"uris":["http://zotero.org/groups/5941878/items/VWCSPJW8"],"itemData":{"id":7772,"type":"article-journal","abstract":"Purpose: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lang w:val="en-US"/>
        </w:rPr>
        <w:fldChar w:fldCharType="separate"/>
      </w:r>
      <w:r w:rsidR="00957C8A" w:rsidRPr="00455D23">
        <w:rPr>
          <w:sz w:val="24"/>
          <w:szCs w:val="24"/>
        </w:rPr>
        <w:t>(Badu et al., in press; Rfat et al., 2023)</w:t>
      </w:r>
      <w:r w:rsidRPr="00455D23">
        <w:rPr>
          <w:sz w:val="24"/>
          <w:szCs w:val="24"/>
          <w:lang w:val="en-US"/>
        </w:rPr>
        <w:fldChar w:fldCharType="end"/>
      </w:r>
      <w:r w:rsidRPr="00455D23">
        <w:rPr>
          <w:sz w:val="24"/>
          <w:szCs w:val="24"/>
        </w:rPr>
        <w:t>. This underscores that the structural inequalities and disadvantages faced by refugees and people with disability are primarily socially determined and perpetuated</w:t>
      </w:r>
      <w:r w:rsidR="003E5E89" w:rsidRPr="00455D23">
        <w:rPr>
          <w:sz w:val="24"/>
          <w:szCs w:val="24"/>
        </w:rPr>
        <w:t>,</w:t>
      </w:r>
      <w:r w:rsidRPr="00455D23">
        <w:rPr>
          <w:sz w:val="24"/>
          <w:szCs w:val="24"/>
        </w:rPr>
        <w:t xml:space="preserve"> and intersect for refugees with disability to limit their potential. </w:t>
      </w:r>
    </w:p>
    <w:p w14:paraId="339D7124" w14:textId="03D6BF0F" w:rsidR="00365F0F" w:rsidRPr="00455D23" w:rsidRDefault="00365F0F" w:rsidP="00365F0F">
      <w:pPr>
        <w:pStyle w:val="Normal-Bold"/>
        <w:rPr>
          <w:sz w:val="24"/>
          <w:szCs w:val="24"/>
        </w:rPr>
      </w:pPr>
      <w:r w:rsidRPr="00455D23">
        <w:rPr>
          <w:sz w:val="24"/>
          <w:szCs w:val="24"/>
        </w:rPr>
        <w:t xml:space="preserve">Evidence and guidance </w:t>
      </w:r>
      <w:r w:rsidR="00D47DD7" w:rsidRPr="00455D23">
        <w:rPr>
          <w:sz w:val="24"/>
          <w:szCs w:val="24"/>
        </w:rPr>
        <w:t xml:space="preserve">are emerging regarding </w:t>
      </w:r>
      <w:r w:rsidR="003D329E" w:rsidRPr="00455D23">
        <w:rPr>
          <w:sz w:val="24"/>
          <w:szCs w:val="24"/>
        </w:rPr>
        <w:t>‘</w:t>
      </w:r>
      <w:r w:rsidRPr="00455D23">
        <w:rPr>
          <w:sz w:val="24"/>
          <w:szCs w:val="24"/>
        </w:rPr>
        <w:t>what works?</w:t>
      </w:r>
      <w:r w:rsidR="003D329E" w:rsidRPr="00455D23">
        <w:rPr>
          <w:sz w:val="24"/>
          <w:szCs w:val="24"/>
        </w:rPr>
        <w:t>’</w:t>
      </w:r>
      <w:r w:rsidRPr="00455D23">
        <w:rPr>
          <w:sz w:val="24"/>
          <w:szCs w:val="24"/>
        </w:rPr>
        <w:t xml:space="preserve"> to facilitate integration among refugees with disability.</w:t>
      </w:r>
    </w:p>
    <w:p w14:paraId="3A0A5330" w14:textId="634AE921" w:rsidR="00365F0F" w:rsidRPr="00455D23" w:rsidRDefault="00365F0F" w:rsidP="00365F0F">
      <w:pPr>
        <w:rPr>
          <w:sz w:val="24"/>
          <w:szCs w:val="24"/>
        </w:rPr>
      </w:pPr>
      <w:r w:rsidRPr="00455D23">
        <w:rPr>
          <w:sz w:val="24"/>
          <w:szCs w:val="24"/>
        </w:rPr>
        <w:t xml:space="preserve">The Disability Royal Commission included a focus on the experiences of people with disability from culturally and linguistically diverse backgrounds and actively sought their testimony. In addition, a review of best-practice approaches of access to services for people with disability from culturally and linguistically diverse backgrounds, funded by the Commission, was conducted by the UNSW Social Policy Research Centre in partnership with the National Ethnic Disability Alliance. The report highlighted that governments need to have policy frameworks and systems in place that explicitly acknowledge and respond to the different layers or intersections of identity and life realities of people with disability </w:t>
      </w:r>
      <w:r w:rsidRPr="00455D23">
        <w:rPr>
          <w:sz w:val="24"/>
          <w:szCs w:val="24"/>
        </w:rPr>
        <w:fldChar w:fldCharType="begin"/>
      </w:r>
      <w:r w:rsidR="00957C8A" w:rsidRPr="00455D23">
        <w:rPr>
          <w:sz w:val="24"/>
          <w:szCs w:val="24"/>
        </w:rPr>
        <w:instrText xml:space="preserve"> ADDIN ZOTERO_ITEM CSL_CITATION {"citationID":"NKzyGTnp","properties":{"formattedCitation":"(Bates et al., 2023)","plainCitation":"(Bates et al., 2023)","noteIndex":0},"citationItems":[{"id":7801,"uris":["http://zotero.org/groups/5941878/items/E2DBDT7M"],"itemData":{"id":7801,"type":"report","abstract":"Social Policy Research Centre and National Ethnic Disability Alliance","language":"en","publisher":"Prepared by the Social Policy Research Centre and the National Ethnic Disability Alliance for the Royal Commission into Violence, Abuse, Neglect and Exploitation of People with Disability","title":"Towards best-practice access to services for culturally and linguistically diverse people with a disability","URL":"https://disability.royalcommission.gov.au/publications/towards-best-practice-access-services-culturally-and-linguistically-diverse-people-disability","author":[{"family":"Bates","given":"S"},{"family":"Kayess","given":"R"},{"family":"Giuntoli","given":"G"},{"family":"Rengel-Gonçalves","given":"A"},{"family":"Li","given":"B"},{"family":"Fisher","given":"KR"},{"family":"Golding","given":"D"},{"family":"Ramirez","given":"B"},{"family":"Katz","given":"I"}],"accessed":{"date-parts":[["2025",4,11]]},"issued":{"date-parts":[["2023",4,13]]}}}],"schema":"https://github.com/citation-style-language/schema/raw/master/csl-citation.json"} </w:instrText>
      </w:r>
      <w:r w:rsidRPr="00455D23">
        <w:rPr>
          <w:sz w:val="24"/>
          <w:szCs w:val="24"/>
        </w:rPr>
        <w:fldChar w:fldCharType="separate"/>
      </w:r>
      <w:r w:rsidR="00957C8A" w:rsidRPr="00455D23">
        <w:rPr>
          <w:noProof/>
          <w:sz w:val="24"/>
          <w:szCs w:val="24"/>
        </w:rPr>
        <w:t>(Bates et al., 2023)</w:t>
      </w:r>
      <w:r w:rsidRPr="00455D23">
        <w:rPr>
          <w:sz w:val="24"/>
          <w:szCs w:val="24"/>
        </w:rPr>
        <w:fldChar w:fldCharType="end"/>
      </w:r>
      <w:r w:rsidRPr="00455D23">
        <w:rPr>
          <w:sz w:val="24"/>
          <w:szCs w:val="24"/>
        </w:rPr>
        <w:t xml:space="preserve">. This kind of policy architecture would have flow-on effects for refugees with disability. </w:t>
      </w:r>
    </w:p>
    <w:p w14:paraId="39261B80" w14:textId="162B86DB" w:rsidR="00365F0F" w:rsidRPr="00455D23" w:rsidRDefault="00365F0F" w:rsidP="00365F0F">
      <w:pPr>
        <w:rPr>
          <w:sz w:val="24"/>
          <w:szCs w:val="24"/>
        </w:rPr>
      </w:pPr>
      <w:r w:rsidRPr="00455D23">
        <w:rPr>
          <w:sz w:val="24"/>
          <w:szCs w:val="24"/>
        </w:rPr>
        <w:t xml:space="preserve">The review also found that: </w:t>
      </w:r>
    </w:p>
    <w:p w14:paraId="3A28C9B6" w14:textId="3326598B" w:rsidR="00365F0F" w:rsidRPr="00455D23" w:rsidRDefault="003E5E89" w:rsidP="00365F0F">
      <w:pPr>
        <w:ind w:left="720"/>
        <w:rPr>
          <w:sz w:val="24"/>
          <w:szCs w:val="24"/>
        </w:rPr>
      </w:pPr>
      <w:r w:rsidRPr="00455D23">
        <w:rPr>
          <w:i/>
          <w:iCs/>
          <w:sz w:val="24"/>
          <w:szCs w:val="24"/>
        </w:rPr>
        <w:t xml:space="preserve">Many </w:t>
      </w:r>
      <w:r w:rsidR="00365F0F" w:rsidRPr="00455D23">
        <w:rPr>
          <w:i/>
          <w:iCs/>
          <w:sz w:val="24"/>
          <w:szCs w:val="24"/>
        </w:rPr>
        <w:t>organisations have policies or programs to support inclusion of people with disability and also people from CALD backgrounds, but these policies often do not intersect, nor do they intersect with other initiatives around inclusion. Further, implementation of these policies is often patchy and … often not adequately monitored or evaluated</w:t>
      </w:r>
      <w:r w:rsidR="00365F0F" w:rsidRPr="00455D23">
        <w:rPr>
          <w:sz w:val="24"/>
          <w:szCs w:val="24"/>
        </w:rPr>
        <w:t xml:space="preserve"> </w:t>
      </w:r>
      <w:r w:rsidR="00365F0F" w:rsidRPr="00455D23">
        <w:rPr>
          <w:sz w:val="24"/>
          <w:szCs w:val="24"/>
        </w:rPr>
        <w:fldChar w:fldCharType="begin"/>
      </w:r>
      <w:r w:rsidR="00690891" w:rsidRPr="00455D23">
        <w:rPr>
          <w:sz w:val="24"/>
          <w:szCs w:val="24"/>
        </w:rPr>
        <w:instrText xml:space="preserve"> ADDIN ZOTERO_ITEM CSL_CITATION {"citationID":"RCG7iKij","properties":{"formattedCitation":"(Bates et al., 2023, p. 1)","plainCitation":"(Bates et al., 2023, p. 1)","noteIndex":0},"citationItems":[{"id":7801,"uris":["http://zotero.org/groups/5941878/items/E2DBDT7M"],"itemData":{"id":7801,"type":"report","abstract":"Social Policy Research Centre and National Ethnic Disability Alliance","language":"en","publisher":"Prepared by the Social Policy Research Centre and the National Ethnic Disability Alliance for the Royal Commission into Violence, Abuse, Neglect and Exploitation of People with Disability","title":"Towards best-practice access to services for culturally and linguistically diverse people with a disability","URL":"https://disability.royalcommission.gov.au/publications/towards-best-practice-access-services-culturally-and-linguistically-diverse-people-disability","author":[{"family":"Bates","given":"S"},{"family":"Kayess","given":"R"},{"family":"Giuntoli","given":"G"},{"family":"Rengel-Gonçalves","given":"A"},{"family":"Li","given":"B"},{"family":"Fisher","given":"KR"},{"family":"Golding","given":"D"},{"family":"Ramirez","given":"B"},{"family":"Katz","given":"I"}],"accessed":{"date-parts":[["2025",4,11]]},"issued":{"date-parts":[["2023",4,13]]}},"locator":"1"}],"schema":"https://github.com/citation-style-language/schema/raw/master/csl-citation.json"} </w:instrText>
      </w:r>
      <w:r w:rsidR="00365F0F" w:rsidRPr="00455D23">
        <w:rPr>
          <w:sz w:val="24"/>
          <w:szCs w:val="24"/>
        </w:rPr>
        <w:fldChar w:fldCharType="separate"/>
      </w:r>
      <w:r w:rsidR="00957C8A" w:rsidRPr="00455D23">
        <w:rPr>
          <w:noProof/>
          <w:sz w:val="24"/>
          <w:szCs w:val="24"/>
        </w:rPr>
        <w:t>(Bates et al., 2023, p. 1)</w:t>
      </w:r>
      <w:r w:rsidR="00365F0F" w:rsidRPr="00455D23">
        <w:rPr>
          <w:sz w:val="24"/>
          <w:szCs w:val="24"/>
        </w:rPr>
        <w:fldChar w:fldCharType="end"/>
      </w:r>
      <w:r w:rsidR="00365F0F" w:rsidRPr="00455D23">
        <w:rPr>
          <w:sz w:val="24"/>
          <w:szCs w:val="24"/>
        </w:rPr>
        <w:t>.</w:t>
      </w:r>
    </w:p>
    <w:p w14:paraId="0383799B" w14:textId="0098ABDB" w:rsidR="00365F0F" w:rsidRPr="00455D23" w:rsidRDefault="00365F0F" w:rsidP="00365F0F">
      <w:pPr>
        <w:rPr>
          <w:sz w:val="24"/>
          <w:szCs w:val="24"/>
        </w:rPr>
      </w:pPr>
      <w:r w:rsidRPr="00455D23">
        <w:rPr>
          <w:sz w:val="24"/>
          <w:szCs w:val="24"/>
        </w:rPr>
        <w:t>The review framed its recommendations for good practice at multiple levels</w:t>
      </w:r>
      <w:r w:rsidR="003E5E89" w:rsidRPr="00455D23">
        <w:rPr>
          <w:sz w:val="24"/>
          <w:szCs w:val="24"/>
        </w:rPr>
        <w:t xml:space="preserve"> – </w:t>
      </w:r>
      <w:r w:rsidRPr="00455D23">
        <w:rPr>
          <w:sz w:val="24"/>
          <w:szCs w:val="24"/>
        </w:rPr>
        <w:t>system, organisational, professional and individual</w:t>
      </w:r>
      <w:r w:rsidR="003E5E89" w:rsidRPr="00455D23">
        <w:rPr>
          <w:sz w:val="24"/>
          <w:szCs w:val="24"/>
        </w:rPr>
        <w:t xml:space="preserve"> – </w:t>
      </w:r>
      <w:r w:rsidRPr="00455D23">
        <w:rPr>
          <w:sz w:val="24"/>
          <w:szCs w:val="24"/>
        </w:rPr>
        <w:t xml:space="preserve">drawing on earlier work on best practice in cultural competency completed by the Australian National Health and Medical Research Council (NHMRC) in relation to access to health services by migrants and refugees </w:t>
      </w:r>
      <w:r w:rsidRPr="00455D23">
        <w:rPr>
          <w:sz w:val="24"/>
          <w:szCs w:val="24"/>
        </w:rPr>
        <w:fldChar w:fldCharType="begin"/>
      </w:r>
      <w:r w:rsidR="00957C8A" w:rsidRPr="00455D23">
        <w:rPr>
          <w:sz w:val="24"/>
          <w:szCs w:val="24"/>
        </w:rPr>
        <w:instrText xml:space="preserve"> ADDIN ZOTERO_ITEM CSL_CITATION {"citationID":"gBtvZ4dd","properties":{"unsorted":true,"formattedCitation":"(Bates et al., 2023; NHMRC, 2005)","plainCitation":"(Bates et al., 2023; NHMRC, 2005)","noteIndex":0},"citationItems":[{"id":7801,"uris":["http://zotero.org/groups/5941878/items/E2DBDT7M"],"itemData":{"id":7801,"type":"report","abstract":"Social Policy Research Centre and National Ethnic Disability Alliance","language":"en","publisher":"Prepared by the Social Policy Research Centre and the National Ethnic Disability Alliance for the Royal Commission into Violence, Abuse, Neglect and Exploitation of People with Disability","title":"Towards best-practice access to services for culturally and linguistically diverse people with a disability","URL":"https://disability.royalcommission.gov.au/publications/towards-best-practice-access-services-culturally-and-linguistically-diverse-people-disability","author":[{"family":"Bates","given":"S"},{"family":"Kayess","given":"R"},{"family":"Giuntoli","given":"G"},{"family":"Rengel-Gonçalves","given":"A"},{"family":"Li","given":"B"},{"family":"Fisher","given":"KR"},{"family":"Golding","given":"D"},{"family":"Ramirez","given":"B"},{"family":"Katz","given":"I"}],"accessed":{"date-parts":[["2025",4,11]]},"issued":{"date-parts":[["2023",4,13]]}}},{"id":7803,"uris":["http://zotero.org/groups/5941878/items/4B6AZ4FM"],"itemData":{"id":7803,"type":"report","publisher":"Australian Government","title":"Cultural competency in health: A guide for policy, partnerships and participation","URL":"https://www.mhahs.org.au/images/cald/CulturalCompetencyInHealth.pdf","author":[{"family":"Australian National Health and Medical Research Council","given":""}],"issued":{"date-parts":[["2005",12,9]]}},"suppress-author":true,"prefix":"NHMRC, "}],"schema":"https://github.com/citation-style-language/schema/raw/master/csl-citation.json"} </w:instrText>
      </w:r>
      <w:r w:rsidRPr="00455D23">
        <w:rPr>
          <w:sz w:val="24"/>
          <w:szCs w:val="24"/>
        </w:rPr>
        <w:fldChar w:fldCharType="separate"/>
      </w:r>
      <w:r w:rsidR="00957C8A" w:rsidRPr="00455D23">
        <w:rPr>
          <w:noProof/>
          <w:sz w:val="24"/>
          <w:szCs w:val="24"/>
        </w:rPr>
        <w:t>(Bates et al., 2023; NHMRC, 2005)</w:t>
      </w:r>
      <w:r w:rsidRPr="00455D23">
        <w:rPr>
          <w:sz w:val="24"/>
          <w:szCs w:val="24"/>
        </w:rPr>
        <w:fldChar w:fldCharType="end"/>
      </w:r>
      <w:r w:rsidRPr="00455D23">
        <w:rPr>
          <w:sz w:val="24"/>
          <w:szCs w:val="24"/>
        </w:rPr>
        <w:t>. A comprehensive cultural competency (or culturally responsive) framework could work</w:t>
      </w:r>
      <w:r w:rsidR="003E5E89" w:rsidRPr="00455D23">
        <w:rPr>
          <w:sz w:val="24"/>
          <w:szCs w:val="24"/>
        </w:rPr>
        <w:t xml:space="preserve"> to</w:t>
      </w:r>
      <w:r w:rsidRPr="00455D23">
        <w:rPr>
          <w:sz w:val="24"/>
          <w:szCs w:val="24"/>
        </w:rPr>
        <w:t xml:space="preserve"> improve the responsiveness of the NDIA, NDIS disability providers</w:t>
      </w:r>
      <w:r w:rsidR="003E5E89" w:rsidRPr="00455D23">
        <w:rPr>
          <w:sz w:val="24"/>
          <w:szCs w:val="24"/>
        </w:rPr>
        <w:t xml:space="preserve"> </w:t>
      </w:r>
      <w:r w:rsidRPr="00455D23">
        <w:rPr>
          <w:sz w:val="24"/>
          <w:szCs w:val="24"/>
        </w:rPr>
        <w:t>and mainstream services</w:t>
      </w:r>
      <w:r w:rsidR="003E5E89" w:rsidRPr="00455D23">
        <w:rPr>
          <w:sz w:val="24"/>
          <w:szCs w:val="24"/>
        </w:rPr>
        <w:t>,</w:t>
      </w:r>
      <w:r w:rsidRPr="00455D23">
        <w:rPr>
          <w:sz w:val="24"/>
          <w:szCs w:val="24"/>
        </w:rPr>
        <w:t xml:space="preserve"> and strengthen linkages and </w:t>
      </w:r>
      <w:r w:rsidR="003E5E89" w:rsidRPr="00455D23">
        <w:rPr>
          <w:sz w:val="24"/>
          <w:szCs w:val="24"/>
        </w:rPr>
        <w:t>capacity-</w:t>
      </w:r>
      <w:r w:rsidRPr="00455D23">
        <w:rPr>
          <w:sz w:val="24"/>
          <w:szCs w:val="24"/>
        </w:rPr>
        <w:t xml:space="preserve">building with communities to improve the participation of people with disability from refugee and migrant backgrounds </w:t>
      </w:r>
      <w:r w:rsidRPr="00455D23">
        <w:rPr>
          <w:sz w:val="24"/>
          <w:szCs w:val="24"/>
        </w:rPr>
        <w:fldChar w:fldCharType="begin"/>
      </w:r>
      <w:r w:rsidR="00957C8A" w:rsidRPr="00455D23">
        <w:rPr>
          <w:sz w:val="24"/>
          <w:szCs w:val="24"/>
        </w:rPr>
        <w:instrText xml:space="preserve"> ADDIN ZOTERO_ITEM CSL_CITATION {"citationID":"yAXe2W1n","properties":{"formattedCitation":"(Bates et al., 2023; Mortimer &amp; McMahon, 2018)","plainCitation":"(Bates et al., 2023; Mortimer &amp; McMahon, 2018)","noteIndex":0},"citationItems":[{"id":7801,"uris":["http://zotero.org/groups/5941878/items/E2DBDT7M"],"itemData":{"id":7801,"type":"report","abstract":"Social Policy Research Centre and National Ethnic Disability Alliance","language":"en","publisher":"Prepared by the Social Policy Research Centre and the National Ethnic Disability Alliance for the Royal Commission into Violence, Abuse, Neglect and Exploitation of People with Disability","title":"Towards best-practice access to services for culturally and linguistically diverse people with a disability","URL":"https://disability.royalcommission.gov.au/publications/towards-best-practice-access-services-culturally-and-linguistically-diverse-people-disability","author":[{"family":"Bates","given":"S"},{"family":"Kayess","given":"R"},{"family":"Giuntoli","given":"G"},{"family":"Rengel-Gonçalves","given":"A"},{"family":"Li","given":"B"},{"family":"Fisher","given":"KR"},{"family":"Golding","given":"D"},{"family":"Ramirez","given":"B"},{"family":"Katz","given":"I"}],"accessed":{"date-parts":[["2025",4,11]]},"issued":{"date-parts":[["2023",4,13]]}}},{"id":7752,"uris":["http://zotero.org/groups/5941878/items/2WN27CH8"],"itemData":{"id":7752,"type":"report","abstract":"This review examines the goals and vision of the National Disability Strategy with a particular focus on people with disability from culturally and linguistically diverse (CALD) backgrounds.","archive_location":"Australia","genre":"Report","language":"en","publisher":"Settlement Services International (SSI)","source":"apo.org.au","title":"Still outside the tent: cultural diversity and disability in a time of reform – A rapid review of evidence","title-short":"Still outside the tent","URL":"https://apo.org.au/node/219501","author":[{"family":"Mortimer","given":"Paul"},{"family":"McMahon","given":"Tadgh"}],"accessed":{"date-parts":[["2025",4,10]]},"issued":{"date-parts":[["2018",11,29]]}}}],"schema":"https://github.com/citation-style-language/schema/raw/master/csl-citation.json"} </w:instrText>
      </w:r>
      <w:r w:rsidRPr="00455D23">
        <w:rPr>
          <w:sz w:val="24"/>
          <w:szCs w:val="24"/>
        </w:rPr>
        <w:fldChar w:fldCharType="separate"/>
      </w:r>
      <w:r w:rsidR="00957C8A" w:rsidRPr="00455D23">
        <w:rPr>
          <w:noProof/>
          <w:sz w:val="24"/>
          <w:szCs w:val="24"/>
        </w:rPr>
        <w:t>(Bates et al., 2023; Mortimer &amp; McMahon, 2018)</w:t>
      </w:r>
      <w:r w:rsidRPr="00455D23">
        <w:rPr>
          <w:sz w:val="24"/>
          <w:szCs w:val="24"/>
        </w:rPr>
        <w:fldChar w:fldCharType="end"/>
      </w:r>
      <w:r w:rsidRPr="00455D23">
        <w:rPr>
          <w:sz w:val="24"/>
          <w:szCs w:val="24"/>
        </w:rPr>
        <w:t>. The four dimensions of the framework</w:t>
      </w:r>
      <w:r w:rsidR="003E5E89" w:rsidRPr="00455D23">
        <w:rPr>
          <w:sz w:val="24"/>
          <w:szCs w:val="24"/>
        </w:rPr>
        <w:t xml:space="preserve"> – </w:t>
      </w:r>
      <w:r w:rsidRPr="00455D23">
        <w:rPr>
          <w:sz w:val="24"/>
          <w:szCs w:val="24"/>
        </w:rPr>
        <w:t>systemic, organisational, professional and individual</w:t>
      </w:r>
      <w:r w:rsidR="003E5E89" w:rsidRPr="00455D23">
        <w:rPr>
          <w:sz w:val="24"/>
          <w:szCs w:val="24"/>
        </w:rPr>
        <w:t xml:space="preserve"> – </w:t>
      </w:r>
      <w:r w:rsidRPr="00455D23">
        <w:rPr>
          <w:sz w:val="24"/>
          <w:szCs w:val="24"/>
        </w:rPr>
        <w:t>interrelate so cultural competence at an individual and professional level is underpinned by systemic and organisational commitment and capacity. Cultural competence (or cultural responsiveness) is a developmental process that evolves over an extended period. Individuals, professionals, organisations</w:t>
      </w:r>
      <w:r w:rsidR="003E5E89" w:rsidRPr="00455D23">
        <w:rPr>
          <w:sz w:val="24"/>
          <w:szCs w:val="24"/>
        </w:rPr>
        <w:t xml:space="preserve"> </w:t>
      </w:r>
      <w:r w:rsidRPr="00455D23">
        <w:rPr>
          <w:sz w:val="24"/>
          <w:szCs w:val="24"/>
        </w:rPr>
        <w:t>and systems are at various levels of awareness, knowledge</w:t>
      </w:r>
      <w:r w:rsidR="003E5E89" w:rsidRPr="00455D23">
        <w:rPr>
          <w:sz w:val="24"/>
          <w:szCs w:val="24"/>
        </w:rPr>
        <w:t xml:space="preserve"> </w:t>
      </w:r>
      <w:r w:rsidRPr="00455D23">
        <w:rPr>
          <w:sz w:val="24"/>
          <w:szCs w:val="24"/>
        </w:rPr>
        <w:t xml:space="preserve">and skills along a cultural competence continuum </w:t>
      </w:r>
      <w:r w:rsidRPr="00455D23">
        <w:rPr>
          <w:sz w:val="24"/>
          <w:szCs w:val="24"/>
        </w:rPr>
        <w:fldChar w:fldCharType="begin"/>
      </w:r>
      <w:r w:rsidR="00957C8A" w:rsidRPr="00455D23">
        <w:rPr>
          <w:sz w:val="24"/>
          <w:szCs w:val="24"/>
        </w:rPr>
        <w:instrText xml:space="preserve"> ADDIN ZOTERO_ITEM CSL_CITATION {"citationID":"l5WinCU6","properties":{"formattedCitation":"(Mortimer &amp; McMahon, 2018)","plainCitation":"(Mortimer &amp; McMahon, 2018)","noteIndex":0},"citationItems":[{"id":7752,"uris":["http://zotero.org/groups/5941878/items/2WN27CH8"],"itemData":{"id":7752,"type":"report","abstract":"This review examines the goals and vision of the National Disability Strategy with a particular focus on people with disability from culturally and linguistically diverse (CALD) backgrounds.","archive_location":"Australia","genre":"Report","language":"en","publisher":"Settlement Services International (SSI)","source":"apo.org.au","title":"Still outside the tent: cultural diversity and disability in a time of reform – A rapid review of evidence","title-short":"Still outside the tent","URL":"https://apo.org.au/node/219501","author":[{"family":"Mortimer","given":"Paul"},{"family":"McMahon","given":"Tadgh"}],"accessed":{"date-parts":[["2025",4,10]]},"issued":{"date-parts":[["2018",11,29]]}}}],"schema":"https://github.com/citation-style-language/schema/raw/master/csl-citation.json"} </w:instrText>
      </w:r>
      <w:r w:rsidRPr="00455D23">
        <w:rPr>
          <w:sz w:val="24"/>
          <w:szCs w:val="24"/>
        </w:rPr>
        <w:fldChar w:fldCharType="separate"/>
      </w:r>
      <w:r w:rsidR="00957C8A" w:rsidRPr="00455D23">
        <w:rPr>
          <w:noProof/>
          <w:sz w:val="24"/>
          <w:szCs w:val="24"/>
        </w:rPr>
        <w:t>(Mortimer &amp; McMahon, 2018)</w:t>
      </w:r>
      <w:r w:rsidRPr="00455D23">
        <w:rPr>
          <w:sz w:val="24"/>
          <w:szCs w:val="24"/>
        </w:rPr>
        <w:fldChar w:fldCharType="end"/>
      </w:r>
      <w:r w:rsidRPr="00455D23">
        <w:rPr>
          <w:sz w:val="24"/>
          <w:szCs w:val="24"/>
        </w:rPr>
        <w:t xml:space="preserve">. The recently released </w:t>
      </w:r>
      <w:r w:rsidRPr="00455D23">
        <w:rPr>
          <w:i/>
          <w:iCs/>
          <w:sz w:val="24"/>
          <w:szCs w:val="24"/>
        </w:rPr>
        <w:t xml:space="preserve">NDIS Cultural and Linguistic Diversity Strategy </w:t>
      </w:r>
      <w:r w:rsidRPr="00455D23">
        <w:rPr>
          <w:sz w:val="24"/>
          <w:szCs w:val="24"/>
        </w:rPr>
        <w:t xml:space="preserve">and </w:t>
      </w:r>
      <w:r w:rsidRPr="00455D23">
        <w:rPr>
          <w:i/>
          <w:iCs/>
          <w:sz w:val="24"/>
          <w:szCs w:val="24"/>
        </w:rPr>
        <w:t>Action Plan 2024–2028</w:t>
      </w:r>
      <w:r w:rsidRPr="00455D23">
        <w:rPr>
          <w:sz w:val="24"/>
          <w:szCs w:val="24"/>
        </w:rPr>
        <w:t xml:space="preserve"> is an example where cultural responsiveness is embedded across a suite of priority </w:t>
      </w:r>
      <w:r w:rsidRPr="00455D23">
        <w:rPr>
          <w:sz w:val="24"/>
          <w:szCs w:val="24"/>
        </w:rPr>
        <w:lastRenderedPageBreak/>
        <w:t>areas</w:t>
      </w:r>
      <w:r w:rsidR="003E5E89" w:rsidRPr="00455D23">
        <w:rPr>
          <w:sz w:val="24"/>
          <w:szCs w:val="24"/>
        </w:rPr>
        <w:t>,</w:t>
      </w:r>
      <w:r w:rsidRPr="00455D23">
        <w:rPr>
          <w:sz w:val="24"/>
          <w:szCs w:val="24"/>
        </w:rPr>
        <w:t xml:space="preserve"> including communications, outreach, infrastructure</w:t>
      </w:r>
      <w:r w:rsidR="003E5E89" w:rsidRPr="00455D23">
        <w:rPr>
          <w:sz w:val="24"/>
          <w:szCs w:val="24"/>
        </w:rPr>
        <w:t xml:space="preserve"> </w:t>
      </w:r>
      <w:r w:rsidRPr="00455D23">
        <w:rPr>
          <w:sz w:val="24"/>
          <w:szCs w:val="24"/>
        </w:rPr>
        <w:t xml:space="preserve">and staff capability </w:t>
      </w:r>
      <w:r w:rsidRPr="00455D23">
        <w:rPr>
          <w:sz w:val="24"/>
          <w:szCs w:val="24"/>
        </w:rPr>
        <w:fldChar w:fldCharType="begin"/>
      </w:r>
      <w:r w:rsidR="00957C8A" w:rsidRPr="00455D23">
        <w:rPr>
          <w:sz w:val="24"/>
          <w:szCs w:val="24"/>
        </w:rPr>
        <w:instrText xml:space="preserve"> ADDIN ZOTERO_ITEM CSL_CITATION {"citationID":"L8bwCsWS","properties":{"formattedCitation":"(NDIA, 2024)","plainCitation":"(NDIA, 2024)","noteIndex":0},"citationItems":[{"id":7804,"uris":["http://zotero.org/groups/5941878/items/PY2L75J4"],"itemData":{"id":7804,"type":"webpage","title":"Cultural and linguistic diversity strategy 2024–2028","URL":"https://www.ndis.gov.au/about-us/strategies/cultural-and-linguistic-diversity-strategy","author":[{"family":"National Disability Insurance Agency","given":""}],"accessed":{"date-parts":[["2025",4,11]]},"issued":{"date-parts":[["2024"]]}},"suppress-author":true,"prefix":"NDIA, "}],"schema":"https://github.com/citation-style-language/schema/raw/master/csl-citation.json"} </w:instrText>
      </w:r>
      <w:r w:rsidRPr="00455D23">
        <w:rPr>
          <w:sz w:val="24"/>
          <w:szCs w:val="24"/>
        </w:rPr>
        <w:fldChar w:fldCharType="separate"/>
      </w:r>
      <w:r w:rsidR="00957C8A" w:rsidRPr="00455D23">
        <w:rPr>
          <w:noProof/>
          <w:sz w:val="24"/>
          <w:szCs w:val="24"/>
        </w:rPr>
        <w:t>(NDIA, 2024)</w:t>
      </w:r>
      <w:r w:rsidRPr="00455D23">
        <w:rPr>
          <w:sz w:val="24"/>
          <w:szCs w:val="24"/>
        </w:rPr>
        <w:fldChar w:fldCharType="end"/>
      </w:r>
      <w:r w:rsidRPr="00455D23">
        <w:rPr>
          <w:sz w:val="24"/>
          <w:szCs w:val="24"/>
        </w:rPr>
        <w:t>, with specific actions relating to refugees with disability, in an effort to generate the systemic change needed to progress integration and inclusion. We also note here the emerging work from disability rights and service provision</w:t>
      </w:r>
      <w:r w:rsidR="003E5E89" w:rsidRPr="00455D23">
        <w:rPr>
          <w:sz w:val="24"/>
          <w:szCs w:val="24"/>
        </w:rPr>
        <w:t>, which</w:t>
      </w:r>
      <w:r w:rsidRPr="00455D23">
        <w:rPr>
          <w:sz w:val="24"/>
          <w:szCs w:val="24"/>
        </w:rPr>
        <w:t xml:space="preserve"> seeks to capture, conceptualise</w:t>
      </w:r>
      <w:r w:rsidR="003E5E89" w:rsidRPr="00455D23">
        <w:rPr>
          <w:sz w:val="24"/>
          <w:szCs w:val="24"/>
        </w:rPr>
        <w:t xml:space="preserve"> </w:t>
      </w:r>
      <w:r w:rsidRPr="00455D23">
        <w:rPr>
          <w:sz w:val="24"/>
          <w:szCs w:val="24"/>
        </w:rPr>
        <w:t xml:space="preserve">and promote </w:t>
      </w:r>
      <w:r w:rsidR="003D329E" w:rsidRPr="00455D23">
        <w:rPr>
          <w:sz w:val="24"/>
          <w:szCs w:val="24"/>
        </w:rPr>
        <w:t>‘</w:t>
      </w:r>
      <w:r w:rsidRPr="00455D23">
        <w:rPr>
          <w:sz w:val="24"/>
          <w:szCs w:val="24"/>
        </w:rPr>
        <w:t>disability responsiveness</w:t>
      </w:r>
      <w:r w:rsidR="003D329E" w:rsidRPr="00455D23">
        <w:rPr>
          <w:sz w:val="24"/>
          <w:szCs w:val="24"/>
        </w:rPr>
        <w:t>’</w:t>
      </w:r>
      <w:r w:rsidRPr="00455D23">
        <w:rPr>
          <w:sz w:val="24"/>
          <w:szCs w:val="24"/>
        </w:rPr>
        <w:t xml:space="preserve"> (and cognate concepts). A leading example of this work in Australia is the 2022 report by the Australian Council of Learned Academies, </w:t>
      </w:r>
      <w:r w:rsidRPr="00455D23">
        <w:rPr>
          <w:i/>
          <w:sz w:val="24"/>
          <w:szCs w:val="24"/>
        </w:rPr>
        <w:t>Ensuring Occupations are Responsive to People with Disability</w:t>
      </w:r>
      <w:r w:rsidRPr="00455D23">
        <w:rPr>
          <w:i/>
          <w:iCs/>
          <w:sz w:val="24"/>
          <w:szCs w:val="24"/>
        </w:rPr>
        <w:t xml:space="preserve"> </w:t>
      </w:r>
      <w:r w:rsidRPr="00455D23">
        <w:rPr>
          <w:sz w:val="24"/>
          <w:szCs w:val="24"/>
        </w:rPr>
        <w:fldChar w:fldCharType="begin"/>
      </w:r>
      <w:r w:rsidR="00690891" w:rsidRPr="00455D23">
        <w:rPr>
          <w:sz w:val="24"/>
          <w:szCs w:val="24"/>
        </w:rPr>
        <w:instrText xml:space="preserve"> ADDIN ZOTERO_ITEM CSL_CITATION {"citationID":"mO7wYp3j","properties":{"formattedCitation":"(ACOLA, 2022)","plainCitation":"(ACOLA, 2022)","noteIndex":0},"citationItems":[{"id":8112,"uris":["http://zotero.org/groups/5941878/items/LSMBHTNP"],"itemData":{"id":8112,"type":"post-weblog","language":"en-US","title":"Enhancing Disability Responsiveness of Professionals","URL":"https://acola.org/disability-responsiveness/","author":[{"family":"Australian Council of Learned Academies","given":""}],"accessed":{"date-parts":[["2025",5,13]]},"issued":{"date-parts":[["2022",3,7]]}},"suppress-author":true,"prefix":"ACOLA, "}],"schema":"https://github.com/citation-style-language/schema/raw/master/csl-citation.json"} </w:instrText>
      </w:r>
      <w:r w:rsidRPr="00455D23">
        <w:rPr>
          <w:sz w:val="24"/>
          <w:szCs w:val="24"/>
        </w:rPr>
        <w:fldChar w:fldCharType="separate"/>
      </w:r>
      <w:r w:rsidR="00957C8A" w:rsidRPr="00455D23">
        <w:rPr>
          <w:noProof/>
          <w:sz w:val="24"/>
          <w:szCs w:val="24"/>
        </w:rPr>
        <w:t>(ACOLA, 2022)</w:t>
      </w:r>
      <w:r w:rsidRPr="00455D23">
        <w:rPr>
          <w:sz w:val="24"/>
          <w:szCs w:val="24"/>
        </w:rPr>
        <w:fldChar w:fldCharType="end"/>
      </w:r>
      <w:r w:rsidRPr="00455D23">
        <w:rPr>
          <w:sz w:val="24"/>
          <w:szCs w:val="24"/>
        </w:rPr>
        <w:t>. There is a</w:t>
      </w:r>
      <w:r w:rsidR="00D47DD7" w:rsidRPr="00455D23">
        <w:rPr>
          <w:sz w:val="24"/>
          <w:szCs w:val="24"/>
        </w:rPr>
        <w:t xml:space="preserve"> vital </w:t>
      </w:r>
      <w:r w:rsidRPr="00455D23">
        <w:rPr>
          <w:sz w:val="24"/>
          <w:szCs w:val="24"/>
        </w:rPr>
        <w:t>need to systematically work across and join these two concepts of cultural and disability responsiveness.</w:t>
      </w:r>
    </w:p>
    <w:p w14:paraId="567E2A16" w14:textId="3C5B1B8A" w:rsidR="00365F0F" w:rsidRPr="00455D23" w:rsidRDefault="00365F0F" w:rsidP="00365F0F">
      <w:pPr>
        <w:rPr>
          <w:sz w:val="24"/>
          <w:szCs w:val="24"/>
        </w:rPr>
      </w:pPr>
      <w:r w:rsidRPr="00455D23">
        <w:rPr>
          <w:sz w:val="24"/>
          <w:szCs w:val="24"/>
        </w:rPr>
        <w:t>This phase of</w:t>
      </w:r>
      <w:r w:rsidRPr="00455D23">
        <w:rPr>
          <w:i/>
          <w:iCs/>
          <w:sz w:val="24"/>
          <w:szCs w:val="24"/>
        </w:rPr>
        <w:t xml:space="preserve"> Foundations for Belonging </w:t>
      </w:r>
      <w:r w:rsidRPr="00455D23">
        <w:rPr>
          <w:sz w:val="24"/>
          <w:szCs w:val="24"/>
        </w:rPr>
        <w:t>research aims to contribute to these efforts through mixed methods research that sheds light on refugees with disability</w:t>
      </w:r>
      <w:r w:rsidR="003D329E" w:rsidRPr="00455D23">
        <w:rPr>
          <w:sz w:val="24"/>
          <w:szCs w:val="24"/>
        </w:rPr>
        <w:t>’</w:t>
      </w:r>
      <w:r w:rsidRPr="00455D23">
        <w:rPr>
          <w:sz w:val="24"/>
          <w:szCs w:val="24"/>
        </w:rPr>
        <w:t>s experiences of integration across multiple domains in Australia.</w:t>
      </w:r>
    </w:p>
    <w:p w14:paraId="254F985A" w14:textId="77777777" w:rsidR="00365F0F" w:rsidRPr="00455D23" w:rsidRDefault="00365F0F" w:rsidP="00365F0F">
      <w:pPr>
        <w:pStyle w:val="Normal-Bold"/>
        <w:rPr>
          <w:sz w:val="24"/>
          <w:szCs w:val="24"/>
        </w:rPr>
      </w:pPr>
      <w:r w:rsidRPr="00455D23">
        <w:rPr>
          <w:sz w:val="24"/>
          <w:szCs w:val="24"/>
        </w:rPr>
        <w:t>This research is framed by a comprehensive and multidimensional framework of settlement and integration.</w:t>
      </w:r>
    </w:p>
    <w:p w14:paraId="79947162" w14:textId="34DEBB0C" w:rsidR="00365F0F" w:rsidRPr="00455D23" w:rsidRDefault="003E5E89" w:rsidP="00365F0F">
      <w:pPr>
        <w:rPr>
          <w:noProof/>
          <w:sz w:val="24"/>
          <w:szCs w:val="24"/>
        </w:rPr>
      </w:pPr>
      <w:r w:rsidRPr="00455D23">
        <w:rPr>
          <w:sz w:val="24"/>
          <w:szCs w:val="24"/>
        </w:rPr>
        <w:t xml:space="preserve">This research is guided by an </w:t>
      </w:r>
      <w:r w:rsidR="00365F0F" w:rsidRPr="00455D23">
        <w:rPr>
          <w:sz w:val="24"/>
          <w:szCs w:val="24"/>
        </w:rPr>
        <w:t>influential framework of integration originally developed by the UK Home Office in 2004, and updated and expanded in 2019. The framework and the update were developed through a rigorous consultation process with migrant and refugee communities, settlement sector organisations</w:t>
      </w:r>
      <w:r w:rsidRPr="00455D23">
        <w:rPr>
          <w:sz w:val="24"/>
          <w:szCs w:val="24"/>
        </w:rPr>
        <w:t xml:space="preserve"> </w:t>
      </w:r>
      <w:r w:rsidR="00365F0F" w:rsidRPr="00455D23">
        <w:rPr>
          <w:sz w:val="24"/>
          <w:szCs w:val="24"/>
        </w:rPr>
        <w:t xml:space="preserve">and policymakers </w:t>
      </w:r>
      <w:r w:rsidR="00365F0F" w:rsidRPr="00455D23">
        <w:rPr>
          <w:sz w:val="24"/>
          <w:szCs w:val="24"/>
        </w:rPr>
        <w:fldChar w:fldCharType="begin"/>
      </w:r>
      <w:r w:rsidR="00957C8A" w:rsidRPr="00455D23">
        <w:rPr>
          <w:sz w:val="24"/>
          <w:szCs w:val="24"/>
        </w:rPr>
        <w:instrText xml:space="preserve"> ADDIN ZOTERO_ITEM CSL_CITATION {"citationID":"bR8YWEHf","properties":{"formattedCitation":"(Ager &amp; Strang, 2008; Ndofor-Tah et al., 2019)","plainCitation":"(Ager &amp; Strang, 2008; Ndofor-Tah et al., 2019)","noteIndex":0},"citationItems":[{"id":7806,"uris":["http://zotero.org/groups/5941878/items/KIZDL7PD"],"itemData":{"id":7806,"type":"article-journal","container-title":"Journal of Refugee Studies","DOI":"https://doi.org/10.1093/jrs/fen016","issue":"2","journalAbbreviation":"J. Refugee Stud.","language":"eng","page":"166–191","source":"HeinOnline","title":"Understanding integration: A conceptual framework","title-short":"Understanding Integration","volume":"21","author":[{"family":"Ager","given":"Alastair"},{"family":"Strang","given":"Alison"}],"issued":{"date-parts":[["2008"]]}}},{"id":7808,"uris":["http://zotero.org/groups/5941878/items/5ZSD4G95"],"itemData":{"id":7808,"type":"report","abstract":"No description supplied","event-place":"London","language":"en","number":"Home Office Research Report 109","publisher":"UK Home Office","publisher-place":"London","source":"sussex.figshare.com","title":"Home Office indicators of integration framework 2019","URL":"https://www.gov.uk/government/publications/home-office-indicators-of-integration-framework-2019","author":[{"family":"Ndofor-Tah","given":"Caroline"},{"family":"Strang","given":"Alison"},{"family":"Phillimore","given":"Jenny"},{"family":"Morrice","given":"Linda"},{"family":"Michael","given":"Lucy"},{"family":"Wood","given":"Patrick"},{"family":"Simmons","given":"Jon"}],"accessed":{"date-parts":[["2025",4,11]]},"issued":{"date-parts":[["2019",6,3]]}}}],"schema":"https://github.com/citation-style-language/schema/raw/master/csl-citation.json"} </w:instrText>
      </w:r>
      <w:r w:rsidR="00365F0F" w:rsidRPr="00455D23">
        <w:rPr>
          <w:sz w:val="24"/>
          <w:szCs w:val="24"/>
        </w:rPr>
        <w:fldChar w:fldCharType="separate"/>
      </w:r>
      <w:r w:rsidR="00957C8A" w:rsidRPr="00455D23">
        <w:rPr>
          <w:noProof/>
          <w:sz w:val="24"/>
          <w:szCs w:val="24"/>
        </w:rPr>
        <w:t>(Ager &amp; Strang, 2008; Ndofor-Tah et al., 2019)</w:t>
      </w:r>
      <w:r w:rsidR="00365F0F" w:rsidRPr="00455D23">
        <w:rPr>
          <w:sz w:val="24"/>
          <w:szCs w:val="24"/>
        </w:rPr>
        <w:fldChar w:fldCharType="end"/>
      </w:r>
      <w:r w:rsidR="00365F0F" w:rsidRPr="00455D23">
        <w:rPr>
          <w:sz w:val="24"/>
          <w:szCs w:val="24"/>
        </w:rPr>
        <w:t xml:space="preserve">. </w:t>
      </w:r>
      <w:r w:rsidR="00365F0F" w:rsidRPr="00455D23">
        <w:rPr>
          <w:noProof/>
          <w:sz w:val="24"/>
          <w:szCs w:val="24"/>
        </w:rPr>
        <w:t>The framework informed the Australian Governement</w:t>
      </w:r>
      <w:r w:rsidR="003D329E" w:rsidRPr="00455D23">
        <w:rPr>
          <w:noProof/>
          <w:sz w:val="24"/>
          <w:szCs w:val="24"/>
        </w:rPr>
        <w:t>’</w:t>
      </w:r>
      <w:r w:rsidR="00365F0F" w:rsidRPr="00455D23">
        <w:rPr>
          <w:noProof/>
          <w:sz w:val="24"/>
          <w:szCs w:val="24"/>
        </w:rPr>
        <w:t xml:space="preserve">s newly released </w:t>
      </w:r>
      <w:r w:rsidR="00365F0F" w:rsidRPr="00455D23">
        <w:rPr>
          <w:iCs/>
          <w:noProof/>
          <w:sz w:val="24"/>
          <w:szCs w:val="24"/>
        </w:rPr>
        <w:t>Refugee and Humanitarian Entrant Settlement and Integration Outcomes Framework</w:t>
      </w:r>
      <w:r w:rsidR="00365F0F" w:rsidRPr="00455D23">
        <w:rPr>
          <w:i/>
          <w:iCs/>
          <w:noProof/>
          <w:sz w:val="24"/>
          <w:szCs w:val="24"/>
        </w:rPr>
        <w:t xml:space="preserve"> </w:t>
      </w:r>
      <w:r w:rsidR="00365F0F" w:rsidRPr="00455D23">
        <w:rPr>
          <w:noProof/>
          <w:sz w:val="24"/>
          <w:szCs w:val="24"/>
        </w:rPr>
        <w:t xml:space="preserve">which guides settlement services </w:t>
      </w:r>
      <w:r w:rsidR="00653EC3" w:rsidRPr="00455D23">
        <w:rPr>
          <w:noProof/>
          <w:sz w:val="24"/>
          <w:szCs w:val="24"/>
        </w:rPr>
        <w:t xml:space="preserve">programs and their </w:t>
      </w:r>
      <w:r w:rsidR="00365F0F" w:rsidRPr="00455D23">
        <w:rPr>
          <w:noProof/>
          <w:sz w:val="24"/>
          <w:szCs w:val="24"/>
        </w:rPr>
        <w:t xml:space="preserve">work in integration </w:t>
      </w:r>
      <w:r w:rsidR="00365F0F" w:rsidRPr="00455D23">
        <w:rPr>
          <w:noProof/>
          <w:sz w:val="24"/>
          <w:szCs w:val="24"/>
        </w:rPr>
        <w:fldChar w:fldCharType="begin"/>
      </w:r>
      <w:r w:rsidR="00957C8A" w:rsidRPr="00455D23">
        <w:rPr>
          <w:noProof/>
          <w:sz w:val="24"/>
          <w:szCs w:val="24"/>
        </w:rPr>
        <w:instrText xml:space="preserve"> ADDIN ZOTERO_ITEM CSL_CITATION {"citationID":"1zFfAhRP","properties":{"formattedCitation":"(Australian Department of Home Affairs, 2024a)","plainCitation":"(Australian Department of Home Affairs, 2024a)","noteIndex":0},"citationItems":[{"id":7810,"uris":["http://zotero.org/groups/5941878/items/IACYFPLY"],"itemData":{"id":7810,"type":"report","publisher":"Australian Government","title":"Refugee and humanitarian entrant settlement and integration outcomes framework","URL":"https://immi.homeaffairs.gov.au/settlement-services-subsite/files/refugee-humanitarian-entrant-settlement-integration-outcomes-framework.pdf","author":[{"family":"Australian Department of Home Affairs","given":""}],"issued":{"date-parts":[["2024",9,23]]}}}],"schema":"https://github.com/citation-style-language/schema/raw/master/csl-citation.json"} </w:instrText>
      </w:r>
      <w:r w:rsidR="00365F0F" w:rsidRPr="00455D23">
        <w:rPr>
          <w:noProof/>
          <w:sz w:val="24"/>
          <w:szCs w:val="24"/>
        </w:rPr>
        <w:fldChar w:fldCharType="separate"/>
      </w:r>
      <w:r w:rsidR="00957C8A" w:rsidRPr="00455D23">
        <w:rPr>
          <w:noProof/>
          <w:sz w:val="24"/>
          <w:szCs w:val="24"/>
        </w:rPr>
        <w:t>(Australian Department of Home Affairs, 2024a)</w:t>
      </w:r>
      <w:r w:rsidR="00365F0F" w:rsidRPr="00455D23">
        <w:rPr>
          <w:noProof/>
          <w:sz w:val="24"/>
          <w:szCs w:val="24"/>
        </w:rPr>
        <w:fldChar w:fldCharType="end"/>
      </w:r>
      <w:r w:rsidR="00365F0F" w:rsidRPr="00455D23">
        <w:rPr>
          <w:noProof/>
          <w:sz w:val="24"/>
          <w:szCs w:val="24"/>
        </w:rPr>
        <w:t>.</w:t>
      </w:r>
    </w:p>
    <w:p w14:paraId="4ECEC1C0" w14:textId="77777777" w:rsidR="00365F0F" w:rsidRPr="00455D23" w:rsidRDefault="00365F0F" w:rsidP="00365F0F">
      <w:pPr>
        <w:rPr>
          <w:sz w:val="24"/>
          <w:szCs w:val="24"/>
        </w:rPr>
      </w:pPr>
      <w:r w:rsidRPr="00455D23">
        <w:rPr>
          <w:sz w:val="24"/>
          <w:szCs w:val="24"/>
        </w:rPr>
        <w:t>The key principles underpinning the UK framework are:</w:t>
      </w:r>
    </w:p>
    <w:p w14:paraId="310583C3" w14:textId="1A4FFE38" w:rsidR="00365F0F" w:rsidRPr="00455D23" w:rsidRDefault="00365F0F" w:rsidP="00365F0F">
      <w:pPr>
        <w:pStyle w:val="ListParagraph"/>
        <w:rPr>
          <w:sz w:val="24"/>
          <w:szCs w:val="24"/>
        </w:rPr>
      </w:pPr>
      <w:r w:rsidRPr="00455D23">
        <w:rPr>
          <w:i/>
          <w:iCs/>
          <w:sz w:val="24"/>
          <w:szCs w:val="24"/>
        </w:rPr>
        <w:t xml:space="preserve">Integration is multidimensional </w:t>
      </w:r>
      <w:r w:rsidRPr="00455D23">
        <w:rPr>
          <w:sz w:val="24"/>
          <w:szCs w:val="24"/>
        </w:rPr>
        <w:t>and depends on multiple factors encompassing access to resources and opportunities as well as social mixing;</w:t>
      </w:r>
    </w:p>
    <w:p w14:paraId="3B9C9EE4" w14:textId="14332568" w:rsidR="00365F0F" w:rsidRPr="00455D23" w:rsidRDefault="00365F0F" w:rsidP="00365F0F">
      <w:pPr>
        <w:pStyle w:val="ListParagraph"/>
        <w:rPr>
          <w:sz w:val="24"/>
          <w:szCs w:val="24"/>
        </w:rPr>
      </w:pPr>
      <w:r w:rsidRPr="00455D23">
        <w:rPr>
          <w:i/>
          <w:iCs/>
          <w:sz w:val="24"/>
          <w:szCs w:val="24"/>
        </w:rPr>
        <w:t xml:space="preserve">Integration is multidirectional </w:t>
      </w:r>
      <w:r w:rsidRPr="00455D23">
        <w:rPr>
          <w:sz w:val="24"/>
          <w:szCs w:val="24"/>
        </w:rPr>
        <w:t>and involves mutual adaptation by everyone in a society or community;</w:t>
      </w:r>
    </w:p>
    <w:p w14:paraId="02885C83" w14:textId="7DAF6E52" w:rsidR="00365F0F" w:rsidRPr="00455D23" w:rsidRDefault="00365F0F" w:rsidP="00365F0F">
      <w:pPr>
        <w:pStyle w:val="ListParagraph"/>
        <w:rPr>
          <w:sz w:val="24"/>
          <w:szCs w:val="24"/>
        </w:rPr>
      </w:pPr>
      <w:r w:rsidRPr="00455D23">
        <w:rPr>
          <w:i/>
          <w:iCs/>
          <w:sz w:val="24"/>
          <w:szCs w:val="24"/>
        </w:rPr>
        <w:t>Integration is a shared responsibility</w:t>
      </w:r>
      <w:r w:rsidRPr="00455D23">
        <w:rPr>
          <w:sz w:val="24"/>
          <w:szCs w:val="24"/>
        </w:rPr>
        <w:t xml:space="preserve"> that depends on everyone taking responsibility for their own contribution, including newcomers, receiving communities and government at all levels;</w:t>
      </w:r>
    </w:p>
    <w:p w14:paraId="16170335" w14:textId="3EFBCA33" w:rsidR="00281C10" w:rsidRPr="00455D23" w:rsidRDefault="00365F0F" w:rsidP="00281C10">
      <w:pPr>
        <w:pStyle w:val="ListParagraph"/>
        <w:jc w:val="left"/>
        <w:rPr>
          <w:rFonts w:eastAsia="Times New Roman"/>
          <w:kern w:val="0"/>
          <w:sz w:val="24"/>
          <w:szCs w:val="24"/>
          <w14:ligatures w14:val="none"/>
        </w:rPr>
      </w:pPr>
      <w:r w:rsidRPr="00455D23">
        <w:rPr>
          <w:i/>
          <w:iCs/>
          <w:sz w:val="24"/>
          <w:szCs w:val="24"/>
        </w:rPr>
        <w:t>Integration is context-specific</w:t>
      </w:r>
      <w:r w:rsidRPr="00455D23">
        <w:rPr>
          <w:sz w:val="24"/>
          <w:szCs w:val="24"/>
        </w:rPr>
        <w:t xml:space="preserve"> and needs to be understood and planned in relation to its particular context</w:t>
      </w:r>
      <w:r w:rsidR="003E5E89" w:rsidRPr="00455D23">
        <w:rPr>
          <w:sz w:val="24"/>
          <w:szCs w:val="24"/>
        </w:rPr>
        <w:t>,</w:t>
      </w:r>
      <w:r w:rsidRPr="00455D23">
        <w:rPr>
          <w:sz w:val="24"/>
          <w:szCs w:val="24"/>
        </w:rPr>
        <w:t xml:space="preserve"> which influences the timeframe of outcomes </w:t>
      </w:r>
      <w:r w:rsidRPr="00455D23">
        <w:rPr>
          <w:sz w:val="24"/>
          <w:szCs w:val="24"/>
        </w:rPr>
        <w:fldChar w:fldCharType="begin"/>
      </w:r>
      <w:r w:rsidRPr="00455D23">
        <w:rPr>
          <w:sz w:val="24"/>
          <w:szCs w:val="24"/>
        </w:rPr>
        <w:instrText xml:space="preserve"> ADDIN ZOTERO_ITEM CSL_CITATION {"citationID":"a9KwQftU","properties":{"formattedCitation":"(Ndofor-Tah et al., 2019)","plainCitation":"(Ndofor-Tah et al., 2019)","noteIndex":0},"citationItems":[{"id":7808,"uris":["http://zotero.org/groups/5941878/items/5ZSD4G95"],"itemData":{"id":7808,"type":"report","abstract":"No description supplied","event-place":"London","language":"en","number":"Home Office Research Report 109","publisher":"UK Home Office","publisher-place":"London","source":"sussex.figshare.com","title":"Home Office indicators of integration framework 2019","URL":"https://www.gov.uk/government/publications/home-office-indicators-of-integration-framework-2019","author":[{"family":"Ndofor-Tah","given":"Caroline"},{"family":"Strang","given":"Alison"},{"family":"Phillimore","given":"Jenny"},{"family":"Morrice","given":"Linda"},{"family":"Michael","given":"Lucy"},{"family":"Wood","given":"Patrick"},{"family":"Simmons","given":"Jon"}],"accessed":{"date-parts":[["2025",4,11]]},"issued":{"date-parts":[["2019",6,3]]}}}],"schema":"https://github.com/citation-style-language/schema/raw/master/csl-citation.json"} </w:instrText>
      </w:r>
      <w:r w:rsidRPr="00455D23">
        <w:rPr>
          <w:sz w:val="24"/>
          <w:szCs w:val="24"/>
        </w:rPr>
        <w:fldChar w:fldCharType="separate"/>
      </w:r>
      <w:r w:rsidRPr="00455D23">
        <w:rPr>
          <w:noProof/>
          <w:sz w:val="24"/>
          <w:szCs w:val="24"/>
        </w:rPr>
        <w:t>(Ndofor-Tah et al., 2019)</w:t>
      </w:r>
      <w:r w:rsidRPr="00455D23">
        <w:rPr>
          <w:sz w:val="24"/>
          <w:szCs w:val="24"/>
        </w:rPr>
        <w:fldChar w:fldCharType="end"/>
      </w:r>
      <w:r w:rsidRPr="00455D23">
        <w:rPr>
          <w:sz w:val="24"/>
          <w:szCs w:val="24"/>
        </w:rPr>
        <w:t>.</w:t>
      </w:r>
    </w:p>
    <w:p w14:paraId="5C5C1353" w14:textId="77777777" w:rsidR="00281C10" w:rsidRPr="00455D23" w:rsidRDefault="00281C10" w:rsidP="00281C10">
      <w:pPr>
        <w:rPr>
          <w:sz w:val="24"/>
          <w:szCs w:val="24"/>
        </w:rPr>
      </w:pPr>
    </w:p>
    <w:p w14:paraId="7D3AE7B5" w14:textId="77777777" w:rsidR="00281C10" w:rsidRPr="00455D23" w:rsidRDefault="00281C10">
      <w:pPr>
        <w:spacing w:before="0"/>
        <w:jc w:val="left"/>
        <w:rPr>
          <w:b/>
          <w:bCs/>
          <w:sz w:val="24"/>
          <w:szCs w:val="24"/>
        </w:rPr>
      </w:pPr>
      <w:r w:rsidRPr="00455D23">
        <w:rPr>
          <w:b/>
          <w:bCs/>
          <w:sz w:val="24"/>
          <w:szCs w:val="24"/>
        </w:rPr>
        <w:br w:type="page"/>
      </w:r>
    </w:p>
    <w:p w14:paraId="07E780C3" w14:textId="53F4A9D6" w:rsidR="00281C10" w:rsidRPr="00455D23" w:rsidRDefault="453D4719" w:rsidP="00281C10">
      <w:pPr>
        <w:rPr>
          <w:b/>
          <w:bCs/>
          <w:sz w:val="24"/>
          <w:szCs w:val="24"/>
        </w:rPr>
      </w:pPr>
      <w:r w:rsidRPr="00455D23">
        <w:rPr>
          <w:b/>
          <w:bCs/>
          <w:sz w:val="24"/>
          <w:szCs w:val="24"/>
        </w:rPr>
        <w:lastRenderedPageBreak/>
        <w:t xml:space="preserve">The structure and domains of the </w:t>
      </w:r>
      <w:r w:rsidR="02FDCAD5" w:rsidRPr="00455D23">
        <w:rPr>
          <w:b/>
          <w:bCs/>
          <w:sz w:val="24"/>
          <w:szCs w:val="24"/>
        </w:rPr>
        <w:t>f</w:t>
      </w:r>
      <w:r w:rsidRPr="00455D23">
        <w:rPr>
          <w:b/>
          <w:bCs/>
          <w:sz w:val="24"/>
          <w:szCs w:val="24"/>
        </w:rPr>
        <w:t xml:space="preserve">ramework of </w:t>
      </w:r>
      <w:r w:rsidR="02FDCAD5" w:rsidRPr="00455D23">
        <w:rPr>
          <w:b/>
          <w:bCs/>
          <w:sz w:val="24"/>
          <w:szCs w:val="24"/>
        </w:rPr>
        <w:t>i</w:t>
      </w:r>
      <w:r w:rsidRPr="00455D23">
        <w:rPr>
          <w:b/>
          <w:bCs/>
          <w:sz w:val="24"/>
          <w:szCs w:val="24"/>
        </w:rPr>
        <w:t>ntegration</w:t>
      </w:r>
    </w:p>
    <w:p w14:paraId="09850AD3" w14:textId="3727AB68" w:rsidR="00365F0F" w:rsidRPr="00455D23" w:rsidRDefault="00281C10" w:rsidP="00281C10">
      <w:pPr>
        <w:jc w:val="center"/>
        <w:rPr>
          <w:rFonts w:eastAsia="Times New Roman"/>
          <w:kern w:val="0"/>
          <w:sz w:val="24"/>
          <w:szCs w:val="24"/>
          <w14:ligatures w14:val="none"/>
        </w:rPr>
      </w:pPr>
      <w:r w:rsidRPr="00455D23">
        <w:rPr>
          <w:noProof/>
          <w:sz w:val="24"/>
          <w:szCs w:val="24"/>
        </w:rPr>
        <w:drawing>
          <wp:inline distT="0" distB="0" distL="0" distR="0" wp14:anchorId="6822B99D" wp14:editId="0F2F67C1">
            <wp:extent cx="5731510" cy="2587430"/>
            <wp:effectExtent l="0" t="0" r="0" b="3810"/>
            <wp:docPr id="1229481552" name="Picture 3" descr="Diagram showing the structure of a framework for supporting the integration of refugees with disability.&#10;The framework is divided into four categories:&#10;1. Markers and Means – includes five domains: Work, Housing, Education, Health and Social Care, and Leisure.&#10;2. Social Connections – includes three domains: Bonds, Bridges, and Links.&#10;3. Facilitators – includes five domains: Language and Communication, Culture, Digital Skills, Safety, and Stability.&#10;4. Foundation – includes one domain: Rights and Responsi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81552" name="Picture 3" descr="Diagram showing the structure of a framework for supporting the integration of refugees with disability.&#10;The framework is divided into four categories:&#10;1. Markers and Means – includes five domains: Work, Housing, Education, Health and Social Care, and Leisure.&#10;2. Social Connections – includes three domains: Bonds, Bridges, and Links.&#10;3. Facilitators – includes five domains: Language and Communication, Culture, Digital Skills, Safety, and Stability.&#10;4. Foundation – includes one domain: Rights and Responsibilitie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622"/>
                    <a:stretch>
                      <a:fillRect/>
                    </a:stretch>
                  </pic:blipFill>
                  <pic:spPr bwMode="auto">
                    <a:xfrm>
                      <a:off x="0" y="0"/>
                      <a:ext cx="5731510" cy="2587430"/>
                    </a:xfrm>
                    <a:prstGeom prst="rect">
                      <a:avLst/>
                    </a:prstGeom>
                    <a:noFill/>
                    <a:ln>
                      <a:noFill/>
                    </a:ln>
                    <a:extLst>
                      <a:ext uri="{53640926-AAD7-44D8-BBD7-CCE9431645EC}">
                        <a14:shadowObscured xmlns:a14="http://schemas.microsoft.com/office/drawing/2010/main"/>
                      </a:ext>
                    </a:extLst>
                  </pic:spPr>
                </pic:pic>
              </a:graphicData>
            </a:graphic>
          </wp:inline>
        </w:drawing>
      </w:r>
    </w:p>
    <w:p w14:paraId="301485C0" w14:textId="55910A09" w:rsidR="00365F0F" w:rsidRPr="00455D23" w:rsidRDefault="00365F0F" w:rsidP="00365F0F">
      <w:pPr>
        <w:rPr>
          <w:sz w:val="24"/>
          <w:szCs w:val="24"/>
        </w:rPr>
      </w:pPr>
      <w:r w:rsidRPr="00455D23">
        <w:rPr>
          <w:sz w:val="24"/>
          <w:szCs w:val="24"/>
        </w:rPr>
        <w:t xml:space="preserve">The interdependencies and linkages between and across domains in this framework are vital to understanding the process and mechanisms of integration. To illustrate, there is evidence of social connections assisting refugees to gain work </w:t>
      </w:r>
      <w:r w:rsidRPr="00455D23">
        <w:rPr>
          <w:sz w:val="24"/>
          <w:szCs w:val="24"/>
        </w:rPr>
        <w:fldChar w:fldCharType="begin"/>
      </w:r>
      <w:r w:rsidR="00957C8A" w:rsidRPr="00455D23">
        <w:rPr>
          <w:sz w:val="24"/>
          <w:szCs w:val="24"/>
        </w:rPr>
        <w:instrText xml:space="preserve"> ADDIN ZOTERO_ITEM CSL_CITATION {"citationID":"uQZQItWQ","properties":{"formattedCitation":"(Arian et al., 2021)","plainCitation":"(Arian et al., 2021)","noteIndex":0},"citationItems":[{"id":7811,"uris":["http://zotero.org/groups/5941878/items/QF3XEFMZ"],"itemData":{"id":7811,"type":"report","event-place":"Sydney, New South Wales","language":"en","page":"86","publisher":"Edmund Rice Centre for Justice and Community Education","publisher-place":"Sydney, New South Wales","source":"www.voced.edu.au","title":"Refugee employment experience: Struggles, strategies and solutions","title-short":"Refugee employment experience","URL":"https://www.erc.org.au/refugee_employment_experience_struggles_strategies_and_solutions_280721","author":[{"family":"Arian","given":"Farhad"},{"family":"Gavranovic","given":"Altin"},{"family":"Venner","given":"Mary"}],"accessed":{"date-parts":[["2025",4,11]]},"issued":{"date-parts":[["2021",7,27]]}}}],"schema":"https://github.com/citation-style-language/schema/raw/master/csl-citation.json"} </w:instrText>
      </w:r>
      <w:r w:rsidRPr="00455D23">
        <w:rPr>
          <w:sz w:val="24"/>
          <w:szCs w:val="24"/>
        </w:rPr>
        <w:fldChar w:fldCharType="separate"/>
      </w:r>
      <w:r w:rsidR="00957C8A" w:rsidRPr="00455D23">
        <w:rPr>
          <w:noProof/>
          <w:sz w:val="24"/>
          <w:szCs w:val="24"/>
        </w:rPr>
        <w:t>(Arian et al., 2021)</w:t>
      </w:r>
      <w:r w:rsidRPr="00455D23">
        <w:rPr>
          <w:sz w:val="24"/>
          <w:szCs w:val="24"/>
        </w:rPr>
        <w:fldChar w:fldCharType="end"/>
      </w:r>
      <w:r w:rsidRPr="00455D23">
        <w:rPr>
          <w:sz w:val="24"/>
          <w:szCs w:val="24"/>
        </w:rPr>
        <w:t xml:space="preserve">; improve health and local language proficiency in terms of employment pathways </w:t>
      </w:r>
      <w:r w:rsidRPr="00455D23">
        <w:rPr>
          <w:sz w:val="24"/>
          <w:szCs w:val="24"/>
        </w:rPr>
        <w:fldChar w:fldCharType="begin"/>
      </w:r>
      <w:r w:rsidR="00957C8A" w:rsidRPr="00455D23">
        <w:rPr>
          <w:sz w:val="24"/>
          <w:szCs w:val="24"/>
        </w:rPr>
        <w:instrText xml:space="preserve"> ADDIN ZOTERO_ITEM CSL_CITATION {"citationID":"jmoBSJkC","properties":{"formattedCitation":"(Brell et al., 2020)","plainCitation":"(Brell et al., 2020)","noteIndex":0},"citationItems":[{"id":7813,"uris":["http://zotero.org/groups/5941878/items/8TUN3TTJ"],"itemData":{"id":7813,"type":"article-journal","abstract":"We provide an overview of the integration of refugees into the labor markets of a number of high-income countries. Discussing the ways in which refugees and economic \nmigrants are differently selected and so might be expected to perform differently in a host country's labor market, we examine employment and wages for these groups \nover time after arrival. There is significant heterogeneity between host countries, but in general, refugees experience persistently worse outcomes than other migrants. \nWhile the gaps between the groups can be seen to decrease on a timescale of a decade or two, this is more pronounced in employment rates than it is in wages. We also \ndiscuss how refugees are distinct in terms of other factors affecting integration, including health, language skills, and social networks. We provide a discussion of insights \nfor public policy in receiving countries, concluding that supporting refugees in early labor market attachment is crucial.","container-title":"Journal of Economic Perspectives","DOI":"10.1257/jep.34.1.94","ISSN":"0895-3309","issue":"1","language":"en","page":"94–121","source":"www.aeaweb.org","title":"The labor market integration of refugee migrants in high-income countries","volume":"34","author":[{"family":"Brell","given":"Courtney"},{"family":"Dustmann","given":"Christian"},{"family":"Preston","given":"Ian"}],"issued":{"date-parts":[["2020",2]]}}}],"schema":"https://github.com/citation-style-language/schema/raw/master/csl-citation.json"} </w:instrText>
      </w:r>
      <w:r w:rsidRPr="00455D23">
        <w:rPr>
          <w:sz w:val="24"/>
          <w:szCs w:val="24"/>
        </w:rPr>
        <w:fldChar w:fldCharType="separate"/>
      </w:r>
      <w:r w:rsidR="00957C8A" w:rsidRPr="00455D23">
        <w:rPr>
          <w:noProof/>
          <w:sz w:val="24"/>
          <w:szCs w:val="24"/>
        </w:rPr>
        <w:t>(Brell et al., 2020)</w:t>
      </w:r>
      <w:r w:rsidRPr="00455D23">
        <w:rPr>
          <w:sz w:val="24"/>
          <w:szCs w:val="24"/>
        </w:rPr>
        <w:fldChar w:fldCharType="end"/>
      </w:r>
      <w:r w:rsidRPr="00455D23">
        <w:rPr>
          <w:sz w:val="24"/>
          <w:szCs w:val="24"/>
        </w:rPr>
        <w:t xml:space="preserve">; and improve a sense of agency with independent living skills and belonging </w:t>
      </w:r>
      <w:r w:rsidRPr="00455D23">
        <w:rPr>
          <w:sz w:val="24"/>
          <w:szCs w:val="24"/>
        </w:rPr>
        <w:fldChar w:fldCharType="begin"/>
      </w:r>
      <w:r w:rsidR="00957C8A" w:rsidRPr="00455D23">
        <w:rPr>
          <w:sz w:val="24"/>
          <w:szCs w:val="24"/>
        </w:rPr>
        <w:instrText xml:space="preserve"> ADDIN ZOTERO_ITEM CSL_CITATION {"citationID":"uY1JZ6U3","properties":{"formattedCitation":"(Williams et al., 2024)","plainCitation":"(Williams et al., 2024)","noteIndex":0},"citationItems":[{"id":7815,"uris":["http://zotero.org/groups/5941878/items/ULUHCXF7"],"itemData":{"id":7815,"type":"article-journal","abstract":"This study examines levels and predictors of seven subjective well-being (SWB) domains among 236 former clients of a refugee resettlement service in Sydney, Australia. Study design was guided by a conceptual model of refugee integration. Participants reported healthy levels of SWB, except in the Standard of Living domain. They were highly satisfied with the SWB domains of Personal Safety, Future Security, and Feeling Part of the Community. Perceived competence in daily living and strong social connections predicted SWB. Findings reinforce the value of considering multiple intersecting resettlement factors which equip refugees to build satisfying lives in their new country. Supplemental data for this article is available online at http://dx.doi.org/10.1080/15562948.2021.1996671","container-title":"Journal of Immigrant &amp; Refugee Studies","DOI":"10.1080/15562948.2021.1996671","ISSN":"1556-2948","issue":"1","note":"publisher: Routledge\n_eprint: https://doi.org/10.1080/15562948.2021.1996671","page":"52–67","source":"Taylor and Francis+NEJM","title":"Resettlement factors associated with subjective well-being among refugees in Australia: Findings from a service evaluation","title-short":"Resettlement Factors Associated with Subjective Well-Being among Refugees in Australia","volume":"22","author":[{"family":"Williams","given":"Kathryn E."},{"family":"McMahon","given":"Tadgh"},{"family":"Grech","given":"Katrina"}],"issued":{"date-parts":[["2024",1,2]]}}}],"schema":"https://github.com/citation-style-language/schema/raw/master/csl-citation.json"} </w:instrText>
      </w:r>
      <w:r w:rsidRPr="00455D23">
        <w:rPr>
          <w:sz w:val="24"/>
          <w:szCs w:val="24"/>
        </w:rPr>
        <w:fldChar w:fldCharType="separate"/>
      </w:r>
      <w:r w:rsidR="00957C8A" w:rsidRPr="00455D23">
        <w:rPr>
          <w:noProof/>
          <w:sz w:val="24"/>
          <w:szCs w:val="24"/>
        </w:rPr>
        <w:t>(Williams et al., 2024)</w:t>
      </w:r>
      <w:r w:rsidRPr="00455D23">
        <w:rPr>
          <w:sz w:val="24"/>
          <w:szCs w:val="24"/>
        </w:rPr>
        <w:fldChar w:fldCharType="end"/>
      </w:r>
      <w:r w:rsidRPr="00455D23">
        <w:rPr>
          <w:sz w:val="24"/>
          <w:szCs w:val="24"/>
        </w:rPr>
        <w:t xml:space="preserve">. Similarly, the domain of rights and responsibilities provides a basis for full and equal engagement within society. This can be in terms of uptake of citizenship </w:t>
      </w:r>
      <w:r w:rsidRPr="00455D23">
        <w:rPr>
          <w:sz w:val="24"/>
          <w:szCs w:val="24"/>
        </w:rPr>
        <w:fldChar w:fldCharType="begin"/>
      </w:r>
      <w:r w:rsidR="00957C8A" w:rsidRPr="00455D23">
        <w:rPr>
          <w:sz w:val="24"/>
          <w:szCs w:val="24"/>
        </w:rPr>
        <w:instrText xml:space="preserve"> ADDIN ZOTERO_ITEM CSL_CITATION {"citationID":"yFiYfIof","properties":{"formattedCitation":"(Rezaei et al., 2021)","plainCitation":"(Rezaei et al., 2021)","noteIndex":0},"citationItems":[{"id":7817,"uris":["http://zotero.org/groups/5941878/items/BFJZAN8H"],"itemData":{"id":7817,"type":"article-journal","abstract":"This paper explores, analyses, and documents the experiences of Afghan-Australians who arrived in Australia as refugees and were granted citizenship after living in Australia for several years. This research adopted a mixed method of qualitative and quantitative approaches and surveyed 102 people, interviewed 13 participants, and conducted two focus-groups within its research design. Analysis of data indicates that former Afghan refugees gradually settled down and integrated within Australian society. They value safety and security, open democracy and orderly society of Australia, as well as accessing to education and healthcare services and opportunity for social mobility. However, since the integration is a long process, they are also facing some challenges in this area. Findings of this study show that Afghan-Australians require more support from Australian governments to overcome some of these challenges particularly securing employment within their area of interests and professional occupations that they have qualifications and experiences from Afghanistan. They are also experiencing broader challenges in the area of socio-cultural issues within Australian society. Since the Afghan community is an emerging community in Western Australia, they require more support from local government to enhance their ethnic cohesion and solidarity.","container-title":"International Journal of Environmental Research and Public Health","DOI":"10.3390/ijerph181910559","ISSN":"1660-4601","issue":"19","language":"en","license":"http://creativecommons.org/licenses/by/3.0/","note":"number: 19\npublisher: Multidisciplinary Digital Publishing Institute","page":"10559","source":"www.mdpi.com","title":"Integration experiences of former Afghanrefugees in Australia: What challenges still remain after becoming citizens?","title-short":"Integration Experiences of Former Afghan Refugees in Australia","volume":"18","author":[{"family":"Rezaei","given":"Omid"},{"family":"Adibi","given":"Hossein"},{"family":"Banham","given":"Vicki"}],"issued":{"date-parts":[["2021",1]]}}}],"schema":"https://github.com/citation-style-language/schema/raw/master/csl-citation.json"} </w:instrText>
      </w:r>
      <w:r w:rsidRPr="00455D23">
        <w:rPr>
          <w:sz w:val="24"/>
          <w:szCs w:val="24"/>
        </w:rPr>
        <w:fldChar w:fldCharType="separate"/>
      </w:r>
      <w:r w:rsidR="00957C8A" w:rsidRPr="00455D23">
        <w:rPr>
          <w:noProof/>
          <w:sz w:val="24"/>
          <w:szCs w:val="24"/>
        </w:rPr>
        <w:t>(Rezaei et al., 2021)</w:t>
      </w:r>
      <w:r w:rsidRPr="00455D23">
        <w:rPr>
          <w:sz w:val="24"/>
          <w:szCs w:val="24"/>
        </w:rPr>
        <w:fldChar w:fldCharType="end"/>
      </w:r>
      <w:r w:rsidRPr="00455D23">
        <w:rPr>
          <w:sz w:val="24"/>
          <w:szCs w:val="24"/>
        </w:rPr>
        <w:t xml:space="preserve"> or volunteering </w:t>
      </w:r>
      <w:r w:rsidRPr="00455D23">
        <w:rPr>
          <w:sz w:val="24"/>
          <w:szCs w:val="24"/>
        </w:rPr>
        <w:fldChar w:fldCharType="begin"/>
      </w:r>
      <w:r w:rsidR="00957C8A" w:rsidRPr="00455D23">
        <w:rPr>
          <w:sz w:val="24"/>
          <w:szCs w:val="24"/>
        </w:rPr>
        <w:instrText xml:space="preserve"> ADDIN ZOTERO_ITEM CSL_CITATION {"citationID":"a9CjSnIx","properties":{"formattedCitation":"(Culos et al., 2021)","plainCitation":"(Culos et al., 2021)","noteIndex":0},"citationItems":[{"id":7819,"uris":["http://zotero.org/groups/5941878/items/RFBAKRTT"],"itemData":{"id":7819,"type":"report","publisher":"Settlement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schema":"https://github.com/citation-style-language/schema/raw/master/csl-citation.json"} </w:instrText>
      </w:r>
      <w:r w:rsidRPr="00455D23">
        <w:rPr>
          <w:sz w:val="24"/>
          <w:szCs w:val="24"/>
        </w:rPr>
        <w:fldChar w:fldCharType="separate"/>
      </w:r>
      <w:r w:rsidR="00957C8A" w:rsidRPr="00455D23">
        <w:rPr>
          <w:noProof/>
          <w:sz w:val="24"/>
          <w:szCs w:val="24"/>
        </w:rPr>
        <w:t>(Culos et al., 2021)</w:t>
      </w:r>
      <w:r w:rsidRPr="00455D23">
        <w:rPr>
          <w:sz w:val="24"/>
          <w:szCs w:val="24"/>
        </w:rPr>
        <w:fldChar w:fldCharType="end"/>
      </w:r>
      <w:r w:rsidRPr="00455D23">
        <w:rPr>
          <w:sz w:val="24"/>
          <w:szCs w:val="24"/>
        </w:rPr>
        <w:t xml:space="preserve">, with flow-on impacts to other </w:t>
      </w:r>
      <w:r w:rsidR="00AC49DA" w:rsidRPr="00455D23">
        <w:rPr>
          <w:sz w:val="24"/>
          <w:szCs w:val="24"/>
        </w:rPr>
        <w:t xml:space="preserve">domains, </w:t>
      </w:r>
      <w:r w:rsidRPr="00455D23">
        <w:rPr>
          <w:sz w:val="24"/>
          <w:szCs w:val="24"/>
        </w:rPr>
        <w:t xml:space="preserve">including health and education </w:t>
      </w:r>
      <w:r w:rsidRPr="00455D23">
        <w:rPr>
          <w:sz w:val="24"/>
          <w:szCs w:val="24"/>
        </w:rPr>
        <w:fldChar w:fldCharType="begin"/>
      </w:r>
      <w:r w:rsidR="00957C8A" w:rsidRPr="00455D23">
        <w:rPr>
          <w:sz w:val="24"/>
          <w:szCs w:val="24"/>
        </w:rPr>
        <w:instrText xml:space="preserve"> ADDIN ZOTERO_ITEM CSL_CITATION {"citationID":"wqRJKZTC","properties":{"formattedCitation":"(Ager &amp; Strang, 2008)","plainCitation":"(Ager &amp; Strang, 2008)","noteIndex":0},"citationItems":[{"id":7806,"uris":["http://zotero.org/groups/5941878/items/KIZDL7PD"],"itemData":{"id":7806,"type":"article-journal","container-title":"Journal of Refugee Studies","DOI":"https://doi.org/10.1093/jrs/fen016","issue":"2","journalAbbreviation":"J. Refugee Stud.","language":"eng","page":"166–191","source":"HeinOnline","title":"Understanding integration: A conceptual framework","title-short":"Understanding Integration","volume":"21","author":[{"family":"Ager","given":"Alastair"},{"family":"Strang","given":"Alison"}],"issued":{"date-parts":[["2008"]]}}}],"schema":"https://github.com/citation-style-language/schema/raw/master/csl-citation.json"} </w:instrText>
      </w:r>
      <w:r w:rsidRPr="00455D23">
        <w:rPr>
          <w:sz w:val="24"/>
          <w:szCs w:val="24"/>
        </w:rPr>
        <w:fldChar w:fldCharType="separate"/>
      </w:r>
      <w:r w:rsidR="00957C8A" w:rsidRPr="00455D23">
        <w:rPr>
          <w:noProof/>
          <w:sz w:val="24"/>
          <w:szCs w:val="24"/>
        </w:rPr>
        <w:t>(Ager &amp; Strang, 2008)</w:t>
      </w:r>
      <w:r w:rsidRPr="00455D23">
        <w:rPr>
          <w:sz w:val="24"/>
          <w:szCs w:val="24"/>
        </w:rPr>
        <w:fldChar w:fldCharType="end"/>
      </w:r>
      <w:r w:rsidRPr="00455D23">
        <w:rPr>
          <w:sz w:val="24"/>
          <w:szCs w:val="24"/>
        </w:rPr>
        <w:t>.</w:t>
      </w:r>
    </w:p>
    <w:p w14:paraId="1E5BD0D2" w14:textId="239417A9" w:rsidR="00365F0F" w:rsidRPr="00455D23" w:rsidRDefault="00365F0F" w:rsidP="00365F0F">
      <w:pPr>
        <w:rPr>
          <w:sz w:val="24"/>
          <w:szCs w:val="24"/>
        </w:rPr>
      </w:pPr>
      <w:r w:rsidRPr="00455D23">
        <w:rPr>
          <w:spacing w:val="-4"/>
          <w:sz w:val="24"/>
          <w:szCs w:val="24"/>
        </w:rPr>
        <w:t xml:space="preserve">In previous phases of </w:t>
      </w:r>
      <w:r w:rsidRPr="00455D23">
        <w:rPr>
          <w:i/>
          <w:iCs/>
          <w:spacing w:val="-4"/>
          <w:sz w:val="24"/>
          <w:szCs w:val="24"/>
        </w:rPr>
        <w:t>Foundations for Belonging</w:t>
      </w:r>
      <w:r w:rsidRPr="00455D23">
        <w:rPr>
          <w:spacing w:val="-4"/>
          <w:sz w:val="24"/>
          <w:szCs w:val="24"/>
        </w:rPr>
        <w:t xml:space="preserve"> research, we have focused on the social and civic </w:t>
      </w:r>
      <w:r w:rsidR="00583D41" w:rsidRPr="00455D23">
        <w:rPr>
          <w:spacing w:val="-4"/>
          <w:sz w:val="24"/>
          <w:szCs w:val="24"/>
        </w:rPr>
        <w:t>domains</w:t>
      </w:r>
      <w:r w:rsidRPr="00455D23">
        <w:rPr>
          <w:spacing w:val="-4"/>
          <w:sz w:val="24"/>
          <w:szCs w:val="24"/>
        </w:rPr>
        <w:t xml:space="preserve"> of settlement and integration</w:t>
      </w:r>
      <w:r w:rsidR="00AC49DA" w:rsidRPr="00455D23">
        <w:rPr>
          <w:spacing w:val="-4"/>
          <w:sz w:val="24"/>
          <w:szCs w:val="24"/>
        </w:rPr>
        <w:t xml:space="preserve">, </w:t>
      </w:r>
      <w:r w:rsidRPr="00455D23">
        <w:rPr>
          <w:spacing w:val="-4"/>
          <w:sz w:val="24"/>
          <w:szCs w:val="24"/>
        </w:rPr>
        <w:t xml:space="preserve">recognising that most research on refugee experiences </w:t>
      </w:r>
      <w:r w:rsidR="00AC49DA" w:rsidRPr="00455D23">
        <w:rPr>
          <w:spacing w:val="-4"/>
          <w:sz w:val="24"/>
          <w:szCs w:val="24"/>
        </w:rPr>
        <w:t xml:space="preserve">has </w:t>
      </w:r>
      <w:r w:rsidRPr="00455D23">
        <w:rPr>
          <w:spacing w:val="-4"/>
          <w:sz w:val="24"/>
          <w:szCs w:val="24"/>
        </w:rPr>
        <w:t>focused on functional aspects of integration</w:t>
      </w:r>
      <w:r w:rsidR="00AC49DA" w:rsidRPr="00455D23">
        <w:rPr>
          <w:spacing w:val="-4"/>
          <w:sz w:val="24"/>
          <w:szCs w:val="24"/>
        </w:rPr>
        <w:t xml:space="preserve"> such as</w:t>
      </w:r>
      <w:r w:rsidRPr="00455D23">
        <w:rPr>
          <w:spacing w:val="-4"/>
          <w:sz w:val="24"/>
          <w:szCs w:val="24"/>
        </w:rPr>
        <w:t xml:space="preserve"> employment, health</w:t>
      </w:r>
      <w:r w:rsidR="00AC49DA" w:rsidRPr="00455D23">
        <w:rPr>
          <w:spacing w:val="-4"/>
          <w:sz w:val="24"/>
          <w:szCs w:val="24"/>
        </w:rPr>
        <w:t xml:space="preserve"> </w:t>
      </w:r>
      <w:r w:rsidRPr="00455D23">
        <w:rPr>
          <w:spacing w:val="-4"/>
          <w:sz w:val="24"/>
          <w:szCs w:val="24"/>
        </w:rPr>
        <w:t xml:space="preserve">and education. These functional </w:t>
      </w:r>
      <w:r w:rsidR="00535D29" w:rsidRPr="00455D23">
        <w:rPr>
          <w:spacing w:val="-4"/>
          <w:sz w:val="24"/>
          <w:szCs w:val="24"/>
        </w:rPr>
        <w:t>domains</w:t>
      </w:r>
      <w:r w:rsidRPr="00455D23">
        <w:rPr>
          <w:spacing w:val="-4"/>
          <w:sz w:val="24"/>
          <w:szCs w:val="24"/>
        </w:rPr>
        <w:t xml:space="preserve"> of integration are collectively referred to as markers and means in the framework</w:t>
      </w:r>
      <w:r w:rsidR="00AC49DA" w:rsidRPr="00455D23">
        <w:rPr>
          <w:spacing w:val="-4"/>
          <w:sz w:val="24"/>
          <w:szCs w:val="24"/>
        </w:rPr>
        <w:t>,</w:t>
      </w:r>
      <w:r w:rsidRPr="00455D23">
        <w:rPr>
          <w:spacing w:val="-4"/>
          <w:sz w:val="24"/>
          <w:szCs w:val="24"/>
        </w:rPr>
        <w:t xml:space="preserve"> and represent both the processes through which integration can occur </w:t>
      </w:r>
      <w:r w:rsidR="00AC49DA" w:rsidRPr="00455D23">
        <w:rPr>
          <w:spacing w:val="-4"/>
          <w:sz w:val="24"/>
          <w:szCs w:val="24"/>
        </w:rPr>
        <w:t>and</w:t>
      </w:r>
      <w:r w:rsidRPr="00455D23">
        <w:rPr>
          <w:spacing w:val="-4"/>
          <w:sz w:val="24"/>
          <w:szCs w:val="24"/>
        </w:rPr>
        <w:t xml:space="preserve"> measures critical to refugees</w:t>
      </w:r>
      <w:r w:rsidR="003D329E" w:rsidRPr="00455D23">
        <w:rPr>
          <w:spacing w:val="-4"/>
          <w:sz w:val="24"/>
          <w:szCs w:val="24"/>
        </w:rPr>
        <w:t>’</w:t>
      </w:r>
      <w:r w:rsidRPr="00455D23">
        <w:rPr>
          <w:spacing w:val="-4"/>
          <w:sz w:val="24"/>
          <w:szCs w:val="24"/>
        </w:rPr>
        <w:t xml:space="preserve"> sense of belonging and settlement </w:t>
      </w:r>
      <w:r w:rsidRPr="00455D23">
        <w:rPr>
          <w:spacing w:val="-4"/>
          <w:sz w:val="24"/>
          <w:szCs w:val="24"/>
        </w:rPr>
        <w:fldChar w:fldCharType="begin"/>
      </w:r>
      <w:r w:rsidR="00957C8A" w:rsidRPr="00455D23">
        <w:rPr>
          <w:spacing w:val="-4"/>
          <w:sz w:val="24"/>
          <w:szCs w:val="24"/>
        </w:rPr>
        <w:instrText xml:space="preserve"> ADDIN ZOTERO_ITEM CSL_CITATION {"citationID":"qk6CMfBq","properties":{"formattedCitation":"(Ager &amp; Strang, 2008)","plainCitation":"(Ager &amp; Strang, 2008)","noteIndex":0},"citationItems":[{"id":7806,"uris":["http://zotero.org/groups/5941878/items/KIZDL7PD"],"itemData":{"id":7806,"type":"article-journal","container-title":"Journal of Refugee Studies","DOI":"https://doi.org/10.1093/jrs/fen016","issue":"2","journalAbbreviation":"J. Refugee Stud.","language":"eng","page":"166–191","source":"HeinOnline","title":"Understanding integration: A conceptual framework","title-short":"Understanding Integration","volume":"21","author":[{"family":"Ager","given":"Alastair"},{"family":"Strang","given":"Alison"}],"issued":{"date-parts":[["2008"]]}}}],"schema":"https://github.com/citation-style-language/schema/raw/master/csl-citation.json"} </w:instrText>
      </w:r>
      <w:r w:rsidRPr="00455D23">
        <w:rPr>
          <w:spacing w:val="-4"/>
          <w:sz w:val="24"/>
          <w:szCs w:val="24"/>
        </w:rPr>
        <w:fldChar w:fldCharType="separate"/>
      </w:r>
      <w:r w:rsidR="00957C8A" w:rsidRPr="00455D23">
        <w:rPr>
          <w:noProof/>
          <w:spacing w:val="-4"/>
          <w:sz w:val="24"/>
          <w:szCs w:val="24"/>
        </w:rPr>
        <w:t>(Ager &amp; Strang, 2008)</w:t>
      </w:r>
      <w:r w:rsidRPr="00455D23">
        <w:rPr>
          <w:spacing w:val="-4"/>
          <w:sz w:val="24"/>
          <w:szCs w:val="24"/>
        </w:rPr>
        <w:fldChar w:fldCharType="end"/>
      </w:r>
      <w:r w:rsidRPr="00455D23">
        <w:rPr>
          <w:sz w:val="24"/>
          <w:szCs w:val="24"/>
        </w:rPr>
        <w:t>.</w:t>
      </w:r>
    </w:p>
    <w:p w14:paraId="4366D95D" w14:textId="77777777" w:rsidR="00365F0F" w:rsidRPr="00455D23" w:rsidRDefault="00365F0F" w:rsidP="00365F0F">
      <w:pPr>
        <w:rPr>
          <w:sz w:val="24"/>
          <w:szCs w:val="24"/>
        </w:rPr>
      </w:pPr>
      <w:r w:rsidRPr="00455D23">
        <w:rPr>
          <w:sz w:val="24"/>
          <w:szCs w:val="24"/>
        </w:rPr>
        <w:t xml:space="preserve">Yet, as refugees with disability are a critically under-represented population in research, little is known about their experiences, processes and successes in functional domains of integration. As such, the 2024 survey and interviews explored the five markers and means domains with refugees with disability to learn more about their settlement and integration experiences in housing, work, education, leisure, and health and wellbeing. </w:t>
      </w:r>
    </w:p>
    <w:p w14:paraId="6EC8B849" w14:textId="77777777" w:rsidR="00365F0F" w:rsidRPr="00455D23" w:rsidRDefault="00365F0F" w:rsidP="00365F0F">
      <w:pPr>
        <w:pStyle w:val="Normal-Bold"/>
        <w:rPr>
          <w:sz w:val="24"/>
          <w:szCs w:val="24"/>
        </w:rPr>
      </w:pPr>
      <w:r w:rsidRPr="00455D23">
        <w:rPr>
          <w:sz w:val="24"/>
          <w:szCs w:val="24"/>
        </w:rPr>
        <w:t>This phase of</w:t>
      </w:r>
      <w:r w:rsidRPr="00455D23">
        <w:rPr>
          <w:i/>
          <w:iCs/>
          <w:sz w:val="24"/>
          <w:szCs w:val="24"/>
        </w:rPr>
        <w:t xml:space="preserve"> Foundations for Belonging</w:t>
      </w:r>
      <w:r w:rsidRPr="00455D23">
        <w:rPr>
          <w:sz w:val="24"/>
          <w:szCs w:val="24"/>
        </w:rPr>
        <w:t xml:space="preserve"> is focused on social connections, rights and responsibilities and their relationship to housing, work, education, leisure and health and wellbeing among refugees with disability. </w:t>
      </w:r>
    </w:p>
    <w:p w14:paraId="2552C8CC" w14:textId="566E5DAB" w:rsidR="00365F0F" w:rsidRPr="00455D23" w:rsidRDefault="00365F0F" w:rsidP="00455D23">
      <w:pPr>
        <w:pStyle w:val="Heading2"/>
        <w:rPr>
          <w:i/>
          <w:iCs/>
          <w:sz w:val="24"/>
          <w:szCs w:val="24"/>
        </w:rPr>
      </w:pPr>
      <w:bookmarkStart w:id="28" w:name="_Toc198823389"/>
      <w:bookmarkStart w:id="29" w:name="_Toc198823429"/>
      <w:bookmarkStart w:id="30" w:name="_Toc198825254"/>
      <w:bookmarkStart w:id="31" w:name="_Toc205978462"/>
      <w:r w:rsidRPr="00455D23">
        <w:rPr>
          <w:i/>
          <w:iCs/>
          <w:sz w:val="24"/>
          <w:szCs w:val="24"/>
        </w:rPr>
        <w:lastRenderedPageBreak/>
        <w:t xml:space="preserve">Social </w:t>
      </w:r>
      <w:bookmarkEnd w:id="28"/>
      <w:bookmarkEnd w:id="29"/>
      <w:bookmarkEnd w:id="30"/>
      <w:r w:rsidR="0092746A" w:rsidRPr="00455D23">
        <w:rPr>
          <w:i/>
          <w:iCs/>
          <w:sz w:val="24"/>
          <w:szCs w:val="24"/>
        </w:rPr>
        <w:t>connections</w:t>
      </w:r>
      <w:bookmarkEnd w:id="31"/>
    </w:p>
    <w:p w14:paraId="73EE12BF" w14:textId="2F7B54A1" w:rsidR="00365F0F" w:rsidRPr="00455D23" w:rsidRDefault="00365F0F" w:rsidP="00365F0F">
      <w:pPr>
        <w:rPr>
          <w:sz w:val="24"/>
          <w:szCs w:val="24"/>
        </w:rPr>
      </w:pPr>
      <w:r w:rsidRPr="00455D23">
        <w:rPr>
          <w:sz w:val="24"/>
          <w:szCs w:val="24"/>
        </w:rPr>
        <w:t xml:space="preserve">The role of social connections in refugee integration includes three related aspects: bonds, bridges, and links. Strong social connections among refugees have been found to be associated with satisfaction with social support and, in turn, with a sense of belonging and overall happiness with life in Australia </w:t>
      </w:r>
      <w:r w:rsidRPr="00455D23">
        <w:rPr>
          <w:sz w:val="24"/>
          <w:szCs w:val="24"/>
        </w:rPr>
        <w:fldChar w:fldCharType="begin"/>
      </w:r>
      <w:r w:rsidR="00957C8A" w:rsidRPr="00455D23">
        <w:rPr>
          <w:sz w:val="24"/>
          <w:szCs w:val="24"/>
        </w:rPr>
        <w:instrText xml:space="preserve"> ADDIN ZOTERO_ITEM CSL_CITATION {"citationID":"Nfln58iO","properties":{"formattedCitation":"(Ziersch et al., 2023a)","plainCitation":"(Ziersch et al., 2023a)","noteIndex":0},"citationItems":[{"id":7820,"uris":["http://zotero.org/groups/5941878/items/53ITJUQF"],"itemData":{"id":7820,"type":"article-journal","abstract":"Social networks and access to resources are important to refugee integration but there is limited research with people from refugee and asylum-seeking backgrounds. This mixed methods paper reports on the social capital of refugees and asylum seekers and relevance to settlement satisfaction and integration. Surveys were completed by 423 adult refugees and asylum seekers living in South Australia. Additionally, semi-structured interviews were conducted with 65 participants, purposively sampled from the survey, and analysed thematically. The survey indicated that satisfaction with social networks (neighbourhood, ethnic/cultural and general) was associated with satisfaction with social support, which were in turn associated with a sense of belonging and overall happiness with life in Australia. The interviews illustrated how bonding and bridging ties facilitated access to resources by providing emotional support, a sense of belonging and hope, and safety and security through friendship and connection, and the provision of practical support. However, there were limited linking ties and differing access to social capital across characteristics such as region of origin, immigration status, financial situation, English skills, and time in Australia, which can contribute to inequities over time. Overall, our findings highlight the importance of facilitating access to social capital to assist with resettlement and integration.","container-title":"Journal of Ethnic and Migration Studies","DOI":"10.1080/1369183X.2023.2177628","ISSN":"1369-183X","issue":"15","note":"publisher: Routledge\n_eprint: https://doi.org/10.1080/1369183X.2023.2177628","page":"3877–3899","source":"Taylor and Francis+NEJM","title":"‘Having a good friend, a good neighbour, can help you find yourself’: Social capital and integration for people from refugee and asylum-seeking backgrounds in Australia","title-short":"‘Having a good friend, a good neighbour, can help you find yourself’","volume":"49","author":[{"family":"Ziersch","given":"Anna"},{"family":"Walsh","given":"Moira"},{"family":"Due","given":"Clemence"}],"issued":{"date-parts":[["2023",9,14]]}}}],"schema":"https://github.com/citation-style-language/schema/raw/master/csl-citation.json"} </w:instrText>
      </w:r>
      <w:r w:rsidRPr="00455D23">
        <w:rPr>
          <w:sz w:val="24"/>
          <w:szCs w:val="24"/>
        </w:rPr>
        <w:fldChar w:fldCharType="separate"/>
      </w:r>
      <w:r w:rsidR="00957C8A" w:rsidRPr="00455D23">
        <w:rPr>
          <w:noProof/>
          <w:sz w:val="24"/>
          <w:szCs w:val="24"/>
        </w:rPr>
        <w:t>(Ziersch et al., 2023)</w:t>
      </w:r>
      <w:r w:rsidRPr="00455D23">
        <w:rPr>
          <w:sz w:val="24"/>
          <w:szCs w:val="24"/>
        </w:rPr>
        <w:fldChar w:fldCharType="end"/>
      </w:r>
      <w:r w:rsidRPr="00455D23">
        <w:rPr>
          <w:sz w:val="24"/>
          <w:szCs w:val="24"/>
        </w:rPr>
        <w:t xml:space="preserve">. Conversely, refugees in resettlement countries often experience high levels of loneliness and social isolation, exacerbated by family separation and discrimination, which is associated with a range of poorer physical and mental health outcomes </w:t>
      </w:r>
      <w:r w:rsidRPr="00455D23">
        <w:rPr>
          <w:sz w:val="24"/>
          <w:szCs w:val="24"/>
        </w:rPr>
        <w:fldChar w:fldCharType="begin"/>
      </w:r>
      <w:r w:rsidR="00957C8A" w:rsidRPr="00455D23">
        <w:rPr>
          <w:sz w:val="24"/>
          <w:szCs w:val="24"/>
        </w:rPr>
        <w:instrText xml:space="preserve"> ADDIN ZOTERO_ITEM CSL_CITATION {"citationID":"hJ29wLQM","properties":{"formattedCitation":"(Nguyen et al., 2024; R\\uc0\\u252{}del &amp; Joly, 2024)","plainCitation":"(Nguyen et al., 2024; Rüdel &amp; Joly, 2024)","noteIndex":0},"citationItems":[{"id":7959,"uris":["http://zotero.org/groups/5941878/items/TIE5X442"],"itemData":{"id":7959,"type":"article-journal","abstract":"Refugees encounter multiple psychosocial stressors post-resettlement which increases their risk of developing a mental illness. Loneliness and social isolation are commonly reported in the refugee population and have been demonstrated to be associated with multiple physical and mental health comorbidities in the general population. However, no study to date has systematically reviewed how loneliness and social isolation may affect refugees who have resettled in high-income countries. This systematic review aims to study the prevalence, risk factors, consequences, and interventions for loneliness and social isolation among refugees who have resettled in high-income countries. Systematic searches on five electronic databases yielded 2950 papers, of which 69 were deemed eligible following a double-blinded review by title and abstract then later by full text. From the included studies, it was found that the reported range of prevalence rates of loneliness (15.9–47.7%) and social isolation (9.8–61.2%) were higher than population norms. Risk factors associated with loneliness and social isolation included family separation, acculturative stress, being female or a parent and a current diagnosis of a mental illness. Loneliness and social isolation were found to be associated with depression, post-traumatic stress disorder (PTSD), psychological distress as well as physical health problems. Only three interventions addressing loneliness and social isolation were identified which demonstrates the importance of integrating social support in refugee psycho-social support programs. In summary, loneliness and social isolation were reported by a large proportion of refugees who have resettled in high-income countries. Whilst certain risk factors were pre-migratory and static, most were post-migratory in nature and were found to adversely affect mental and physical health. Thus, interventions focused on reducing loneliness and social isolation that are guided by the needs of refugee communities are urgently required.","container-title":"Social Science &amp; Medicine","DOI":"10.1016/j.socscimed.2024.117340","ISSN":"0277-9536","journalAbbreviation":"Social Science &amp; Medicine","page":"117340","source":"ScienceDirect","title":"Loneliness and social isolation amongst refugees resettled in high-income countries: A systematic review","title-short":"Loneliness and social isolation amongst refugees resettled in high-income countries","volume":"360","author":[{"family":"Nguyen","given":"Thomas P."},{"family":"Al Asaad","given":"Mariam"},{"family":"Sena","given":"Michelle"},{"family":"Slewa-Younan","given":"Shameran"}],"issued":{"date-parts":[["2024",11,1]]}}},{"id":7957,"uris":["http://zotero.org/groups/5941878/items/ZD6HPY33"],"itemData":{"id":7957,"type":"article-journal","abstract":"Migration often impacts the mental and emotional health of those needing to move from their home countries. Studies have focused on migrants’ levels of distress or well-being, and recent research looks at older migrants’ experience with loneliness. What has yet to be researched is how different migrant groups experience loneliness, and how these feelings are affected by the contexts of leaving one country and reception in another. Drawing on the theoretical framework of integration, this article asks whether newly arrived refugees in Germany differ in their perception of loneliness from other newly arrived migrants. It examines these perceptions as related to social contacts and the context—and interplay—of exit and reception. Using OLS regressions with data from the Recent Immigration Processes and Early Integration Trajectories in Germany (ENTRA) project, we find that Syrian refugees have higher levels of loneliness than migrant groups from Poland, Italy, and Turkey. The difference is largely attributable to Syrians not having local German contacts, surviving traumatic experiences at home, and migrating specifically for physical safety. We also find that discrimination and not being in the labor force are determinants of loneliness across all four groups, and that even when considering migrant origins and other effects, having local social contacts lowers levels of loneliness. Our results point to migration policies, such as those related to family reunification and labor market access, for producing inequalities in loneliness between Syrian refugees and other migrants in Germany.","container-title":"Comparative Migration Studies","DOI":"10.1186/s40878-024-00398-9","ISSN":"2214-594X","issue":"1","journalAbbreviation":"CMS","language":"en","page":"37","source":"Springer Link","title":"Perceived loneliness: Why are Syrian refugees more lonely than other newly arrived migrants in Germany?","title-short":"Perceived loneliness","volume":"12","author":[{"family":"Rüdel","given":"Julia"},{"family":"Joly","given":"Marie-Pier"}],"issued":{"date-parts":[["2024",9,4]]}}}],"schema":"https://github.com/citation-style-language/schema/raw/master/csl-citation.json"} </w:instrText>
      </w:r>
      <w:r w:rsidRPr="00455D23">
        <w:rPr>
          <w:sz w:val="24"/>
          <w:szCs w:val="24"/>
        </w:rPr>
        <w:fldChar w:fldCharType="separate"/>
      </w:r>
      <w:r w:rsidR="00957C8A" w:rsidRPr="00455D23">
        <w:rPr>
          <w:kern w:val="0"/>
          <w:sz w:val="24"/>
          <w:szCs w:val="24"/>
          <w:lang w:val="en-GB" w:eastAsia="zh-CN"/>
        </w:rPr>
        <w:t>(Nguyen et al., 2024; Rüdel &amp; Joly, 2024)</w:t>
      </w:r>
      <w:r w:rsidRPr="00455D23">
        <w:rPr>
          <w:sz w:val="24"/>
          <w:szCs w:val="24"/>
        </w:rPr>
        <w:fldChar w:fldCharType="end"/>
      </w:r>
      <w:r w:rsidRPr="00455D23">
        <w:rPr>
          <w:sz w:val="24"/>
          <w:szCs w:val="24"/>
        </w:rPr>
        <w:t xml:space="preserve">. </w:t>
      </w:r>
    </w:p>
    <w:p w14:paraId="080D9791" w14:textId="6E5781C1" w:rsidR="00365F0F" w:rsidRPr="00455D23" w:rsidRDefault="00365F0F" w:rsidP="00365F0F">
      <w:pPr>
        <w:rPr>
          <w:sz w:val="24"/>
          <w:szCs w:val="24"/>
        </w:rPr>
      </w:pPr>
      <w:r w:rsidRPr="00455D23">
        <w:rPr>
          <w:sz w:val="24"/>
          <w:szCs w:val="24"/>
        </w:rPr>
        <w:t xml:space="preserve">Equally, for people with disability, research indicates that stronger social connections are associated with self-rated health and wellbeing </w:t>
      </w:r>
      <w:r w:rsidRPr="00455D23">
        <w:rPr>
          <w:sz w:val="24"/>
          <w:szCs w:val="24"/>
        </w:rPr>
        <w:fldChar w:fldCharType="begin"/>
      </w:r>
      <w:r w:rsidR="00957C8A" w:rsidRPr="00455D23">
        <w:rPr>
          <w:sz w:val="24"/>
          <w:szCs w:val="24"/>
        </w:rPr>
        <w:instrText xml:space="preserve"> ADDIN ZOTERO_ITEM CSL_CITATION {"citationID":"NSU5xP9Q","properties":{"formattedCitation":"(Mithen et al., 2015)","plainCitation":"(Mithen et al., 2015)","noteIndex":0},"citationItems":[{"id":7822,"uris":["http://zotero.org/groups/5941878/items/HQT386DH"],"itemData":{"id":7822,"type":"article-journal","abstract":"The poor mental and physical health of people with disabilities has been well documented and there is evidence to suggest that inequalities in health between people with and without disabilities may be at least partly explained by the socioeconomic disadvantage (e.g. low education, unemployment) experienced by people with disabilities. Although there are fewer studies documenting inequalities in social capital, the evidence suggests that people with disabilities are also disadvantaged in this regard. We drew on Bourdieu's conceptualisation of social capital as the resources that flow to individuals from their membership of social networks. Using data from the General Social Survey 2010 of 15,028 adults living in private dwellings across non-remote areas of Australia, we measured social capital across three domains: informal networks (contact with family and friends); formal networks (group membership and contacts in influential organisations) and social support (financial, practical and emotional). We compared levels of social capital and self-rated health for people with and without disabilities and for people with different types of impairments (sensory and speech, physical, psychological and intellectual). Further, we assessed whether differences in levels of social capital contributed to inequalities in health between people with and without disabilities. We found that people with disabilities were worse off than people without disabilities in regard to informal and formal networks, social support and self-rated health status, and that inequalities were greatest for people with intellectual and psychological impairments. Differences in social capital did not explain the association between disability and health. These findings underscore the importance of developing social policies which promote the inclusion of people with disabilities, according to the varying needs of people with different impairments types. Given the changing policy environment, ongoing monitoring of the living circumstances of people with disabilities, including disaggregation of data by impairment type, is critical.","container-title":"Social Science &amp; Medicine","DOI":"10.1016/j.socscimed.2014.12.009","ISSN":"0277-9536","journalAbbreviation":"Social Science &amp; Medicine","page":"26–35","source":"ScienceDirect","title":"Inequalities in social capital and health between people with and without disabilities","volume":"126","author":[{"family":"Mithen","given":"Johanna"},{"family":"Aitken","given":"Zoe"},{"family":"Ziersch","given":"Anna"},{"family":"Kavanagh","given":"Anne M."}],"issued":{"date-parts":[["2015",2,1]]}}}],"schema":"https://github.com/citation-style-language/schema/raw/master/csl-citation.json"} </w:instrText>
      </w:r>
      <w:r w:rsidRPr="00455D23">
        <w:rPr>
          <w:sz w:val="24"/>
          <w:szCs w:val="24"/>
        </w:rPr>
        <w:fldChar w:fldCharType="separate"/>
      </w:r>
      <w:r w:rsidR="00957C8A" w:rsidRPr="00455D23">
        <w:rPr>
          <w:noProof/>
          <w:sz w:val="24"/>
          <w:szCs w:val="24"/>
        </w:rPr>
        <w:t>(Mithen et al., 2015)</w:t>
      </w:r>
      <w:r w:rsidRPr="00455D23">
        <w:rPr>
          <w:sz w:val="24"/>
          <w:szCs w:val="24"/>
        </w:rPr>
        <w:fldChar w:fldCharType="end"/>
      </w:r>
      <w:r w:rsidRPr="00455D23">
        <w:rPr>
          <w:sz w:val="24"/>
          <w:szCs w:val="24"/>
        </w:rPr>
        <w:t xml:space="preserve">. In addition, as noted by the Disability Royal Commission, </w:t>
      </w:r>
      <w:r w:rsidR="003D329E" w:rsidRPr="00455D23">
        <w:rPr>
          <w:sz w:val="24"/>
          <w:szCs w:val="24"/>
        </w:rPr>
        <w:t>‘</w:t>
      </w:r>
      <w:r w:rsidRPr="00455D23">
        <w:rPr>
          <w:sz w:val="24"/>
          <w:szCs w:val="24"/>
        </w:rPr>
        <w:t>strong relationships and social support networks can prevent harm and counter social isolation</w:t>
      </w:r>
      <w:r w:rsidR="003D329E" w:rsidRPr="00455D23">
        <w:rPr>
          <w:sz w:val="24"/>
          <w:szCs w:val="24"/>
        </w:rPr>
        <w:t>’</w:t>
      </w:r>
      <w:r w:rsidRPr="00455D23">
        <w:rPr>
          <w:sz w:val="24"/>
          <w:szCs w:val="24"/>
        </w:rPr>
        <w:t xml:space="preserve"> </w:t>
      </w:r>
      <w:r w:rsidRPr="00455D23">
        <w:rPr>
          <w:sz w:val="24"/>
          <w:szCs w:val="24"/>
        </w:rPr>
        <w:fldChar w:fldCharType="begin"/>
      </w:r>
      <w:r w:rsidR="00957C8A" w:rsidRPr="00455D23">
        <w:rPr>
          <w:sz w:val="24"/>
          <w:szCs w:val="24"/>
        </w:rPr>
        <w:instrText xml:space="preserve"> ADDIN ZOTERO_ITEM CSL_CITATION {"citationID":"Uxei2Zlh","properties":{"formattedCitation":"(Royal Commission into Violence, Abuse, Neglect and Exploitation of People with Disability, 2023, p. 302)","plainCitation":"(Royal Commission into Violence, Abuse, Neglect and Exploitation of People with Disability, 2023, p. 302)","noteIndex":0},"citationItems":[{"id":7755,"uris":["http://zotero.org/groups/5941878/items/KSVHTXM6"],"itemData":{"id":7755,"type":"report","abstract":"The Royal Commission has made 222 recommendations on how to improve laws, policies, structures and practices to ensure a more inclusive and just society that supports the independence of people with disability and their right to live free from violence, abuse, neglect and exploitation.","language":"en","title":"Final report","URL":"https://disability.royalcommission.gov.au/publications/final-report","author":[{"family":"Royal Commission into Violence, Abuse, Neglect and Exploitation of People with Disability","given":""}],"accessed":{"date-parts":[["2025",4,10]]},"issued":{"date-parts":[["2023",11]]}},"locator":"302","label":"page"}],"schema":"https://github.com/citation-style-language/schema/raw/master/csl-citation.json"} </w:instrText>
      </w:r>
      <w:r w:rsidRPr="00455D23">
        <w:rPr>
          <w:sz w:val="24"/>
          <w:szCs w:val="24"/>
        </w:rPr>
        <w:fldChar w:fldCharType="separate"/>
      </w:r>
      <w:r w:rsidR="00957C8A" w:rsidRPr="00455D23">
        <w:rPr>
          <w:noProof/>
          <w:sz w:val="24"/>
          <w:szCs w:val="24"/>
        </w:rPr>
        <w:t>(Royal Commission into Violence, Abuse, Neglect and Exploitation of People with Disability, 2023, p. 302)</w:t>
      </w:r>
      <w:r w:rsidRPr="00455D23">
        <w:rPr>
          <w:sz w:val="24"/>
          <w:szCs w:val="24"/>
        </w:rPr>
        <w:fldChar w:fldCharType="end"/>
      </w:r>
      <w:r w:rsidRPr="00455D23">
        <w:rPr>
          <w:sz w:val="24"/>
          <w:szCs w:val="24"/>
        </w:rPr>
        <w:t xml:space="preserve">. While community attitudes and awareness of disability have potentially improved in recent decades in Australia, gaps remain, creating barriers to social connections for people with disability. These gaps are further influenced by factors such as gender, age, sexuality, race, experience of disability, and cultural backgrounds </w:t>
      </w:r>
      <w:r w:rsidRPr="00455D23">
        <w:rPr>
          <w:sz w:val="24"/>
          <w:szCs w:val="24"/>
        </w:rPr>
        <w:fldChar w:fldCharType="begin"/>
      </w:r>
      <w:r w:rsidR="00957C8A" w:rsidRPr="00455D23">
        <w:rPr>
          <w:sz w:val="24"/>
          <w:szCs w:val="24"/>
        </w:rPr>
        <w:instrText xml:space="preserve"> ADDIN ZOTERO_ITEM CSL_CITATION {"citationID":"HFdJNod8","properties":{"formattedCitation":"(Australian Department of Social Services, 2025)","plainCitation":"(Australian Department of Social Services, 2025)","noteIndex":0},"citationItems":[{"id":7824,"uris":["http://zotero.org/groups/5941878/items/ZS2VFH35"],"itemData":{"id":7824,"type":"report","publisher":"Australian Government","title":"Australia’s disability strategy 2021 – 2031, 2024 update: Building a more inclusive Australia","URL":"https://www.disabilitygateway.gov.au/sites/default/files/documents/2025-01/5831-dss3513-ads-strategy-2021.pdf","author":[{"family":"Australian Department of Social Services","given":""}],"issued":{"date-parts":[["2025",1,28]]}}}],"schema":"https://github.com/citation-style-language/schema/raw/master/csl-citation.json"} </w:instrText>
      </w:r>
      <w:r w:rsidRPr="00455D23">
        <w:rPr>
          <w:sz w:val="24"/>
          <w:szCs w:val="24"/>
        </w:rPr>
        <w:fldChar w:fldCharType="separate"/>
      </w:r>
      <w:r w:rsidR="00957C8A" w:rsidRPr="00455D23">
        <w:rPr>
          <w:noProof/>
          <w:sz w:val="24"/>
          <w:szCs w:val="24"/>
        </w:rPr>
        <w:t>(Australian Department of Social Services, 2025)</w:t>
      </w:r>
      <w:r w:rsidRPr="00455D23">
        <w:rPr>
          <w:sz w:val="24"/>
          <w:szCs w:val="24"/>
        </w:rPr>
        <w:fldChar w:fldCharType="end"/>
      </w:r>
      <w:r w:rsidRPr="00455D23">
        <w:rPr>
          <w:sz w:val="24"/>
          <w:szCs w:val="24"/>
        </w:rPr>
        <w:t xml:space="preserve">. The most recent Australian Bureau of Statistics (ABS) Survey of Disability and Aged Care found that over two-thirds (69%) of people had weekly in-person contact with friends and family outside their household, whereas almost all (95%) reported regular contact via phone/video calls and texting </w:t>
      </w:r>
      <w:r w:rsidRPr="00455D23">
        <w:rPr>
          <w:sz w:val="24"/>
          <w:szCs w:val="24"/>
        </w:rPr>
        <w:fldChar w:fldCharType="begin"/>
      </w:r>
      <w:r w:rsidR="00957C8A" w:rsidRPr="00455D23">
        <w:rPr>
          <w:sz w:val="24"/>
          <w:szCs w:val="24"/>
        </w:rPr>
        <w:instrText xml:space="preserve"> ADDIN ZOTERO_ITEM CSL_CITATION {"citationID":"u8UsjcXe","properties":{"formattedCitation":"(ABS, 2024)","plainCitation":"(ABS, 2024)","noteIndex":0},"citationItems":[{"id":7825,"uris":["http://zotero.org/groups/5941878/items/K35RHBYJ"],"itemData":{"id":7825,"type":"webpage","abstract":"This release includes analysis and data cubes focusing on national level data as well as relevant explanatory material","language":"en","title":"Disability, ageing and carers, Australia: Summary of findings, 2022","title-short":"Disability, Ageing and Carers, Australia","URL":"https://www.abs.gov.au/statistics/health/disability/disability-ageing-and-carers-australia-summary-findings/latest-release","author":[{"family":"Australian Bureau of Statistics","given":""}],"accessed":{"date-parts":[["2025",4,11]]},"issued":{"date-parts":[["2024",7,4]]}},"suppress-author":true,"prefix":"ABS, "}],"schema":"https://github.com/citation-style-language/schema/raw/master/csl-citation.json"} </w:instrText>
      </w:r>
      <w:r w:rsidRPr="00455D23">
        <w:rPr>
          <w:sz w:val="24"/>
          <w:szCs w:val="24"/>
        </w:rPr>
        <w:fldChar w:fldCharType="separate"/>
      </w:r>
      <w:r w:rsidR="00957C8A" w:rsidRPr="00455D23">
        <w:rPr>
          <w:noProof/>
          <w:sz w:val="24"/>
          <w:szCs w:val="24"/>
        </w:rPr>
        <w:t>(ABS, 2024)</w:t>
      </w:r>
      <w:r w:rsidRPr="00455D23">
        <w:rPr>
          <w:sz w:val="24"/>
          <w:szCs w:val="24"/>
        </w:rPr>
        <w:fldChar w:fldCharType="end"/>
      </w:r>
      <w:r w:rsidRPr="00455D23">
        <w:rPr>
          <w:sz w:val="24"/>
          <w:szCs w:val="24"/>
        </w:rPr>
        <w:t xml:space="preserve">, though the extent to which this </w:t>
      </w:r>
      <w:r w:rsidR="00AC49DA" w:rsidRPr="00455D23">
        <w:rPr>
          <w:sz w:val="24"/>
          <w:szCs w:val="24"/>
        </w:rPr>
        <w:t>applies to</w:t>
      </w:r>
      <w:r w:rsidRPr="00455D23">
        <w:rPr>
          <w:sz w:val="24"/>
          <w:szCs w:val="24"/>
        </w:rPr>
        <w:t xml:space="preserve"> people with disability from refugee and migrant backgrounds is not known. </w:t>
      </w:r>
    </w:p>
    <w:p w14:paraId="0C7C4050" w14:textId="737FAB5A" w:rsidR="00365F0F" w:rsidRPr="00455D23" w:rsidRDefault="00365F0F" w:rsidP="00365F0F">
      <w:pPr>
        <w:rPr>
          <w:sz w:val="24"/>
          <w:szCs w:val="24"/>
        </w:rPr>
      </w:pPr>
      <w:r w:rsidRPr="00455D23">
        <w:rPr>
          <w:rFonts w:eastAsia="Calibri"/>
          <w:sz w:val="24"/>
          <w:szCs w:val="24"/>
        </w:rPr>
        <w:t>Social bonds</w:t>
      </w:r>
      <w:r w:rsidRPr="00455D23">
        <w:rPr>
          <w:sz w:val="24"/>
          <w:szCs w:val="24"/>
        </w:rPr>
        <w:t xml:space="preserve"> involve the strengthening of relationships with refugees</w:t>
      </w:r>
      <w:r w:rsidR="003D329E" w:rsidRPr="00455D23">
        <w:rPr>
          <w:sz w:val="24"/>
          <w:szCs w:val="24"/>
        </w:rPr>
        <w:t>’</w:t>
      </w:r>
      <w:r w:rsidRPr="00455D23">
        <w:rPr>
          <w:sz w:val="24"/>
          <w:szCs w:val="24"/>
        </w:rPr>
        <w:t xml:space="preserve"> ethnic, cultural and religious communities. Strang and Ager </w:t>
      </w:r>
      <w:r w:rsidRPr="00455D23">
        <w:rPr>
          <w:sz w:val="24"/>
          <w:szCs w:val="24"/>
        </w:rPr>
        <w:fldChar w:fldCharType="begin"/>
      </w:r>
      <w:r w:rsidR="00957C8A" w:rsidRPr="00455D23">
        <w:rPr>
          <w:sz w:val="24"/>
          <w:szCs w:val="24"/>
        </w:rPr>
        <w:instrText xml:space="preserve"> ADDIN ZOTERO_ITEM CSL_CITATION {"citationID":"rrbsoOqb","properties":{"formattedCitation":"(2010, p. 598)","plainCitation":"(2010, p. 598)","noteIndex":0},"citationItems":[{"id":7827,"uris":["http://zotero.org/groups/5941878/items/CTL8IXP3"],"itemData":{"id":7827,"type":"article-journal","abstract":"This paper uses the foundation of the conceptual framework proposed by Ager and Strang (2004a, 2008) to reflect on the focus and findings of papers in this special issue on refugee integration and other recent work. Arguing that ‘mid-level theory’ of the sort presented in the framework provides a strong basis for structuring academic debate and dialogue with practitioners and policymakers, we identify four key issues that although of some current interest warrant further attention. First, we consider recent evidence from Europe and elsewhere on how prevailing notions of nationhood and citizenship determine understandings of integration, and argue that this powerfully shapes the social space available to refugees with regard to ‘belonging’. Second, we note the wide adoption of concepts of social capital in framing components of social connection in the context of integration, but suggest greater attention is paid to the manner in which bonds, bridges and links establish forms of reciprocity and trust in social relations. Third, we examine the notion that integration is a ‘two way’ process, and suggest how this might be expanded to embrace the multiplicity and fluidity of social meaning and identity. Fourth, we reflect on Hobfoll’s (1998) work on ‘resource acquisition spirals’ as a basis for effectively conceptualizing the dynamic interplay between factors mapped by the framework in shaping trajectories of integration.","container-title":"Journal of Refugee Studies","DOI":"10.1093/jrs/feq046","ISSN":"0951-6328","issue":"4","journalAbbreviation":"Journal of Refugee Studies","page":"589–607","source":"Silverchair","title":"Refugee integration: Emerging trends and remaining agendas","title-short":"Refugee Integration","volume":"23","author":[{"family":"Strang","given":"Alison"},{"family":"Ager","given":"Alastair"}],"issued":{"date-parts":[["2010",12,1]]}},"locator":"598","label":"page","suppress-author":true}],"schema":"https://github.com/citation-style-language/schema/raw/master/csl-citation.json"} </w:instrText>
      </w:r>
      <w:r w:rsidRPr="00455D23">
        <w:rPr>
          <w:sz w:val="24"/>
          <w:szCs w:val="24"/>
        </w:rPr>
        <w:fldChar w:fldCharType="separate"/>
      </w:r>
      <w:r w:rsidR="00957C8A" w:rsidRPr="00455D23">
        <w:rPr>
          <w:noProof/>
          <w:sz w:val="24"/>
          <w:szCs w:val="24"/>
        </w:rPr>
        <w:t>(2010, p. 598)</w:t>
      </w:r>
      <w:r w:rsidRPr="00455D23">
        <w:rPr>
          <w:sz w:val="24"/>
          <w:szCs w:val="24"/>
        </w:rPr>
        <w:fldChar w:fldCharType="end"/>
      </w:r>
      <w:r w:rsidRPr="00455D23">
        <w:rPr>
          <w:sz w:val="24"/>
          <w:szCs w:val="24"/>
        </w:rPr>
        <w:t xml:space="preserve"> note the </w:t>
      </w:r>
      <w:r w:rsidR="003D329E" w:rsidRPr="00455D23">
        <w:rPr>
          <w:sz w:val="24"/>
          <w:szCs w:val="24"/>
        </w:rPr>
        <w:t>‘</w:t>
      </w:r>
      <w:r w:rsidRPr="00455D23">
        <w:rPr>
          <w:sz w:val="24"/>
          <w:szCs w:val="24"/>
        </w:rPr>
        <w:t>importance of bonds as a source of emotional support, self-esteem and confidence</w:t>
      </w:r>
      <w:r w:rsidR="003D329E" w:rsidRPr="00455D23">
        <w:rPr>
          <w:sz w:val="24"/>
          <w:szCs w:val="24"/>
        </w:rPr>
        <w:t>’</w:t>
      </w:r>
      <w:r w:rsidRPr="00455D23">
        <w:rPr>
          <w:sz w:val="24"/>
          <w:szCs w:val="24"/>
        </w:rPr>
        <w:t xml:space="preserve">. Social bonds, created and maintained (either in-person or online) through places of worship, family gatherings, community events and organisations, imbue refugees with confidence in their identity and a sense of feeling at home in their new environment </w:t>
      </w:r>
      <w:r w:rsidRPr="00455D23">
        <w:rPr>
          <w:sz w:val="24"/>
          <w:szCs w:val="24"/>
        </w:rPr>
        <w:fldChar w:fldCharType="begin"/>
      </w:r>
      <w:r w:rsidR="00957C8A" w:rsidRPr="00455D23">
        <w:rPr>
          <w:sz w:val="24"/>
          <w:szCs w:val="24"/>
        </w:rPr>
        <w:instrText xml:space="preserve"> ADDIN ZOTERO_ITEM CSL_CITATION {"citationID":"SjMHkalx","properties":{"formattedCitation":"(Baganz et al., 2025; Refugee Council of Australia, 2014; Strang &amp; Ager, 2010)","plainCitation":"(Baganz et al., 2025; Refugee Council of Australia, 2014; Strang &amp; Ager, 2010)","noteIndex":0},"citationItems":[{"id":7830,"uris":["http://zotero.org/groups/5941878/items/L2S4WA75"],"itemData":{"id":7830,"type":"article-journal","abstract":"Digital technologies are transforming almost every aspect of people’s lives, with COVID-19 accelerating this transition. For refugees, access and familiarity with these technologies is critical to wider aims of social integration. This article explores digital inclusion during the COVID-19 pandemic, using data from studies conducted in 2020 and 2021 with refugees recently resettled in Australia. Inclusion was mapped against three domains – access, affordability, and literacy – from the annual Australian Digital Inclusion Index. Our study found that many respondents reported comparatively high digital inclusion. However, certain characteristics, such as gender, age, presence of children and country of birth, correlated with lower levels of inclusion within some refugee sub-groups. Our research makes three contributions: it examines levels of digital inclusion among recently arrived refugees during COVID-19; it explores how these levels relate to social links and bonds; and it discusses sample differences according to gender, age, language group and type of digital inclusion.","container-title":"Communication Research and Practice","DOI":"10.1080/22041451.2024.2345000","ISSN":"2204-1451","issue":"1","note":"publisher: Routledge\n_eprint: https://doi.org/10.1080/22041451.2024.2345000","page":"24–43","source":"Taylor and Francis+NEJM","title":"‘Life would have been harder, harder and more in chaos, if there wasn’t internet’: Digital inclusion among newly arrived refugees in Australia during the COVID-19 pandemic","title-short":"‘Life would have been harder, harder and more in chaos, if there wasn’t internet’","volume":"11","author":[{"family":"Baganz","given":"Emilie"},{"family":"McMahon","given":"Tadgh"},{"family":"Khorana","given":"Sukhmani"},{"family":"Magee","given":"Liam"},{"family":"Culos","given":"Ingrid"}],"issued":{"date-parts":[["2025",1,2]]}}},{"id":7832,"uris":["http://zotero.org/groups/5941878/items/5JNSDUFY"],"itemData":{"id":7832,"type":"report","abstract":"This discussion paper provides an overview of some of the roles and challenges faced by some of these organisations in supporting the settlement of newer members of refugee communities. It highlights that a strengths-based approach to assisting refugees to resettle must not only focus on individual and family resilience and strengths but also the strengths and resilience within refugee communities.","language":"en-AU","note":"section: Reports","title":"The strength within: The role of refugee community organisations in settlement","title-short":"The strength within","URL":"https://www.refugeecouncil.org.au/strength-within/","author":[{"family":"Refugee Council of Australia","given":""}],"accessed":{"date-parts":[["2025",4,11]]},"issued":{"date-parts":[["2014",5,3]]}}},{"id":7827,"uris":["http://zotero.org/groups/5941878/items/CTL8IXP3"],"itemData":{"id":7827,"type":"article-journal","abstract":"This paper uses the foundation of the conceptual framework proposed by Ager and Strang (2004a, 2008) to reflect on the focus and findings of papers in this special issue on refugee integration and other recent work. Arguing that ‘mid-level theory’ of the sort presented in the framework provides a strong basis for structuring academic debate and dialogue with practitioners and policymakers, we identify four key issues that although of some current interest warrant further attention. First, we consider recent evidence from Europe and elsewhere on how prevailing notions of nationhood and citizenship determine understandings of integration, and argue that this powerfully shapes the social space available to refugees with regard to ‘belonging’. Second, we note the wide adoption of concepts of social capital in framing components of social connection in the context of integration, but suggest greater attention is paid to the manner in which bonds, bridges and links establish forms of reciprocity and trust in social relations. Third, we examine the notion that integration is a ‘two way’ process, and suggest how this might be expanded to embrace the multiplicity and fluidity of social meaning and identity. Fourth, we reflect on Hobfoll’s (1998) work on ‘resource acquisition spirals’ as a basis for effectively conceptualizing the dynamic interplay between factors mapped by the framework in shaping trajectories of integration.","container-title":"Journal of Refugee Studies","DOI":"10.1093/jrs/feq046","ISSN":"0951-6328","issue":"4","journalAbbreviation":"Journal of Refugee Studies","page":"589–607","source":"Silverchair","title":"Refugee integration: Emerging trends and remaining agendas","title-short":"Refugee Integration","volume":"23","author":[{"family":"Strang","given":"Alison"},{"family":"Ager","given":"Alastair"}],"issued":{"date-parts":[["2010",12,1]]}}}],"schema":"https://github.com/citation-style-language/schema/raw/master/csl-citation.json"} </w:instrText>
      </w:r>
      <w:r w:rsidRPr="00455D23">
        <w:rPr>
          <w:sz w:val="24"/>
          <w:szCs w:val="24"/>
        </w:rPr>
        <w:fldChar w:fldCharType="separate"/>
      </w:r>
      <w:r w:rsidR="00957C8A" w:rsidRPr="00455D23">
        <w:rPr>
          <w:noProof/>
          <w:sz w:val="24"/>
          <w:szCs w:val="24"/>
        </w:rPr>
        <w:t>(Baganz et al., 2025; Refugee Council of Australia, 2014; Strang &amp; Ager, 2010)</w:t>
      </w:r>
      <w:r w:rsidRPr="00455D23">
        <w:rPr>
          <w:sz w:val="24"/>
          <w:szCs w:val="24"/>
        </w:rPr>
        <w:fldChar w:fldCharType="end"/>
      </w:r>
      <w:r w:rsidRPr="00455D23">
        <w:rPr>
          <w:sz w:val="24"/>
          <w:szCs w:val="24"/>
        </w:rPr>
        <w:t xml:space="preserve">. In relation to refugees with disability in Australia, there is evidence of disability-related stigma and attitudes in countries of birth and transition countries </w:t>
      </w:r>
      <w:r w:rsidRPr="00455D23">
        <w:rPr>
          <w:sz w:val="24"/>
          <w:szCs w:val="24"/>
        </w:rPr>
        <w:fldChar w:fldCharType="begin"/>
      </w:r>
      <w:r w:rsidR="00957C8A" w:rsidRPr="00455D23">
        <w:rPr>
          <w:sz w:val="24"/>
          <w:szCs w:val="24"/>
        </w:rPr>
        <w:instrText xml:space="preserve"> ADDIN ZOTERO_ITEM CSL_CITATION {"citationID":"W9SVZEvZ","properties":{"formattedCitation":"(Dew, 2024)","plainCitation":"(Dew, 2024)","noteIndex":0},"citationItems":[{"id":7834,"uris":["http://zotero.org/groups/5941878/items/76R65ZIY"],"itemData":{"id":7834,"type":"article-journal","abstract":"According to global estimates, there are 10 million people with disability who are displaced representing diverse ethnic, religious, cultural and linguistic backgrounds. Little is known about the refugee experiences of people with disability and their family members or the journeys they have undertaken to seek refuge. This paper explores the drivers and destinations underpinning the refugee journeys made by people with disability and family members fleeing wars in Syria and Iraq, to settle in Australia. In-depth life history interviews were conducted in Arabic with two men with disability and two mothers with sons with disability to understand their refugee journeys. Results are grouped under three journey-related themes developed from seminal work by BenEzer and Zetter: ‘Why’ (Drivers and Temporal Characteristics) participants fled their country of origin, ‘How’ (the Process and Content of the Journey), including the dangers they faced while leaving, their experiences arriving at and living in the transit country, and ‘Where’ participants travelled from their country of origin to (Destinations and Temporal Characteristics). This study demonstrates that the refugee journeys made by people with disability and family members from Syrian and Iraqi backgrounds are complex and multi-dimensional, with the overlay of disability central to their journey experiences.","container-title":"Journal of Ethnic and Migration Studies","DOI":"10.1080/1369183X.2022.2156325","ISSN":"1369-183X","issue":"10","note":"publisher: Routledge\n_eprint: https://doi.org/10.1080/1369183X.2022.2156325","page":"2631–2648","source":"Taylor and Francis+NEJM","title":"Drivers and destinations: People with disability from Syrian and Iraqi refugee backgrounds making the journey to Australia","title-short":"Drivers and destinations","volume":"50","author":[{"family":"Dew","given":"Angela"}],"issued":{"date-parts":[["2024",6,14]]}}}],"schema":"https://github.com/citation-style-language/schema/raw/master/csl-citation.json"} </w:instrText>
      </w:r>
      <w:r w:rsidRPr="00455D23">
        <w:rPr>
          <w:sz w:val="24"/>
          <w:szCs w:val="24"/>
        </w:rPr>
        <w:fldChar w:fldCharType="separate"/>
      </w:r>
      <w:r w:rsidR="00957C8A" w:rsidRPr="00455D23">
        <w:rPr>
          <w:noProof/>
          <w:sz w:val="24"/>
          <w:szCs w:val="24"/>
        </w:rPr>
        <w:t>(Dew, 2024)</w:t>
      </w:r>
      <w:r w:rsidRPr="00455D23">
        <w:rPr>
          <w:sz w:val="24"/>
          <w:szCs w:val="24"/>
        </w:rPr>
        <w:fldChar w:fldCharType="end"/>
      </w:r>
      <w:r w:rsidRPr="00455D23">
        <w:rPr>
          <w:sz w:val="24"/>
          <w:szCs w:val="24"/>
        </w:rPr>
        <w:t>, which can persist among ethnic, cultural</w:t>
      </w:r>
      <w:r w:rsidR="00AC49DA" w:rsidRPr="00455D23">
        <w:rPr>
          <w:sz w:val="24"/>
          <w:szCs w:val="24"/>
        </w:rPr>
        <w:t xml:space="preserve"> </w:t>
      </w:r>
      <w:r w:rsidRPr="00455D23">
        <w:rPr>
          <w:sz w:val="24"/>
          <w:szCs w:val="24"/>
        </w:rPr>
        <w:t xml:space="preserve">and religious communities and hinder the development of social bonds for refugees with disability when resettling in Australia </w:t>
      </w:r>
      <w:r w:rsidRPr="00455D23">
        <w:rPr>
          <w:sz w:val="24"/>
          <w:szCs w:val="24"/>
        </w:rPr>
        <w:fldChar w:fldCharType="begin"/>
      </w:r>
      <w:r w:rsidR="00957C8A" w:rsidRPr="00455D23">
        <w:rPr>
          <w:sz w:val="24"/>
          <w:szCs w:val="24"/>
        </w:rPr>
        <w:instrText xml:space="preserve"> ADDIN ZOTERO_ITEM CSL_CITATION {"citationID":"CigaFMIB","properties":{"formattedCitation":"(Dew et al., 2021)","plainCitation":"(Dew et al., 2021)","noteIndex":0},"citationItems":[{"id":1949,"uris":["http://zotero.org/users/10436052/items/B9UT94T2"],"itemData":{"id":1949,"type":"article-journal","abstract":"In 2015, the Australian government committed to take an additional 12,000 refugees from Syria and Iraq prioritizing those considered most vulnerable including people with disability. The aim of this preliminary study was to understand, from multiple stakeholder perspectives, the experiences of settling in Australia for people with disability from Syrian and Iraqi refugee backgrounds living in Sydney. Interviews were conducted with nine family members of 11 people with disability from Iraqi and Syrian refugee backgrounds; eight Iraqi and Syrian community organization leaders; and seven community and health refugee service practitioners. Interviews were transcribed and analysed using the thematic analysis. Three themes were identified that contribute to understandings of disability based on the perceptions of the multiple stakeholders interviewed: Iraqi and Syrian perceptions of ‘disability’; beliefs about who is ‘responsible for’ the disability; and comparisons between Iraqi/Syrian and Australian views, attitudes, and approaches to disability. Understandings of disability are shaped by fluid and dynamic factors, including culture. It is essential that services are offered to people with disability and their family members using a whole-of-person, culturally informed approach to community support.","container-title":"Journal of Refugee Studies","DOI":"10.1093/jrs/feaa111","ISSN":"0951-6328","issue":"3","journalAbbreviation":"Journal of Refugee Studies","page":"2849-2870","source":"Silverchair","title":"‘To the Arabic Community Disability Is Not Normal’: Multiple Stakeholder Perceptions of the Understandings of Disability among Iraqi and Syrian People from Refugee Backgrounds","title-short":"‘To the Arabic Community Disability Is Not Normal’","volume":"34","author":[{"family":"Dew","given":"Angela"},{"family":"Lenette","given":"Caroline"},{"family":"Smith","given":"Louisa"},{"family":"Boydell","given":"Katherine"},{"family":"Bibby","given":"Helen"},{"family":"Lappin","given":"Julia"},{"family":"Coello","given":"Mariano"},{"family":"Raman","given":"Shanti"},{"family":"Velkou","given":"Katina"},{"family":"Wells","given":"Ruth"},{"family":"Momartin","given":"Shakeh"},{"family":"Blunden","given":"Hazel"},{"family":"Higgins","given":"Maree"},{"family":"Murad","given":"Mahmoud"},{"family":"Barry","given":"Jasmine"},{"family":"Mohammad","given":"Yasir"}],"issued":{"date-parts":[["2021",9,1]]}}}],"schema":"https://github.com/citation-style-language/schema/raw/master/csl-citation.json"} </w:instrText>
      </w:r>
      <w:r w:rsidRPr="00455D23">
        <w:rPr>
          <w:sz w:val="24"/>
          <w:szCs w:val="24"/>
        </w:rPr>
        <w:fldChar w:fldCharType="separate"/>
      </w:r>
      <w:r w:rsidR="00957C8A" w:rsidRPr="00455D23">
        <w:rPr>
          <w:noProof/>
          <w:sz w:val="24"/>
          <w:szCs w:val="24"/>
        </w:rPr>
        <w:t>(Dew et al., 2021)</w:t>
      </w:r>
      <w:r w:rsidRPr="00455D23">
        <w:rPr>
          <w:sz w:val="24"/>
          <w:szCs w:val="24"/>
        </w:rPr>
        <w:fldChar w:fldCharType="end"/>
      </w:r>
      <w:r w:rsidRPr="00455D23">
        <w:rPr>
          <w:sz w:val="24"/>
          <w:szCs w:val="24"/>
        </w:rPr>
        <w:t xml:space="preserve">. Religious communities can be sources of social bonds where religious affiliation is </w:t>
      </w:r>
      <w:r w:rsidR="00AC49DA" w:rsidRPr="00455D23">
        <w:rPr>
          <w:sz w:val="24"/>
          <w:szCs w:val="24"/>
        </w:rPr>
        <w:t xml:space="preserve">practised </w:t>
      </w:r>
      <w:r w:rsidRPr="00455D23">
        <w:rPr>
          <w:sz w:val="24"/>
          <w:szCs w:val="24"/>
        </w:rPr>
        <w:t>in predominantly co-ethnic networks.</w:t>
      </w:r>
      <w:r w:rsidR="001B3AA7" w:rsidRPr="00455D23">
        <w:rPr>
          <w:sz w:val="24"/>
          <w:szCs w:val="24"/>
        </w:rPr>
        <w:t xml:space="preserve"> </w:t>
      </w:r>
    </w:p>
    <w:p w14:paraId="15BBFE1A" w14:textId="597394B4" w:rsidR="00365F0F" w:rsidRPr="00455D23" w:rsidRDefault="00365F0F" w:rsidP="00365F0F">
      <w:pPr>
        <w:rPr>
          <w:sz w:val="24"/>
          <w:szCs w:val="24"/>
        </w:rPr>
      </w:pPr>
      <w:r w:rsidRPr="00455D23">
        <w:rPr>
          <w:sz w:val="24"/>
          <w:szCs w:val="24"/>
        </w:rPr>
        <w:t>Digital technology helps to sustain refugees</w:t>
      </w:r>
      <w:r w:rsidR="00AC49DA" w:rsidRPr="00455D23">
        <w:rPr>
          <w:sz w:val="24"/>
          <w:szCs w:val="24"/>
        </w:rPr>
        <w:t>’</w:t>
      </w:r>
      <w:r w:rsidRPr="00455D23">
        <w:rPr>
          <w:sz w:val="24"/>
          <w:szCs w:val="24"/>
        </w:rPr>
        <w:t xml:space="preserve"> connections with their family and lessen the separation </w:t>
      </w:r>
      <w:r w:rsidR="00AC49DA" w:rsidRPr="00455D23">
        <w:rPr>
          <w:sz w:val="24"/>
          <w:szCs w:val="24"/>
        </w:rPr>
        <w:t xml:space="preserve">that is </w:t>
      </w:r>
      <w:r w:rsidRPr="00455D23">
        <w:rPr>
          <w:sz w:val="24"/>
          <w:szCs w:val="24"/>
        </w:rPr>
        <w:t>often created by displacement</w:t>
      </w:r>
      <w:r w:rsidR="00AC49DA" w:rsidRPr="00455D23">
        <w:rPr>
          <w:sz w:val="24"/>
          <w:szCs w:val="24"/>
        </w:rPr>
        <w:t>,</w:t>
      </w:r>
      <w:r w:rsidRPr="00455D23">
        <w:rPr>
          <w:sz w:val="24"/>
          <w:szCs w:val="24"/>
        </w:rPr>
        <w:t xml:space="preserve"> as found in previous phases of Foundations for Belonging research </w:t>
      </w:r>
      <w:r w:rsidRPr="00455D23">
        <w:rPr>
          <w:sz w:val="24"/>
          <w:szCs w:val="24"/>
        </w:rPr>
        <w:fldChar w:fldCharType="begin"/>
      </w:r>
      <w:r w:rsidR="00957C8A" w:rsidRPr="00455D23">
        <w:rPr>
          <w:sz w:val="24"/>
          <w:szCs w:val="24"/>
        </w:rPr>
        <w:instrText xml:space="preserve"> ADDIN ZOTERO_ITEM CSL_CITATION {"citationID":"FrzmzPEq","properties":{"formattedCitation":"(Baganz et al., 2025)","plainCitation":"(Baganz et al., 2025)","noteIndex":0},"citationItems":[{"id":7830,"uris":["http://zotero.org/groups/5941878/items/L2S4WA75"],"itemData":{"id":7830,"type":"article-journal","abstract":"Digital technologies are transforming almost every aspect of people’s lives, with COVID-19 accelerating this transition. For refugees, access and familiarity with these technologies is critical to wider aims of social integration. This article explores digital inclusion during the COVID-19 pandemic, using data from studies conducted in 2020 and 2021 with refugees recently resettled in Australia. Inclusion was mapped against three domains – access, affordability, and literacy – from the annual Australian Digital Inclusion Index. Our study found that many respondents reported comparatively high digital inclusion. However, certain characteristics, such as gender, age, presence of children and country of birth, correlated with lower levels of inclusion within some refugee sub-groups. Our research makes three contributions: it examines levels of digital inclusion among recently arrived refugees during COVID-19; it explores how these levels relate to social links and bonds; and it discusses sample differences according to gender, age, language group and type of digital inclusion.","container-title":"Communication Research and Practice","DOI":"10.1080/22041451.2024.2345000","ISSN":"2204-1451","issue":"1","note":"publisher: Routledge\n_eprint: https://doi.org/10.1080/22041451.2024.2345000","page":"24–43","source":"Taylor and Francis+NEJM","title":"‘Life would have been harder, harder and more in chaos, if there wasn’t internet’: Digital inclusion among newly arrived refugees in Australia during the COVID-19 pandemic","title-short":"‘Life would have been harder, harder and more in chaos, if there wasn’t internet’","volume":"11","author":[{"family":"Baganz","given":"Emilie"},{"family":"McMahon","given":"Tadgh"},{"family":"Khorana","given":"Sukhmani"},{"family":"Magee","given":"Liam"},{"family":"Culos","given":"Ingrid"}],"issued":{"date-parts":[["2025",1,2]]}}}],"schema":"https://github.com/citation-style-language/schema/raw/master/csl-citation.json"} </w:instrText>
      </w:r>
      <w:r w:rsidRPr="00455D23">
        <w:rPr>
          <w:sz w:val="24"/>
          <w:szCs w:val="24"/>
        </w:rPr>
        <w:fldChar w:fldCharType="separate"/>
      </w:r>
      <w:r w:rsidR="00957C8A" w:rsidRPr="00455D23">
        <w:rPr>
          <w:sz w:val="24"/>
          <w:szCs w:val="24"/>
        </w:rPr>
        <w:t>(Baganz et al., 2025)</w:t>
      </w:r>
      <w:r w:rsidRPr="00455D23">
        <w:rPr>
          <w:sz w:val="24"/>
          <w:szCs w:val="24"/>
        </w:rPr>
        <w:fldChar w:fldCharType="end"/>
      </w:r>
      <w:r w:rsidRPr="00455D23">
        <w:rPr>
          <w:sz w:val="24"/>
          <w:szCs w:val="24"/>
        </w:rPr>
        <w:t xml:space="preserve"> </w:t>
      </w:r>
      <w:r w:rsidR="00AC49DA" w:rsidRPr="00455D23">
        <w:rPr>
          <w:sz w:val="24"/>
          <w:szCs w:val="24"/>
        </w:rPr>
        <w:t>– al</w:t>
      </w:r>
      <w:r w:rsidRPr="00455D23">
        <w:rPr>
          <w:sz w:val="24"/>
          <w:szCs w:val="24"/>
        </w:rPr>
        <w:t xml:space="preserve">though that research was not conducted with refugees with disability. It found that while refugees experience </w:t>
      </w:r>
      <w:r w:rsidRPr="00455D23">
        <w:rPr>
          <w:sz w:val="24"/>
          <w:szCs w:val="24"/>
        </w:rPr>
        <w:lastRenderedPageBreak/>
        <w:t xml:space="preserve">challenges with digital access and digital skills, technology helps to maintain bonds and address separation from friends and family, </w:t>
      </w:r>
      <w:r w:rsidR="00AC49DA" w:rsidRPr="00455D23">
        <w:rPr>
          <w:sz w:val="24"/>
          <w:szCs w:val="24"/>
        </w:rPr>
        <w:t xml:space="preserve">something that </w:t>
      </w:r>
      <w:r w:rsidRPr="00455D23">
        <w:rPr>
          <w:sz w:val="24"/>
          <w:szCs w:val="24"/>
        </w:rPr>
        <w:t xml:space="preserve">was especially evident during the COVD-19 pandemic </w:t>
      </w:r>
      <w:r w:rsidRPr="00455D23">
        <w:rPr>
          <w:sz w:val="24"/>
          <w:szCs w:val="24"/>
        </w:rPr>
        <w:fldChar w:fldCharType="begin"/>
      </w:r>
      <w:r w:rsidR="00957C8A" w:rsidRPr="00455D23">
        <w:rPr>
          <w:sz w:val="24"/>
          <w:szCs w:val="24"/>
        </w:rPr>
        <w:instrText xml:space="preserve"> ADDIN ZOTERO_ITEM CSL_CITATION {"citationID":"kljHmIMS","properties":{"formattedCitation":"(Baganz et al., 2025)","plainCitation":"(Baganz et al., 2025)","noteIndex":0},"citationItems":[{"id":7830,"uris":["http://zotero.org/groups/5941878/items/L2S4WA75"],"itemData":{"id":7830,"type":"article-journal","abstract":"Digital technologies are transforming almost every aspect of people’s lives, with COVID-19 accelerating this transition. For refugees, access and familiarity with these technologies is critical to wider aims of social integration. This article explores digital inclusion during the COVID-19 pandemic, using data from studies conducted in 2020 and 2021 with refugees recently resettled in Australia. Inclusion was mapped against three domains – access, affordability, and literacy – from the annual Australian Digital Inclusion Index. Our study found that many respondents reported comparatively high digital inclusion. However, certain characteristics, such as gender, age, presence of children and country of birth, correlated with lower levels of inclusion within some refugee sub-groups. Our research makes three contributions: it examines levels of digital inclusion among recently arrived refugees during COVID-19; it explores how these levels relate to social links and bonds; and it discusses sample differences according to gender, age, language group and type of digital inclusion.","container-title":"Communication Research and Practice","DOI":"10.1080/22041451.2024.2345000","ISSN":"2204-1451","issue":"1","note":"publisher: Routledge\n_eprint: https://doi.org/10.1080/22041451.2024.2345000","page":"24–43","source":"Taylor and Francis+NEJM","title":"‘Life would have been harder, harder and more in chaos, if there wasn’t internet’: Digital inclusion among newly arrived refugees in Australia during the COVID-19 pandemic","title-short":"‘Life would have been harder, harder and more in chaos, if there wasn’t internet’","volume":"11","author":[{"family":"Baganz","given":"Emilie"},{"family":"McMahon","given":"Tadgh"},{"family":"Khorana","given":"Sukhmani"},{"family":"Magee","given":"Liam"},{"family":"Culos","given":"Ingrid"}],"issued":{"date-parts":[["2025",1,2]]}}}],"schema":"https://github.com/citation-style-language/schema/raw/master/csl-citation.json"} </w:instrText>
      </w:r>
      <w:r w:rsidRPr="00455D23">
        <w:rPr>
          <w:sz w:val="24"/>
          <w:szCs w:val="24"/>
        </w:rPr>
        <w:fldChar w:fldCharType="separate"/>
      </w:r>
      <w:r w:rsidR="00957C8A" w:rsidRPr="00455D23">
        <w:rPr>
          <w:sz w:val="24"/>
          <w:szCs w:val="24"/>
        </w:rPr>
        <w:t>(Baganz et al</w:t>
      </w:r>
      <w:r w:rsidR="00AC49DA" w:rsidRPr="00455D23">
        <w:rPr>
          <w:sz w:val="24"/>
          <w:szCs w:val="24"/>
        </w:rPr>
        <w:t>., </w:t>
      </w:r>
      <w:r w:rsidR="00957C8A" w:rsidRPr="00455D23">
        <w:rPr>
          <w:sz w:val="24"/>
          <w:szCs w:val="24"/>
        </w:rPr>
        <w:t>2025)</w:t>
      </w:r>
      <w:r w:rsidRPr="00455D23">
        <w:rPr>
          <w:sz w:val="24"/>
          <w:szCs w:val="24"/>
        </w:rPr>
        <w:fldChar w:fldCharType="end"/>
      </w:r>
      <w:r w:rsidRPr="00455D23">
        <w:rPr>
          <w:sz w:val="24"/>
          <w:szCs w:val="24"/>
        </w:rPr>
        <w:t>.</w:t>
      </w:r>
    </w:p>
    <w:p w14:paraId="680FF865" w14:textId="68A392D9" w:rsidR="00365F0F" w:rsidRPr="00455D23" w:rsidRDefault="00365F0F" w:rsidP="00365F0F">
      <w:pPr>
        <w:rPr>
          <w:sz w:val="24"/>
          <w:szCs w:val="24"/>
        </w:rPr>
      </w:pPr>
      <w:r w:rsidRPr="00455D23">
        <w:rPr>
          <w:sz w:val="24"/>
          <w:szCs w:val="24"/>
        </w:rPr>
        <w:t>Social bridges involve forming networks with other groups in the broader community in everyday encounters</w:t>
      </w:r>
      <w:r w:rsidR="00AC49DA" w:rsidRPr="00455D23">
        <w:rPr>
          <w:sz w:val="24"/>
          <w:szCs w:val="24"/>
        </w:rPr>
        <w:t xml:space="preserve"> – </w:t>
      </w:r>
      <w:r w:rsidRPr="00455D23">
        <w:rPr>
          <w:sz w:val="24"/>
          <w:szCs w:val="24"/>
        </w:rPr>
        <w:t>for instance</w:t>
      </w:r>
      <w:r w:rsidR="00AC49DA" w:rsidRPr="00455D23">
        <w:rPr>
          <w:sz w:val="24"/>
          <w:szCs w:val="24"/>
        </w:rPr>
        <w:t>,</w:t>
      </w:r>
      <w:r w:rsidRPr="00455D23">
        <w:rPr>
          <w:sz w:val="24"/>
          <w:szCs w:val="24"/>
        </w:rPr>
        <w:t xml:space="preserve"> at events, sports and leisure, and religious affiliation activities outside of co-ethnic networks. Whereas social bonds have been described </w:t>
      </w:r>
      <w:r w:rsidR="00AC49DA" w:rsidRPr="00455D23">
        <w:rPr>
          <w:sz w:val="24"/>
          <w:szCs w:val="24"/>
        </w:rPr>
        <w:t xml:space="preserve">as </w:t>
      </w:r>
      <w:r w:rsidRPr="00455D23">
        <w:rPr>
          <w:sz w:val="24"/>
          <w:szCs w:val="24"/>
        </w:rPr>
        <w:t>assist</w:t>
      </w:r>
      <w:r w:rsidR="00AC49DA" w:rsidRPr="00455D23">
        <w:rPr>
          <w:sz w:val="24"/>
          <w:szCs w:val="24"/>
        </w:rPr>
        <w:t>ing</w:t>
      </w:r>
      <w:r w:rsidRPr="00455D23">
        <w:rPr>
          <w:sz w:val="24"/>
          <w:szCs w:val="24"/>
        </w:rPr>
        <w:t xml:space="preserve"> in </w:t>
      </w:r>
      <w:r w:rsidR="003D329E" w:rsidRPr="00455D23">
        <w:rPr>
          <w:sz w:val="24"/>
          <w:szCs w:val="24"/>
        </w:rPr>
        <w:t>‘</w:t>
      </w:r>
      <w:r w:rsidRPr="00455D23">
        <w:rPr>
          <w:sz w:val="24"/>
          <w:szCs w:val="24"/>
        </w:rPr>
        <w:t>getting by</w:t>
      </w:r>
      <w:r w:rsidR="003D329E" w:rsidRPr="00455D23">
        <w:rPr>
          <w:sz w:val="24"/>
          <w:szCs w:val="24"/>
        </w:rPr>
        <w:t>’</w:t>
      </w:r>
      <w:r w:rsidRPr="00455D23">
        <w:rPr>
          <w:sz w:val="24"/>
          <w:szCs w:val="24"/>
        </w:rPr>
        <w:t xml:space="preserve">, social bridges are seen as assisting in </w:t>
      </w:r>
      <w:r w:rsidR="003D329E" w:rsidRPr="00455D23">
        <w:rPr>
          <w:sz w:val="24"/>
          <w:szCs w:val="24"/>
        </w:rPr>
        <w:t>‘</w:t>
      </w:r>
      <w:r w:rsidRPr="00455D23">
        <w:rPr>
          <w:sz w:val="24"/>
          <w:szCs w:val="24"/>
        </w:rPr>
        <w:t>getting ahead</w:t>
      </w:r>
      <w:r w:rsidR="003D329E" w:rsidRPr="00455D23">
        <w:rPr>
          <w:sz w:val="24"/>
          <w:szCs w:val="24"/>
        </w:rPr>
        <w:t>’</w:t>
      </w:r>
      <w:r w:rsidRPr="00455D23">
        <w:rPr>
          <w:sz w:val="24"/>
          <w:szCs w:val="24"/>
        </w:rPr>
        <w:t xml:space="preserve"> </w:t>
      </w:r>
      <w:r w:rsidRPr="00455D23">
        <w:rPr>
          <w:sz w:val="24"/>
          <w:szCs w:val="24"/>
        </w:rPr>
        <w:fldChar w:fldCharType="begin"/>
      </w:r>
      <w:r w:rsidR="00176C6D" w:rsidRPr="00455D23">
        <w:rPr>
          <w:sz w:val="24"/>
          <w:szCs w:val="24"/>
        </w:rPr>
        <w:instrText xml:space="preserve"> ADDIN ZOTERO_ITEM CSL_CITATION {"citationID":"p24c9lyA","properties":{"formattedCitation":"(Putnam, 2000; as cited in Ziersch et al., 2023a, p. 3879)","plainCitation":"(Putnam, 2000; as cited in Ziersch et al., 2023a, p. 3879)","dontUpdate":true,"noteIndex":0},"citationItems":[{"id":7836,"uris":["http://zotero.org/groups/5941878/items/Y3JPY92A"],"itemData":{"id":7836,"type":"book","abstract":"In a groundbreaking book based on vast new data, Robert Putnam shows how we have become increasingly disconnected from family, friends, neighbours and","event-place":"London","ISBN":"978-0-7432-0304-3","language":"English","number-of-pages":"544","publisher":"Simon &amp; Schuster","publisher-place":"London","source":"Amazon","title":"Bowling alone: The collapse and revival of American community","title-short":"Bowling Alone","author":[{"family":"Putnam","given":"Robert"}],"issued":{"date-parts":[["2000"]]}}},{"id":7820,"uris":["http://zotero.org/groups/5941878/items/53ITJUQF"],"itemData":{"id":7820,"type":"article-journal","abstract":"Social networks and access to resources are important to refugee integration but there is limited research with people from refugee and asylum-seeking backgrounds. This mixed methods paper reports on the social capital of refugees and asylum seekers and relevance to settlement satisfaction and integration. Surveys were completed by 423 adult refugees and asylum seekers living in South Australia. Additionally, semi-structured interviews were conducted with 65 participants, purposively sampled from the survey, and analysed thematically. The survey indicated that satisfaction with social networks (neighbourhood, ethnic/cultural and general) was associated with satisfaction with social support, which were in turn associated with a sense of belonging and overall happiness with life in Australia. The interviews illustrated how bonding and bridging ties facilitated access to resources by providing emotional support, a sense of belonging and hope, and safety and security through friendship and connection, and the provision of practical support. However, there were limited linking ties and differing access to social capital across characteristics such as region of origin, immigration status, financial situation, English skills, and time in Australia, which can contribute to inequities over time. Overall, our findings highlight the importance of facilitating access to social capital to assist with resettlement and integration.","container-title":"Journal of Ethnic and Migration Studies","DOI":"10.1080/1369183X.2023.2177628","ISSN":"1369-183X","issue":"15","note":"publisher: Routledge\n_eprint: https://doi.org/10.1080/1369183X.2023.2177628","page":"3877–3899","source":"Taylor and Francis+NEJM","title":"‘Having a good friend, a good neighbour, can help you find yourself’: Social capital and integration for people from refugee and asylum-seeking backgrounds in Australia","title-short":"‘Having a good friend, a good neighbour, can help you find yourself’","volume":"49","author":[{"family":"Ziersch","given":"Anna"},{"family":"Walsh","given":"Moira"},{"family":"Due","given":"Clemence"}],"issued":{"date-parts":[["2023",9,14]]}},"locator":"3879","label":"page","prefix":"as cited in "}],"schema":"https://github.com/citation-style-language/schema/raw/master/csl-citation.json"} </w:instrText>
      </w:r>
      <w:r w:rsidRPr="00455D23">
        <w:rPr>
          <w:sz w:val="24"/>
          <w:szCs w:val="24"/>
        </w:rPr>
        <w:fldChar w:fldCharType="separate"/>
      </w:r>
      <w:r w:rsidR="00957C8A" w:rsidRPr="00455D23">
        <w:rPr>
          <w:noProof/>
          <w:sz w:val="24"/>
          <w:szCs w:val="24"/>
        </w:rPr>
        <w:t>(Putnam, 2000, as cited in Ziersch et al., 2023, p. 3879)</w:t>
      </w:r>
      <w:r w:rsidRPr="00455D23">
        <w:rPr>
          <w:sz w:val="24"/>
          <w:szCs w:val="24"/>
        </w:rPr>
        <w:fldChar w:fldCharType="end"/>
      </w:r>
      <w:r w:rsidRPr="00455D23">
        <w:rPr>
          <w:sz w:val="24"/>
          <w:szCs w:val="24"/>
        </w:rPr>
        <w:t xml:space="preserve">. Faith-based institutions that often form a backbone in resettlement countries can provide crucial bridges that enable refugees to socialise with the broader Australian community and rediscover a sense of belonging in the resettlement contexts. For example, recent studies conducted in Germany by Nagel </w:t>
      </w:r>
      <w:r w:rsidRPr="00455D23">
        <w:rPr>
          <w:sz w:val="24"/>
          <w:szCs w:val="24"/>
        </w:rPr>
        <w:fldChar w:fldCharType="begin"/>
      </w:r>
      <w:r w:rsidR="00957C8A" w:rsidRPr="00455D23">
        <w:rPr>
          <w:sz w:val="24"/>
          <w:szCs w:val="24"/>
        </w:rPr>
        <w:instrText xml:space="preserve"> ADDIN ZOTERO_ITEM CSL_CITATION {"citationID":"D6rWjqLT","properties":{"formattedCitation":"(2023)","plainCitation":"(2023)","noteIndex":0},"citationItems":[{"id":7961,"uris":["http://zotero.org/groups/5941878/items/5T8AV9EY"],"itemData":{"id":7961,"type":"article-journal","abstract":"Abstract Support for strangers is deeply anchored in the social ethics of various religious traditions. Based on a qualitative content analysis of interviews with refugees and immigration executives. the article focuses on the role of religion and religious communities in refugee accommodation in Germany between 2011 and 2018. It sheds light on different schemes and measures of support offered by religious communities and explores the significance of religious and cultural differences for processes of accommodation and early integration. The empirical analysis is embedded in conceptual debates on the re-emergence of faith-based service providers in the crisis of the late modern welfare state. The findings suggest that the so called ‘refugee crisis’ has served as an opportunity structure for Christian refugee aid. At the same time, refugee accommodation centres in Germany have responded to an increase of non-Christian refugees (notably: Muslims) by a more restrictive handling of religious freedom.","container-title":"Interdisciplinary Journal for Religion and Transformation in Contemporary Society","DOI":"10.30965/23642807-bja10066","language":"en","note":"publisher: Brill","source":"brill.com","title":"“I was a stranger and you welcomed me”. The role of religion and faith-based organizations in refugee accommodation","URL":"https://brill.com/view/journals/jrat/9/1/article-p251_13.xml","author":[{"family":"Nagel","given":"Alexander-Kenneth"}],"accessed":{"date-parts":[["2025",4,30]]},"issued":{"date-parts":[["2023",1,20]]}},"suppress-author":true}],"schema":"https://github.com/citation-style-language/schema/raw/master/csl-citation.json"} </w:instrText>
      </w:r>
      <w:r w:rsidRPr="00455D23">
        <w:rPr>
          <w:sz w:val="24"/>
          <w:szCs w:val="24"/>
        </w:rPr>
        <w:fldChar w:fldCharType="separate"/>
      </w:r>
      <w:r w:rsidR="00957C8A" w:rsidRPr="00455D23">
        <w:rPr>
          <w:sz w:val="24"/>
          <w:szCs w:val="24"/>
        </w:rPr>
        <w:t>(2023)</w:t>
      </w:r>
      <w:r w:rsidRPr="00455D23">
        <w:rPr>
          <w:sz w:val="24"/>
          <w:szCs w:val="24"/>
        </w:rPr>
        <w:fldChar w:fldCharType="end"/>
      </w:r>
      <w:r w:rsidRPr="00455D23">
        <w:rPr>
          <w:sz w:val="24"/>
          <w:szCs w:val="24"/>
        </w:rPr>
        <w:t xml:space="preserve"> and Maier et al. </w:t>
      </w:r>
      <w:r w:rsidRPr="00455D23">
        <w:rPr>
          <w:sz w:val="24"/>
          <w:szCs w:val="24"/>
        </w:rPr>
        <w:fldChar w:fldCharType="begin"/>
      </w:r>
      <w:r w:rsidR="00957C8A" w:rsidRPr="00455D23">
        <w:rPr>
          <w:sz w:val="24"/>
          <w:szCs w:val="24"/>
        </w:rPr>
        <w:instrText xml:space="preserve"> ADDIN ZOTERO_ITEM CSL_CITATION {"citationID":"F0M3KAiG","properties":{"formattedCitation":"(2022)","plainCitation":"(2022)","noteIndex":0},"citationItems":[{"id":7963,"uris":["http://zotero.org/groups/5941878/items/T8AXPJUG"],"itemData":{"id":7963,"type":"article-journal","abstract":"It has been widely proven that resettlement is associated with negative psychological effects (e.g., increased depression and symptoms of post-traumatic stress disorder) among refugees. Therefore, there is an urgent need to improve the psychosocial functioning of migrants. This study assessed associations between negative dysfunctional appraisal (perceiving experiences as stressful), spiritual needs, religious coping and wellbeing. Data from paper-and-pencil questionnaires were collected from 744 refugees (69.8% male) aged 18–67 years (M = 27.99) with diverse backgrounds (including from Mashreq countries) who were resettled in Germany. Bootstrapping mediation analysis revealed that the relationship of dysfunctional appraisal and wellbeing among refugees is mediated by spiritual needs (i.e., existential and religious needs). Additionally, negative religious coping mediates the relationship between spiritual needs and wellbeing. The data obtained suggest the need for practitioners to focus on psychological interventions that strengthen spiritual needs in order to improve mental health among refugees.","container-title":"International Journal of Environmental Research and Public Health","DOI":"10.3390/ijerph19063415","ISSN":"1661-7827","issue":"6","journalAbbreviation":"Int J Environ Res Public Health","note":"PMID: 35329106\nPMCID: PMC8956029","page":"3415","source":"PubMed Central","title":"Spiritual needs, religious coping and mental wellbeing: A cross-sectional study among migrants and refugees in Germany","title-short":"Spiritual Needs, Religious Coping and Mental Wellbeing","volume":"19","author":[{"family":"Maier","given":"Kathrin"},{"family":"Konaszewski","given":"Karol"},{"family":"Skalski","given":"Sebastian Binyamin"},{"family":"Büssing","given":"Arndt"},{"family":"Surzykiewicz","given":"Janusz"}],"issued":{"date-parts":[["2022",3,14]]}},"suppress-author":true}],"schema":"https://github.com/citation-style-language/schema/raw/master/csl-citation.json"} </w:instrText>
      </w:r>
      <w:r w:rsidRPr="00455D23">
        <w:rPr>
          <w:sz w:val="24"/>
          <w:szCs w:val="24"/>
        </w:rPr>
        <w:fldChar w:fldCharType="separate"/>
      </w:r>
      <w:r w:rsidR="00957C8A" w:rsidRPr="00455D23">
        <w:rPr>
          <w:noProof/>
          <w:sz w:val="24"/>
          <w:szCs w:val="24"/>
        </w:rPr>
        <w:t>(2022)</w:t>
      </w:r>
      <w:r w:rsidRPr="00455D23">
        <w:rPr>
          <w:sz w:val="24"/>
          <w:szCs w:val="24"/>
        </w:rPr>
        <w:fldChar w:fldCharType="end"/>
      </w:r>
      <w:r w:rsidRPr="00455D23">
        <w:rPr>
          <w:sz w:val="24"/>
          <w:szCs w:val="24"/>
        </w:rPr>
        <w:t xml:space="preserve"> highlight the role </w:t>
      </w:r>
      <w:r w:rsidR="00AC49DA" w:rsidRPr="00455D23">
        <w:rPr>
          <w:sz w:val="24"/>
          <w:szCs w:val="24"/>
        </w:rPr>
        <w:t xml:space="preserve">played by </w:t>
      </w:r>
      <w:r w:rsidRPr="00455D23">
        <w:rPr>
          <w:sz w:val="24"/>
          <w:szCs w:val="24"/>
        </w:rPr>
        <w:t>religious institutions there 2015 onwards</w:t>
      </w:r>
      <w:r w:rsidR="00AC49DA" w:rsidRPr="00455D23">
        <w:rPr>
          <w:sz w:val="24"/>
          <w:szCs w:val="24"/>
        </w:rPr>
        <w:t>,</w:t>
      </w:r>
      <w:r w:rsidRPr="00455D23">
        <w:rPr>
          <w:sz w:val="24"/>
          <w:szCs w:val="24"/>
        </w:rPr>
        <w:t xml:space="preserve"> when over </w:t>
      </w:r>
      <w:r w:rsidR="00AC49DA" w:rsidRPr="00455D23">
        <w:rPr>
          <w:sz w:val="24"/>
          <w:szCs w:val="24"/>
        </w:rPr>
        <w:t>a </w:t>
      </w:r>
      <w:r w:rsidRPr="00455D23">
        <w:rPr>
          <w:sz w:val="24"/>
          <w:szCs w:val="24"/>
        </w:rPr>
        <w:t>million people sought protection in the aftermath of the Syrian conflict</w:t>
      </w:r>
      <w:r w:rsidR="00AC49DA" w:rsidRPr="00455D23">
        <w:rPr>
          <w:sz w:val="24"/>
          <w:szCs w:val="24"/>
        </w:rPr>
        <w:t>,</w:t>
      </w:r>
      <w:r w:rsidRPr="00455D23">
        <w:rPr>
          <w:sz w:val="24"/>
          <w:szCs w:val="24"/>
        </w:rPr>
        <w:t xml:space="preserve"> and the exodus to Europe during the </w:t>
      </w:r>
      <w:r w:rsidR="003D329E" w:rsidRPr="00455D23">
        <w:rPr>
          <w:sz w:val="24"/>
          <w:szCs w:val="24"/>
        </w:rPr>
        <w:t>‘</w:t>
      </w:r>
      <w:r w:rsidRPr="00455D23">
        <w:rPr>
          <w:sz w:val="24"/>
          <w:szCs w:val="24"/>
        </w:rPr>
        <w:t>refugee crisis</w:t>
      </w:r>
      <w:r w:rsidR="003D329E" w:rsidRPr="00455D23">
        <w:rPr>
          <w:sz w:val="24"/>
          <w:szCs w:val="24"/>
        </w:rPr>
        <w:t>’</w:t>
      </w:r>
      <w:r w:rsidR="00AC49DA" w:rsidRPr="00455D23">
        <w:rPr>
          <w:sz w:val="24"/>
          <w:szCs w:val="24"/>
        </w:rPr>
        <w:t xml:space="preserve"> – </w:t>
      </w:r>
      <w:r w:rsidRPr="00455D23">
        <w:rPr>
          <w:sz w:val="24"/>
          <w:szCs w:val="24"/>
        </w:rPr>
        <w:t>a role that was not only spiritual, but also social</w:t>
      </w:r>
      <w:r w:rsidR="00AC49DA" w:rsidRPr="00455D23">
        <w:rPr>
          <w:sz w:val="24"/>
          <w:szCs w:val="24"/>
        </w:rPr>
        <w:t xml:space="preserve"> – </w:t>
      </w:r>
      <w:r w:rsidRPr="00455D23">
        <w:rPr>
          <w:sz w:val="24"/>
          <w:szCs w:val="24"/>
        </w:rPr>
        <w:t xml:space="preserve">by expanding social networks and providing practical assistance and guidance on ways to strengthen refugee integration. </w:t>
      </w:r>
    </w:p>
    <w:p w14:paraId="47B9296F" w14:textId="33DE68C6" w:rsidR="00365F0F" w:rsidRPr="00455D23" w:rsidRDefault="00365F0F" w:rsidP="00365F0F">
      <w:pPr>
        <w:rPr>
          <w:sz w:val="24"/>
          <w:szCs w:val="24"/>
        </w:rPr>
      </w:pPr>
      <w:r w:rsidRPr="00455D23">
        <w:rPr>
          <w:sz w:val="24"/>
          <w:szCs w:val="24"/>
        </w:rPr>
        <w:t xml:space="preserve">In relation to social connections among people with disability, a study of people with and without disability who participated in the ABS General Social Survey in Australia found </w:t>
      </w:r>
      <w:r w:rsidR="00AC49DA" w:rsidRPr="00455D23">
        <w:rPr>
          <w:sz w:val="24"/>
          <w:szCs w:val="24"/>
        </w:rPr>
        <w:t xml:space="preserve">that, </w:t>
      </w:r>
      <w:r w:rsidRPr="00455D23">
        <w:rPr>
          <w:sz w:val="24"/>
          <w:szCs w:val="24"/>
        </w:rPr>
        <w:t>overall, people with disability had lower levels of social connections</w:t>
      </w:r>
      <w:r w:rsidR="00AC49DA" w:rsidRPr="00455D23">
        <w:rPr>
          <w:sz w:val="24"/>
          <w:szCs w:val="24"/>
        </w:rPr>
        <w:t xml:space="preserve"> – </w:t>
      </w:r>
      <w:r w:rsidRPr="00455D23">
        <w:rPr>
          <w:sz w:val="24"/>
          <w:szCs w:val="24"/>
        </w:rPr>
        <w:t xml:space="preserve">with low levels of social bonds associated with intellectual and psychological impairments and lower levels of social bridges associated with physical impairments </w:t>
      </w:r>
      <w:r w:rsidRPr="00455D23">
        <w:rPr>
          <w:sz w:val="24"/>
          <w:szCs w:val="24"/>
        </w:rPr>
        <w:fldChar w:fldCharType="begin"/>
      </w:r>
      <w:r w:rsidR="00957C8A" w:rsidRPr="00455D23">
        <w:rPr>
          <w:sz w:val="24"/>
          <w:szCs w:val="24"/>
        </w:rPr>
        <w:instrText xml:space="preserve"> ADDIN ZOTERO_ITEM CSL_CITATION {"citationID":"mZop3qKh","properties":{"formattedCitation":"(Mithen et al., 2015)","plainCitation":"(Mithen et al., 2015)","noteIndex":0},"citationItems":[{"id":7822,"uris":["http://zotero.org/groups/5941878/items/HQT386DH"],"itemData":{"id":7822,"type":"article-journal","abstract":"The poor mental and physical health of people with disabilities has been well documented and there is evidence to suggest that inequalities in health between people with and without disabilities may be at least partly explained by the socioeconomic disadvantage (e.g. low education, unemployment) experienced by people with disabilities. Although there are fewer studies documenting inequalities in social capital, the evidence suggests that people with disabilities are also disadvantaged in this regard. We drew on Bourdieu's conceptualisation of social capital as the resources that flow to individuals from their membership of social networks. Using data from the General Social Survey 2010 of 15,028 adults living in private dwellings across non-remote areas of Australia, we measured social capital across three domains: informal networks (contact with family and friends); formal networks (group membership and contacts in influential organisations) and social support (financial, practical and emotional). We compared levels of social capital and self-rated health for people with and without disabilities and for people with different types of impairments (sensory and speech, physical, psychological and intellectual). Further, we assessed whether differences in levels of social capital contributed to inequalities in health between people with and without disabilities. We found that people with disabilities were worse off than people without disabilities in regard to informal and formal networks, social support and self-rated health status, and that inequalities were greatest for people with intellectual and psychological impairments. Differences in social capital did not explain the association between disability and health. These findings underscore the importance of developing social policies which promote the inclusion of people with disabilities, according to the varying needs of people with different impairments types. Given the changing policy environment, ongoing monitoring of the living circumstances of people with disabilities, including disaggregation of data by impairment type, is critical.","container-title":"Social Science &amp; Medicine","DOI":"10.1016/j.socscimed.2014.12.009","ISSN":"0277-9536","journalAbbreviation":"Social Science &amp; Medicine","page":"26–35","source":"ScienceDirect","title":"Inequalities in social capital and health between people with and without disabilities","volume":"126","author":[{"family":"Mithen","given":"Johanna"},{"family":"Aitken","given":"Zoe"},{"family":"Ziersch","given":"Anna"},{"family":"Kavanagh","given":"Anne M."}],"issued":{"date-parts":[["2015",2,1]]}}}],"schema":"https://github.com/citation-style-language/schema/raw/master/csl-citation.json"} </w:instrText>
      </w:r>
      <w:r w:rsidRPr="00455D23">
        <w:rPr>
          <w:sz w:val="24"/>
          <w:szCs w:val="24"/>
        </w:rPr>
        <w:fldChar w:fldCharType="separate"/>
      </w:r>
      <w:r w:rsidR="00957C8A" w:rsidRPr="00455D23">
        <w:rPr>
          <w:noProof/>
          <w:sz w:val="24"/>
          <w:szCs w:val="24"/>
        </w:rPr>
        <w:t>(Mithen et al., 2015)</w:t>
      </w:r>
      <w:r w:rsidRPr="00455D23">
        <w:rPr>
          <w:sz w:val="24"/>
          <w:szCs w:val="24"/>
        </w:rPr>
        <w:fldChar w:fldCharType="end"/>
      </w:r>
      <w:r w:rsidRPr="00455D23">
        <w:rPr>
          <w:sz w:val="24"/>
          <w:szCs w:val="24"/>
        </w:rPr>
        <w:t xml:space="preserve">. In contrast, Building a New Life in Australia (BNLA), a 10-year longitudinal study of refugees in Australia, found that refugees with a long-term disability, injury or health </w:t>
      </w:r>
      <w:r w:rsidR="00E1220E" w:rsidRPr="00455D23">
        <w:rPr>
          <w:sz w:val="24"/>
          <w:szCs w:val="24"/>
        </w:rPr>
        <w:t>condition</w:t>
      </w:r>
      <w:r w:rsidRPr="00455D23">
        <w:rPr>
          <w:sz w:val="24"/>
          <w:szCs w:val="24"/>
        </w:rPr>
        <w:t xml:space="preserve"> had a slightly lower likelihood of mixed friendship networks compared </w:t>
      </w:r>
      <w:r w:rsidR="00AC49DA" w:rsidRPr="00455D23">
        <w:rPr>
          <w:sz w:val="24"/>
          <w:szCs w:val="24"/>
        </w:rPr>
        <w:t xml:space="preserve">with </w:t>
      </w:r>
      <w:r w:rsidRPr="00455D23">
        <w:rPr>
          <w:sz w:val="24"/>
          <w:szCs w:val="24"/>
        </w:rPr>
        <w:t xml:space="preserve">other refugees at </w:t>
      </w:r>
      <w:r w:rsidR="0083637F" w:rsidRPr="00455D23">
        <w:rPr>
          <w:sz w:val="24"/>
          <w:szCs w:val="24"/>
        </w:rPr>
        <w:t>one</w:t>
      </w:r>
      <w:r w:rsidRPr="00455D23">
        <w:rPr>
          <w:sz w:val="24"/>
          <w:szCs w:val="24"/>
        </w:rPr>
        <w:t xml:space="preserve">, </w:t>
      </w:r>
      <w:r w:rsidR="0083637F" w:rsidRPr="00455D23">
        <w:rPr>
          <w:sz w:val="24"/>
          <w:szCs w:val="24"/>
        </w:rPr>
        <w:t xml:space="preserve">five </w:t>
      </w:r>
      <w:r w:rsidRPr="00455D23">
        <w:rPr>
          <w:sz w:val="24"/>
          <w:szCs w:val="24"/>
        </w:rPr>
        <w:t xml:space="preserve">and 10 </w:t>
      </w:r>
      <w:r w:rsidR="0083637F" w:rsidRPr="00455D23">
        <w:rPr>
          <w:sz w:val="24"/>
          <w:szCs w:val="24"/>
        </w:rPr>
        <w:t xml:space="preserve">years after </w:t>
      </w:r>
      <w:r w:rsidRPr="00455D23">
        <w:rPr>
          <w:sz w:val="24"/>
          <w:szCs w:val="24"/>
        </w:rPr>
        <w:t xml:space="preserve">settlement </w:t>
      </w:r>
      <w:r w:rsidRPr="00455D23">
        <w:rPr>
          <w:sz w:val="24"/>
          <w:szCs w:val="24"/>
        </w:rPr>
        <w:fldChar w:fldCharType="begin"/>
      </w:r>
      <w:r w:rsidR="00957C8A" w:rsidRPr="00455D23">
        <w:rPr>
          <w:sz w:val="24"/>
          <w:szCs w:val="24"/>
        </w:rPr>
        <w:instrText xml:space="preserve"> ADDIN ZOTERO_ITEM CSL_CITATION {"citationID":"yc1HbKfV","properties":{"formattedCitation":"(van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957C8A" w:rsidRPr="00455D23">
        <w:rPr>
          <w:noProof/>
          <w:sz w:val="24"/>
          <w:szCs w:val="24"/>
        </w:rPr>
        <w:t>(van Kooy et al., 2024)</w:t>
      </w:r>
      <w:r w:rsidRPr="00455D23">
        <w:rPr>
          <w:sz w:val="24"/>
          <w:szCs w:val="24"/>
        </w:rPr>
        <w:fldChar w:fldCharType="end"/>
      </w:r>
      <w:r w:rsidRPr="00455D23">
        <w:rPr>
          <w:sz w:val="24"/>
          <w:szCs w:val="24"/>
        </w:rPr>
        <w:t>.</w:t>
      </w:r>
    </w:p>
    <w:p w14:paraId="25777300" w14:textId="7AD055F8" w:rsidR="00365F0F" w:rsidRPr="00455D23" w:rsidRDefault="00365F0F" w:rsidP="00365F0F">
      <w:pPr>
        <w:rPr>
          <w:sz w:val="24"/>
          <w:szCs w:val="24"/>
        </w:rPr>
      </w:pPr>
      <w:r w:rsidRPr="00455D23">
        <w:rPr>
          <w:sz w:val="24"/>
          <w:szCs w:val="24"/>
        </w:rPr>
        <w:t>Social links, the third aspect of social connections, involve engaging with the institutions of society</w:t>
      </w:r>
      <w:r w:rsidR="00AC49DA" w:rsidRPr="00455D23">
        <w:rPr>
          <w:sz w:val="24"/>
          <w:szCs w:val="24"/>
        </w:rPr>
        <w:t xml:space="preserve"> at </w:t>
      </w:r>
      <w:r w:rsidRPr="00455D23">
        <w:rPr>
          <w:sz w:val="24"/>
          <w:szCs w:val="24"/>
        </w:rPr>
        <w:t>all levels of government and non-government organisations. Refugees</w:t>
      </w:r>
      <w:r w:rsidR="003D329E" w:rsidRPr="00455D23">
        <w:rPr>
          <w:sz w:val="24"/>
          <w:szCs w:val="24"/>
        </w:rPr>
        <w:t>’</w:t>
      </w:r>
      <w:r w:rsidRPr="00455D23">
        <w:rPr>
          <w:sz w:val="24"/>
          <w:szCs w:val="24"/>
        </w:rPr>
        <w:t xml:space="preserve"> social connections potentially contribute to trust in institutions </w:t>
      </w:r>
      <w:r w:rsidRPr="00455D23">
        <w:rPr>
          <w:sz w:val="24"/>
          <w:szCs w:val="24"/>
        </w:rPr>
        <w:fldChar w:fldCharType="begin"/>
      </w:r>
      <w:r w:rsidR="00957C8A" w:rsidRPr="00455D23">
        <w:rPr>
          <w:sz w:val="24"/>
          <w:szCs w:val="24"/>
        </w:rPr>
        <w:instrText xml:space="preserve"> ADDIN ZOTERO_ITEM CSL_CITATION {"citationID":"StCE102w","properties":{"formattedCitation":"(Strang &amp; Ager, 2010)","plainCitation":"(Strang &amp; Ager, 2010)","noteIndex":0},"citationItems":[{"id":7827,"uris":["http://zotero.org/groups/5941878/items/CTL8IXP3"],"itemData":{"id":7827,"type":"article-journal","abstract":"This paper uses the foundation of the conceptual framework proposed by Ager and Strang (2004a, 2008) to reflect on the focus and findings of papers in this special issue on refugee integration and other recent work. Arguing that ‘mid-level theory’ of the sort presented in the framework provides a strong basis for structuring academic debate and dialogue with practitioners and policymakers, we identify four key issues that although of some current interest warrant further attention. First, we consider recent evidence from Europe and elsewhere on how prevailing notions of nationhood and citizenship determine understandings of integration, and argue that this powerfully shapes the social space available to refugees with regard to ‘belonging’. Second, we note the wide adoption of concepts of social capital in framing components of social connection in the context of integration, but suggest greater attention is paid to the manner in which bonds, bridges and links establish forms of reciprocity and trust in social relations. Third, we examine the notion that integration is a ‘two way’ process, and suggest how this might be expanded to embrace the multiplicity and fluidity of social meaning and identity. Fourth, we reflect on Hobfoll’s (1998) work on ‘resource acquisition spirals’ as a basis for effectively conceptualizing the dynamic interplay between factors mapped by the framework in shaping trajectories of integration.","container-title":"Journal of Refugee Studies","DOI":"10.1093/jrs/feq046","ISSN":"0951-6328","issue":"4","journalAbbreviation":"Journal of Refugee Studies","page":"589–607","source":"Silverchair","title":"Refugee integration: Emerging trends and remaining agendas","title-short":"Refugee Integration","volume":"23","author":[{"family":"Strang","given":"Alison"},{"family":"Ager","given":"Alastair"}],"issued":{"date-parts":[["2010",12,1]]}}}],"schema":"https://github.com/citation-style-language/schema/raw/master/csl-citation.json"} </w:instrText>
      </w:r>
      <w:r w:rsidRPr="00455D23">
        <w:rPr>
          <w:sz w:val="24"/>
          <w:szCs w:val="24"/>
        </w:rPr>
        <w:fldChar w:fldCharType="separate"/>
      </w:r>
      <w:r w:rsidR="00957C8A" w:rsidRPr="00455D23">
        <w:rPr>
          <w:noProof/>
          <w:sz w:val="24"/>
          <w:szCs w:val="24"/>
        </w:rPr>
        <w:t>(Strang &amp; Ager, 2010)</w:t>
      </w:r>
      <w:r w:rsidRPr="00455D23">
        <w:rPr>
          <w:sz w:val="24"/>
          <w:szCs w:val="24"/>
        </w:rPr>
        <w:fldChar w:fldCharType="end"/>
      </w:r>
      <w:r w:rsidRPr="00455D23">
        <w:rPr>
          <w:sz w:val="24"/>
          <w:szCs w:val="24"/>
        </w:rPr>
        <w:t xml:space="preserve"> and, unsurprisingly, have also been shown to have benefits in terms of mental health </w:t>
      </w:r>
      <w:r w:rsidRPr="00455D23">
        <w:rPr>
          <w:sz w:val="24"/>
          <w:szCs w:val="24"/>
        </w:rPr>
        <w:fldChar w:fldCharType="begin"/>
      </w:r>
      <w:r w:rsidR="00957C8A" w:rsidRPr="00455D23">
        <w:rPr>
          <w:sz w:val="24"/>
          <w:szCs w:val="24"/>
        </w:rPr>
        <w:instrText xml:space="preserve"> ADDIN ZOTERO_ITEM CSL_CITATION {"citationID":"Ggs7L20E","properties":{"formattedCitation":"(Nickerson et al., 2019)","plainCitation":"(Nickerson et al., 2019)","noteIndex":0},"citationItems":[{"id":7840,"uris":["http://zotero.org/groups/5941878/items/9SESLLHA"],"itemData":{"id":7840,"type":"article-journal","abstract":"Background: The vast majority of the world’s refugees and people seeking asylum live in a state of sustained displacement. Little is known, however, about the mental health impact of prolonged insecurity. Objective: This study aimed to investigate the association between insecure visa status and mental health, suicidality, disability and social engagement in a sample of refugees and asylum-seekers living in Australia Method: Participants were 1,085 refugees with secure (i.e. permanent residency or Australian citizenship, n = 826, 76.1%) and insecure (i.e. asylum-seeker claim, bridging visa, temporary visa, n = 259, 23.9%) visa status who had arrived in Australia since January 2011, and were from Arabic, Farsi, Tamil or English-speaking backgrounds. Participants completed an online survey assessing pre- and post-migration experiences, mental health, disability and social engagement. Results: Results indicated that, after controlling for background factors, refugees with insecure visas had significantly greater PTSD symptoms, depression symptoms, thoughts of being better off dead and suicidal intent compared to those with secure visas. There were no group differences in disability. Refugees with insecure visas received support from significantly more groups in the Australian community than those with secure visas. Further, refugees with insecure visa status who had low group membership showed greater depression symptoms and suicidal intent than those with secure visa status who had low group membership. Conclusion: Findings highlight the negative mental health consequences of living in a state of protracted uncertainty for refugees and people seeking asylum, and the key role of social engagement in influencing mental health amongst insecure visa holders. Results also underscore the importance of designing and implementing policies and services that facilitate improved mental health for those with visa insecurity. • Little is known about the mental health impact of prolonged insecurity in people from a refugee background.• We investigated mental health, social engagement and disability in a sample of 1085 refugees with secure and insecure visa status.• Refugees with insecure visa status reported greater PTSD symptoms, depression symptoms and suicidality than those with secure visa status.• Refugees with insecure visa status who were active members of more social groups showed lower depression and suicidality than those who reported low group involvement.• The mental health effects of visa insecurity should be considered in service and policy development.","container-title":"European Journal of Psychotraumatology","DOI":"10.1080/20008198.2019.1688129","ISSN":"null","issue":"1","note":"publisher: Taylor &amp; Francis\n_eprint: https://doi.org/10.1080/20008198.2019.1688129\nPMID: 32002133","page":"1688129","source":"Taylor and Francis+NEJM","title":"The association between visa insecurity and mental health, disability and social engagement in refugees living in Australia","volume":"10","author":[{"family":"Nickerson","given":"Angela"},{"family":"Byrow","given":"Yulisha"},{"family":"O’Donnell","given":"Meaghan"},{"family":"Mau","given":"Vicki"},{"family":"McMahon","given":"Tadgh"},{"family":"Pajak","given":"Rosanna"},{"family":"Li","given":"Susan"},{"family":"Hamilton","given":"Amber"},{"family":"Minihan","given":"Savannah"},{"family":"Liu","given":"Candy"},{"family":"Bryant","given":"Richard A."},{"family":"Berle","given":"David"},{"family":"Liddell","given":"Belinda J."}],"issued":{"date-parts":[["2019",12,31]]}}}],"schema":"https://github.com/citation-style-language/schema/raw/master/csl-citation.json"} </w:instrText>
      </w:r>
      <w:r w:rsidRPr="00455D23">
        <w:rPr>
          <w:sz w:val="24"/>
          <w:szCs w:val="24"/>
        </w:rPr>
        <w:fldChar w:fldCharType="separate"/>
      </w:r>
      <w:r w:rsidR="00957C8A" w:rsidRPr="00455D23">
        <w:rPr>
          <w:noProof/>
          <w:sz w:val="24"/>
          <w:szCs w:val="24"/>
        </w:rPr>
        <w:t>(Nickerson et al., 2019)</w:t>
      </w:r>
      <w:r w:rsidRPr="00455D23">
        <w:rPr>
          <w:sz w:val="24"/>
          <w:szCs w:val="24"/>
        </w:rPr>
        <w:fldChar w:fldCharType="end"/>
      </w:r>
      <w:r w:rsidRPr="00455D23">
        <w:rPr>
          <w:sz w:val="24"/>
          <w:szCs w:val="24"/>
        </w:rPr>
        <w:t xml:space="preserve">. Yet, the role of these institutions in facilitating the integration of refugees is rarely examined in research </w:t>
      </w:r>
      <w:r w:rsidRPr="00455D23">
        <w:rPr>
          <w:sz w:val="24"/>
          <w:szCs w:val="24"/>
        </w:rPr>
        <w:fldChar w:fldCharType="begin"/>
      </w:r>
      <w:r w:rsidR="00957C8A" w:rsidRPr="00455D23">
        <w:rPr>
          <w:sz w:val="24"/>
          <w:szCs w:val="24"/>
        </w:rPr>
        <w:instrText xml:space="preserve"> ADDIN ZOTERO_ITEM CSL_CITATION {"citationID":"knRk7i2b","properties":{"formattedCitation":"(Grzymala-Kazlowska &amp; Phillimore, 2018)","plainCitation":"(Grzymala-Kazlowska &amp; Phillimore, 2018)","noteIndex":0},"citationItems":[{"id":7842,"uris":["http://zotero.org/groups/5941878/items/LXICD99X"],"itemData":{"id":7842,"type":"article-journal","abstract":"This article outlines key arguments and contributions pertaining to new perspectives on the adaptation and settlement of migrants under conditions of superdiversification and ongoing migration ‘crisis’. We seek to re-ignite interest in the development of the concept of integration and to stimulate theoretical and research advancement beyond the normative integration paradigm. Given the growing complexity, acceleration of changes and increased interconnectedness across societies as well as diversification of migrants we argue that the concept of integration need to be reconsidered. Highlighting different ways of thinking about migrant adaptation and settlement we account not only for the multi-dimensionality of integration processes, but also for the diverse nature of migrants and how their multiple characteristics shape integration opportunities and challenges. Using perspectives from multiple countries in relation to voluntary and forced migrants within and outside of the EU, this paper offers theoretical and methodological insights into how the complexity associated with super-diversity might be captured and outlines new ways of conceptualising integration. It also sets up new research agenda around the integration of transnational or transit populations, integration within fluid and super-diverse communities or the relationship between integration and intersectionality with the focus on multi-dimentionality, relativeness and modalities of social relations.","container-title":"Journal of Ethnic and Migration Studies","DOI":"10.1080/1369183X.2017.1341706","ISSN":"1369-183X","issue":"2","note":"publisher: Routledge\n_eprint: https://doi.org/10.1080/1369183X.2017.1341706","page":"179–196","source":"Taylor and Francis+NEJM","title":"Introduction: Rethinking integration. New perspectives on adaptation and settlement in the era of super-diversity","title-short":"Introduction","volume":"44","author":[{"family":"Grzymala-Kazlowska","given":"Aleksandra"},{"family":"Phillimore","given":"Jenny"}],"issued":{"date-parts":[["2018",1,25]]}}}],"schema":"https://github.com/citation-style-language/schema/raw/master/csl-citation.json"} </w:instrText>
      </w:r>
      <w:r w:rsidRPr="00455D23">
        <w:rPr>
          <w:sz w:val="24"/>
          <w:szCs w:val="24"/>
        </w:rPr>
        <w:fldChar w:fldCharType="separate"/>
      </w:r>
      <w:r w:rsidR="00957C8A" w:rsidRPr="00455D23">
        <w:rPr>
          <w:noProof/>
          <w:sz w:val="24"/>
          <w:szCs w:val="24"/>
        </w:rPr>
        <w:t>(Grzymala-Kazlowska &amp; Phillimore, 2018)</w:t>
      </w:r>
      <w:r w:rsidRPr="00455D23">
        <w:rPr>
          <w:sz w:val="24"/>
          <w:szCs w:val="24"/>
        </w:rPr>
        <w:fldChar w:fldCharType="end"/>
      </w:r>
      <w:r w:rsidR="00AC49DA" w:rsidRPr="00455D23">
        <w:rPr>
          <w:sz w:val="24"/>
          <w:szCs w:val="24"/>
        </w:rPr>
        <w:t>;</w:t>
      </w:r>
      <w:r w:rsidRPr="00455D23">
        <w:rPr>
          <w:sz w:val="24"/>
          <w:szCs w:val="24"/>
        </w:rPr>
        <w:t xml:space="preserve"> </w:t>
      </w:r>
      <w:r w:rsidR="00AC49DA" w:rsidRPr="00455D23">
        <w:rPr>
          <w:sz w:val="24"/>
          <w:szCs w:val="24"/>
        </w:rPr>
        <w:t>however</w:t>
      </w:r>
      <w:r w:rsidRPr="00455D23">
        <w:rPr>
          <w:sz w:val="24"/>
          <w:szCs w:val="24"/>
        </w:rPr>
        <w:t xml:space="preserve">, past phases of </w:t>
      </w:r>
      <w:r w:rsidRPr="00455D23">
        <w:rPr>
          <w:iCs/>
          <w:sz w:val="24"/>
          <w:szCs w:val="24"/>
        </w:rPr>
        <w:t>Foundations for Belonging,</w:t>
      </w:r>
      <w:r w:rsidRPr="00455D23">
        <w:rPr>
          <w:sz w:val="24"/>
          <w:szCs w:val="24"/>
        </w:rPr>
        <w:t xml:space="preserve"> exploring social links in depth, found very high levels of trust in governments and the police</w:t>
      </w:r>
      <w:r w:rsidR="00AC49DA" w:rsidRPr="00455D23">
        <w:rPr>
          <w:sz w:val="24"/>
          <w:szCs w:val="24"/>
        </w:rPr>
        <w:t>,</w:t>
      </w:r>
      <w:r w:rsidRPr="00455D23">
        <w:rPr>
          <w:sz w:val="24"/>
          <w:szCs w:val="24"/>
        </w:rPr>
        <w:t xml:space="preserve"> and moderate levels of trust in the media and wider Australian community </w:t>
      </w:r>
      <w:r w:rsidRPr="00455D23">
        <w:rPr>
          <w:sz w:val="24"/>
          <w:szCs w:val="24"/>
        </w:rPr>
        <w:fldChar w:fldCharType="begin"/>
      </w:r>
      <w:r w:rsidR="00957C8A" w:rsidRPr="00455D23">
        <w:rPr>
          <w:sz w:val="24"/>
          <w:szCs w:val="24"/>
        </w:rPr>
        <w:instrText xml:space="preserve"> ADDIN ZOTERO_ITEM CSL_CITATION {"citationID":"45anmdUh","properties":{"formattedCitation":"(Culos et al., 2021)","plainCitation":"(Culos et al., 2021)","noteIndex":0},"citationItems":[{"id":7819,"uris":["http://zotero.org/groups/5941878/items/RFBAKRTT"],"itemData":{"id":7819,"type":"report","publisher":"Settlement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schema":"https://github.com/citation-style-language/schema/raw/master/csl-citation.json"} </w:instrText>
      </w:r>
      <w:r w:rsidRPr="00455D23">
        <w:rPr>
          <w:sz w:val="24"/>
          <w:szCs w:val="24"/>
        </w:rPr>
        <w:fldChar w:fldCharType="separate"/>
      </w:r>
      <w:r w:rsidR="00957C8A" w:rsidRPr="00455D23">
        <w:rPr>
          <w:noProof/>
          <w:sz w:val="24"/>
          <w:szCs w:val="24"/>
        </w:rPr>
        <w:t>(Culos et al., 2021)</w:t>
      </w:r>
      <w:r w:rsidRPr="00455D23">
        <w:rPr>
          <w:sz w:val="24"/>
          <w:szCs w:val="24"/>
        </w:rPr>
        <w:fldChar w:fldCharType="end"/>
      </w:r>
      <w:r w:rsidRPr="00455D23">
        <w:rPr>
          <w:sz w:val="24"/>
          <w:szCs w:val="24"/>
        </w:rPr>
        <w:t xml:space="preserve">. The most common difficulties in accessing government services were language difficulties, digital skills to access online services and long waiting times </w:t>
      </w:r>
      <w:r w:rsidRPr="00455D23">
        <w:rPr>
          <w:sz w:val="24"/>
          <w:szCs w:val="24"/>
        </w:rPr>
        <w:fldChar w:fldCharType="begin"/>
      </w:r>
      <w:r w:rsidR="00957C8A" w:rsidRPr="00455D23">
        <w:rPr>
          <w:sz w:val="24"/>
          <w:szCs w:val="24"/>
        </w:rPr>
        <w:instrText xml:space="preserve"> ADDIN ZOTERO_ITEM CSL_CITATION {"citationID":"wI1ZQtX4","properties":{"formattedCitation":"(Culos et al., 2021)","plainCitation":"(Culos et al., 2021)","noteIndex":0},"citationItems":[{"id":7819,"uris":["http://zotero.org/groups/5941878/items/RFBAKRTT"],"itemData":{"id":7819,"type":"report","publisher":"Settlement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schema":"https://github.com/citation-style-language/schema/raw/master/csl-citation.json"} </w:instrText>
      </w:r>
      <w:r w:rsidRPr="00455D23">
        <w:rPr>
          <w:sz w:val="24"/>
          <w:szCs w:val="24"/>
        </w:rPr>
        <w:fldChar w:fldCharType="separate"/>
      </w:r>
      <w:r w:rsidR="00957C8A" w:rsidRPr="00455D23">
        <w:rPr>
          <w:noProof/>
          <w:sz w:val="24"/>
          <w:szCs w:val="24"/>
        </w:rPr>
        <w:t>(Culos et al., 2021)</w:t>
      </w:r>
      <w:r w:rsidRPr="00455D23">
        <w:rPr>
          <w:sz w:val="24"/>
          <w:szCs w:val="24"/>
        </w:rPr>
        <w:fldChar w:fldCharType="end"/>
      </w:r>
      <w:r w:rsidRPr="00455D23">
        <w:rPr>
          <w:sz w:val="24"/>
          <w:szCs w:val="24"/>
        </w:rPr>
        <w:t>. However, for refugees with disability, social links appear to be much weaker</w:t>
      </w:r>
      <w:r w:rsidR="00AC49DA" w:rsidRPr="00455D23">
        <w:rPr>
          <w:sz w:val="24"/>
          <w:szCs w:val="24"/>
        </w:rPr>
        <w:t>,</w:t>
      </w:r>
      <w:r w:rsidRPr="00455D23">
        <w:rPr>
          <w:sz w:val="24"/>
          <w:szCs w:val="24"/>
        </w:rPr>
        <w:t xml:space="preserve"> with a scoping review in resettlement countries reporting widespread and persistent barriers in access to essential services across education, health and employment </w:t>
      </w:r>
      <w:r w:rsidRPr="00455D23">
        <w:rPr>
          <w:sz w:val="24"/>
          <w:szCs w:val="24"/>
        </w:rPr>
        <w:fldChar w:fldCharType="begin"/>
      </w:r>
      <w:r w:rsidR="00176C6D" w:rsidRPr="00455D23">
        <w:rPr>
          <w:sz w:val="24"/>
          <w:szCs w:val="24"/>
        </w:rPr>
        <w:instrText xml:space="preserve"> ADDIN ZOTERO_ITEM CSL_CITATION {"citationID":"or7hRdsG","properties":{"formattedCitation":"(Rfat et al., 2023)","plainCitation":"(Rfat et al., 2023)","noteIndex":0},"citationItems":[{"id":7772,"uris":["http://zotero.org/groups/5941878/items/VWCSPJW8"],"itemData":{"id":7772,"type":"article-journal","abstract":"Purpose: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rPr>
        <w:fldChar w:fldCharType="separate"/>
      </w:r>
      <w:r w:rsidR="00176C6D" w:rsidRPr="00455D23">
        <w:rPr>
          <w:noProof/>
          <w:sz w:val="24"/>
          <w:szCs w:val="24"/>
        </w:rPr>
        <w:t>(Rfat et al., 2023)</w:t>
      </w:r>
      <w:r w:rsidRPr="00455D23">
        <w:rPr>
          <w:sz w:val="24"/>
          <w:szCs w:val="24"/>
        </w:rPr>
        <w:fldChar w:fldCharType="end"/>
      </w:r>
      <w:r w:rsidR="00AC49DA" w:rsidRPr="00455D23">
        <w:rPr>
          <w:sz w:val="24"/>
          <w:szCs w:val="24"/>
        </w:rPr>
        <w:t xml:space="preserve"> –</w:t>
      </w:r>
      <w:r w:rsidRPr="00455D23">
        <w:rPr>
          <w:sz w:val="24"/>
          <w:szCs w:val="24"/>
        </w:rPr>
        <w:t xml:space="preserve"> </w:t>
      </w:r>
      <w:r w:rsidR="00AC49DA" w:rsidRPr="00455D23">
        <w:rPr>
          <w:sz w:val="24"/>
          <w:szCs w:val="24"/>
        </w:rPr>
        <w:t>al</w:t>
      </w:r>
      <w:r w:rsidRPr="00455D23">
        <w:rPr>
          <w:sz w:val="24"/>
          <w:szCs w:val="24"/>
        </w:rPr>
        <w:t>though these findings may not hold in the Australian context.</w:t>
      </w:r>
    </w:p>
    <w:p w14:paraId="054A1C0C" w14:textId="07D94DEA" w:rsidR="00365F0F" w:rsidRPr="00455D23" w:rsidRDefault="00365F0F" w:rsidP="00CF38B2">
      <w:pPr>
        <w:pStyle w:val="Heading3"/>
        <w:rPr>
          <w:i/>
          <w:sz w:val="24"/>
          <w:szCs w:val="24"/>
        </w:rPr>
      </w:pPr>
      <w:bookmarkStart w:id="32" w:name="_Toc198823390"/>
      <w:bookmarkStart w:id="33" w:name="_Toc198823430"/>
      <w:bookmarkStart w:id="34" w:name="_Toc198825255"/>
      <w:bookmarkStart w:id="35" w:name="_Toc205978463"/>
      <w:r w:rsidRPr="00455D23">
        <w:rPr>
          <w:i/>
          <w:sz w:val="24"/>
          <w:szCs w:val="24"/>
        </w:rPr>
        <w:lastRenderedPageBreak/>
        <w:t xml:space="preserve">Markers and </w:t>
      </w:r>
      <w:bookmarkEnd w:id="32"/>
      <w:bookmarkEnd w:id="33"/>
      <w:bookmarkEnd w:id="34"/>
      <w:r w:rsidR="00AC49DA" w:rsidRPr="00455D23">
        <w:rPr>
          <w:i/>
          <w:sz w:val="24"/>
          <w:szCs w:val="24"/>
        </w:rPr>
        <w:t>means</w:t>
      </w:r>
      <w:bookmarkEnd w:id="35"/>
    </w:p>
    <w:p w14:paraId="0722ABEA" w14:textId="5C4D2BEC" w:rsidR="00365F0F" w:rsidRPr="00455D23" w:rsidRDefault="00365F0F" w:rsidP="00CF38B2">
      <w:pPr>
        <w:rPr>
          <w:sz w:val="24"/>
          <w:szCs w:val="24"/>
        </w:rPr>
      </w:pPr>
      <w:r w:rsidRPr="00455D23">
        <w:rPr>
          <w:sz w:val="24"/>
          <w:szCs w:val="24"/>
        </w:rPr>
        <w:t>The final set of integration domains under the framework that we explore in this research</w:t>
      </w:r>
      <w:r w:rsidR="002D078D" w:rsidRPr="00455D23">
        <w:rPr>
          <w:sz w:val="24"/>
          <w:szCs w:val="24"/>
        </w:rPr>
        <w:t xml:space="preserve"> – </w:t>
      </w:r>
      <w:r w:rsidRPr="00455D23">
        <w:rPr>
          <w:sz w:val="24"/>
          <w:szCs w:val="24"/>
        </w:rPr>
        <w:t>housing, work, education, leisure, and health and wellbeing</w:t>
      </w:r>
      <w:r w:rsidR="002D078D" w:rsidRPr="00455D23">
        <w:rPr>
          <w:sz w:val="24"/>
          <w:szCs w:val="24"/>
        </w:rPr>
        <w:t xml:space="preserve"> – </w:t>
      </w:r>
      <w:r w:rsidRPr="00455D23">
        <w:rPr>
          <w:sz w:val="24"/>
          <w:szCs w:val="24"/>
        </w:rPr>
        <w:t>are seen as the functional domains of integration and are also the most tangible and visible in terms of outcomes. Leading integration scholars argue that this can lead to an undue focus on some areas of refugee research</w:t>
      </w:r>
      <w:r w:rsidR="002D078D" w:rsidRPr="00455D23">
        <w:rPr>
          <w:sz w:val="24"/>
          <w:szCs w:val="24"/>
        </w:rPr>
        <w:t xml:space="preserve"> – </w:t>
      </w:r>
      <w:r w:rsidRPr="00455D23">
        <w:rPr>
          <w:sz w:val="24"/>
          <w:szCs w:val="24"/>
        </w:rPr>
        <w:t>work and mental health, in particular</w:t>
      </w:r>
      <w:r w:rsidR="002D078D" w:rsidRPr="00455D23">
        <w:rPr>
          <w:sz w:val="24"/>
          <w:szCs w:val="24"/>
        </w:rPr>
        <w:t xml:space="preserve"> – </w:t>
      </w:r>
      <w:r w:rsidRPr="00455D23">
        <w:rPr>
          <w:sz w:val="24"/>
          <w:szCs w:val="24"/>
        </w:rPr>
        <w:t>and less appreciation of the other, less tangible but equally important</w:t>
      </w:r>
      <w:r w:rsidR="002D078D" w:rsidRPr="00455D23">
        <w:rPr>
          <w:sz w:val="24"/>
          <w:szCs w:val="24"/>
        </w:rPr>
        <w:t>,</w:t>
      </w:r>
      <w:r w:rsidRPr="00455D23">
        <w:rPr>
          <w:sz w:val="24"/>
          <w:szCs w:val="24"/>
        </w:rPr>
        <w:t xml:space="preserve"> domains that collectively support integration </w:t>
      </w:r>
      <w:r w:rsidRPr="00455D23">
        <w:rPr>
          <w:sz w:val="24"/>
          <w:szCs w:val="24"/>
        </w:rPr>
        <w:fldChar w:fldCharType="begin"/>
      </w:r>
      <w:r w:rsidR="00957C8A" w:rsidRPr="00455D23">
        <w:rPr>
          <w:sz w:val="24"/>
          <w:szCs w:val="24"/>
        </w:rPr>
        <w:instrText xml:space="preserve"> ADDIN ZOTERO_ITEM CSL_CITATION {"citationID":"pzEBh6rZ","properties":{"formattedCitation":"(Phillimore, 2021)","plainCitation":"(Phillimore, 2021)","noteIndex":0},"citationItems":[{"id":7844,"uris":["http://zotero.org/groups/5941878/items/TGJZRCLK"],"itemData":{"id":7844,"type":"article-journal","abstract":"Whilst it is increasingly acknowledged that integration is ‘a dynamic, two-way process of mutual accommodation by all immigrants and residents’, the focus in integration theory, policy and practice has been placed upon refugees or migrants themselves. The role of receiving societies in supporting and providing the context for integration has not been systematically interrogated. This article is original in its focus upon the role of receiving societies in shaping refugee-integration outcomes. It attends to multiple interconnecting receiving-society-opportunity structures shifting thinking about refugee integration by asking how refugee-receiving countries influence refugee integration. Introducing five sets of host society opportunity structures: locality, discourse, relations, structure and initiatives and support, the article highlights the impossibility of understanding integration outcomes using the unidimensional models that have largely dominated thinking to date. Instead, a multi-dimensional integration model is proposed that will allow more nuanced understanding of integration processes and how they occur at different levels. The article ends by outlining some ideas around how migration scholars shift their focus from refugee characteristics to understanding better the influence of host society opportunity structures.","container-title":"Journal of Refugee Studies","DOI":"10.1093/jrs/feaa012","ISSN":"0951-6328","issue":"2","journalAbbreviation":"Journal of Refugee Studies","page":"1946–1966","source":"Silverchair","title":"Refugee-integration-opportunity structures: Shifting the focus from refugees to context","title-short":"Refugee-Integration-Opportunity Structures","volume":"34","author":[{"family":"Phillimore","given":"Jenny"}],"issued":{"date-parts":[["2021",6,1]]}}}],"schema":"https://github.com/citation-style-language/schema/raw/master/csl-citation.json"} </w:instrText>
      </w:r>
      <w:r w:rsidRPr="00455D23">
        <w:rPr>
          <w:sz w:val="24"/>
          <w:szCs w:val="24"/>
        </w:rPr>
        <w:fldChar w:fldCharType="separate"/>
      </w:r>
      <w:r w:rsidR="00957C8A" w:rsidRPr="00455D23">
        <w:rPr>
          <w:noProof/>
          <w:sz w:val="24"/>
          <w:szCs w:val="24"/>
        </w:rPr>
        <w:t>(Phillimore, 2021)</w:t>
      </w:r>
      <w:r w:rsidRPr="00455D23">
        <w:rPr>
          <w:sz w:val="24"/>
          <w:szCs w:val="24"/>
        </w:rPr>
        <w:fldChar w:fldCharType="end"/>
      </w:r>
      <w:r w:rsidRPr="00455D23">
        <w:rPr>
          <w:sz w:val="24"/>
          <w:szCs w:val="24"/>
        </w:rPr>
        <w:t xml:space="preserve">. The framework of integration sees housing, work, education, leisure, and health and wellbeing as the </w:t>
      </w:r>
      <w:r w:rsidRPr="00455D23">
        <w:rPr>
          <w:i/>
          <w:iCs/>
          <w:sz w:val="24"/>
          <w:szCs w:val="24"/>
        </w:rPr>
        <w:t xml:space="preserve">markers and means </w:t>
      </w:r>
      <w:r w:rsidRPr="00455D23">
        <w:rPr>
          <w:sz w:val="24"/>
          <w:szCs w:val="24"/>
        </w:rPr>
        <w:t>of achieving integration</w:t>
      </w:r>
      <w:r w:rsidR="002D078D" w:rsidRPr="00455D23">
        <w:rPr>
          <w:sz w:val="24"/>
          <w:szCs w:val="24"/>
        </w:rPr>
        <w:t xml:space="preserve"> – </w:t>
      </w:r>
      <w:r w:rsidRPr="00455D23">
        <w:rPr>
          <w:sz w:val="24"/>
          <w:szCs w:val="24"/>
        </w:rPr>
        <w:t>that is, they result from, but also contribute to, successful resettlement</w:t>
      </w:r>
      <w:r w:rsidRPr="00455D23">
        <w:rPr>
          <w:noProof/>
          <w:sz w:val="24"/>
          <w:szCs w:val="24"/>
        </w:rPr>
        <w:t xml:space="preserve"> and integration </w:t>
      </w:r>
      <w:r w:rsidRPr="00455D23">
        <w:rPr>
          <w:noProof/>
          <w:sz w:val="24"/>
          <w:szCs w:val="24"/>
        </w:rPr>
        <w:fldChar w:fldCharType="begin"/>
      </w:r>
      <w:r w:rsidR="00957C8A" w:rsidRPr="00455D23">
        <w:rPr>
          <w:noProof/>
          <w:sz w:val="24"/>
          <w:szCs w:val="24"/>
        </w:rPr>
        <w:instrText xml:space="preserve"> ADDIN ZOTERO_ITEM CSL_CITATION {"citationID":"o8tML0zR","properties":{"formattedCitation":"(Ndofor-Tah et al., 2019)","plainCitation":"(Ndofor-Tah et al., 2019)","noteIndex":0},"citationItems":[{"id":7808,"uris":["http://zotero.org/groups/5941878/items/5ZSD4G95"],"itemData":{"id":7808,"type":"report","abstract":"No description supplied","event-place":"London","language":"en","number":"Home Office Research Report 109","publisher":"UK Home Office","publisher-place":"London","source":"sussex.figshare.com","title":"Home Office indicators of integration framework 2019","URL":"https://www.gov.uk/government/publications/home-office-indicators-of-integration-framework-2019","author":[{"family":"Ndofor-Tah","given":"Caroline"},{"family":"Strang","given":"Alison"},{"family":"Phillimore","given":"Jenny"},{"family":"Morrice","given":"Linda"},{"family":"Michael","given":"Lucy"},{"family":"Wood","given":"Patrick"},{"family":"Simmons","given":"Jon"}],"accessed":{"date-parts":[["2025",4,11]]},"issued":{"date-parts":[["2019",6,3]]}}}],"schema":"https://github.com/citation-style-language/schema/raw/master/csl-citation.json"} </w:instrText>
      </w:r>
      <w:r w:rsidRPr="00455D23">
        <w:rPr>
          <w:noProof/>
          <w:sz w:val="24"/>
          <w:szCs w:val="24"/>
        </w:rPr>
        <w:fldChar w:fldCharType="separate"/>
      </w:r>
      <w:r w:rsidR="00957C8A" w:rsidRPr="00455D23">
        <w:rPr>
          <w:noProof/>
          <w:sz w:val="24"/>
          <w:szCs w:val="24"/>
        </w:rPr>
        <w:t>(Ndofor-Tah et al., 2019)</w:t>
      </w:r>
      <w:r w:rsidRPr="00455D23">
        <w:rPr>
          <w:noProof/>
          <w:sz w:val="24"/>
          <w:szCs w:val="24"/>
        </w:rPr>
        <w:fldChar w:fldCharType="end"/>
      </w:r>
      <w:r w:rsidRPr="00455D23">
        <w:rPr>
          <w:noProof/>
          <w:sz w:val="24"/>
          <w:szCs w:val="24"/>
        </w:rPr>
        <w:t xml:space="preserve">. These </w:t>
      </w:r>
      <w:r w:rsidRPr="00455D23">
        <w:rPr>
          <w:i/>
          <w:iCs/>
          <w:sz w:val="24"/>
          <w:szCs w:val="24"/>
        </w:rPr>
        <w:t>markers and means</w:t>
      </w:r>
      <w:r w:rsidRPr="00455D23">
        <w:rPr>
          <w:sz w:val="24"/>
          <w:szCs w:val="24"/>
        </w:rPr>
        <w:t xml:space="preserve"> interact with other </w:t>
      </w:r>
      <w:r w:rsidR="00535D29" w:rsidRPr="00455D23">
        <w:rPr>
          <w:sz w:val="24"/>
          <w:szCs w:val="24"/>
        </w:rPr>
        <w:t>domains</w:t>
      </w:r>
      <w:r w:rsidRPr="00455D23">
        <w:rPr>
          <w:sz w:val="24"/>
          <w:szCs w:val="24"/>
        </w:rPr>
        <w:t xml:space="preserve"> in the area of </w:t>
      </w:r>
      <w:r w:rsidRPr="00455D23">
        <w:rPr>
          <w:i/>
          <w:iCs/>
          <w:sz w:val="24"/>
          <w:szCs w:val="24"/>
        </w:rPr>
        <w:t xml:space="preserve">social connections </w:t>
      </w:r>
      <w:r w:rsidRPr="00455D23">
        <w:rPr>
          <w:sz w:val="24"/>
          <w:szCs w:val="24"/>
        </w:rPr>
        <w:t xml:space="preserve">(bonds, bridges and links) and the </w:t>
      </w:r>
      <w:r w:rsidRPr="00455D23">
        <w:rPr>
          <w:i/>
          <w:iCs/>
          <w:sz w:val="24"/>
          <w:szCs w:val="24"/>
        </w:rPr>
        <w:t xml:space="preserve">foundational domain </w:t>
      </w:r>
      <w:r w:rsidRPr="00455D23">
        <w:rPr>
          <w:sz w:val="24"/>
          <w:szCs w:val="24"/>
        </w:rPr>
        <w:t xml:space="preserve">of rights and responsibilities </w:t>
      </w:r>
      <w:r w:rsidRPr="00455D23">
        <w:rPr>
          <w:sz w:val="24"/>
          <w:szCs w:val="24"/>
        </w:rPr>
        <w:fldChar w:fldCharType="begin"/>
      </w:r>
      <w:r w:rsidR="00957C8A" w:rsidRPr="00455D23">
        <w:rPr>
          <w:sz w:val="24"/>
          <w:szCs w:val="24"/>
        </w:rPr>
        <w:instrText xml:space="preserve"> ADDIN ZOTERO_ITEM CSL_CITATION {"citationID":"RflL7BNh","properties":{"formattedCitation":"(Ager &amp; Strang, 2008)","plainCitation":"(Ager &amp; Strang, 2008)","noteIndex":0},"citationItems":[{"id":7806,"uris":["http://zotero.org/groups/5941878/items/KIZDL7PD"],"itemData":{"id":7806,"type":"article-journal","container-title":"Journal of Refugee Studies","DOI":"https://doi.org/10.1093/jrs/fen016","issue":"2","journalAbbreviation":"J. Refugee Stud.","language":"eng","page":"166–191","source":"HeinOnline","title":"Understanding integration: A conceptual framework","title-short":"Understanding Integration","volume":"21","author":[{"family":"Ager","given":"Alastair"},{"family":"Strang","given":"Alison"}],"issued":{"date-parts":[["2008"]]}}}],"schema":"https://github.com/citation-style-language/schema/raw/master/csl-citation.json"} </w:instrText>
      </w:r>
      <w:r w:rsidRPr="00455D23">
        <w:rPr>
          <w:sz w:val="24"/>
          <w:szCs w:val="24"/>
        </w:rPr>
        <w:fldChar w:fldCharType="separate"/>
      </w:r>
      <w:r w:rsidR="00957C8A" w:rsidRPr="00455D23">
        <w:rPr>
          <w:noProof/>
          <w:sz w:val="24"/>
          <w:szCs w:val="24"/>
        </w:rPr>
        <w:t>(Ager &amp; Strang</w:t>
      </w:r>
      <w:r w:rsidR="002D078D" w:rsidRPr="00455D23">
        <w:rPr>
          <w:noProof/>
          <w:sz w:val="24"/>
          <w:szCs w:val="24"/>
        </w:rPr>
        <w:t>, </w:t>
      </w:r>
      <w:r w:rsidR="00957C8A" w:rsidRPr="00455D23">
        <w:rPr>
          <w:noProof/>
          <w:sz w:val="24"/>
          <w:szCs w:val="24"/>
        </w:rPr>
        <w:t>2008)</w:t>
      </w:r>
      <w:r w:rsidRPr="00455D23">
        <w:rPr>
          <w:sz w:val="24"/>
          <w:szCs w:val="24"/>
        </w:rPr>
        <w:fldChar w:fldCharType="end"/>
      </w:r>
      <w:r w:rsidRPr="00455D23">
        <w:rPr>
          <w:sz w:val="24"/>
          <w:szCs w:val="24"/>
        </w:rPr>
        <w:t xml:space="preserve">. </w:t>
      </w:r>
    </w:p>
    <w:p w14:paraId="5829E249" w14:textId="77777777" w:rsidR="00365F0F" w:rsidRPr="00455D23" w:rsidRDefault="00365F0F" w:rsidP="00455D23">
      <w:pPr>
        <w:pStyle w:val="Heading3"/>
        <w:rPr>
          <w:b w:val="0"/>
          <w:bCs w:val="0"/>
          <w:i/>
          <w:iCs/>
          <w:sz w:val="24"/>
          <w:szCs w:val="24"/>
        </w:rPr>
      </w:pPr>
      <w:bookmarkStart w:id="36" w:name="_Toc205978464"/>
      <w:r w:rsidRPr="00455D23">
        <w:rPr>
          <w:b w:val="0"/>
          <w:bCs w:val="0"/>
          <w:i/>
          <w:iCs/>
          <w:sz w:val="24"/>
          <w:szCs w:val="24"/>
        </w:rPr>
        <w:t>Housing</w:t>
      </w:r>
      <w:bookmarkEnd w:id="36"/>
    </w:p>
    <w:p w14:paraId="59DADFC9" w14:textId="059B5BC8" w:rsidR="00365F0F" w:rsidRPr="00455D23" w:rsidRDefault="00365F0F" w:rsidP="00CF38B2">
      <w:pPr>
        <w:rPr>
          <w:sz w:val="24"/>
          <w:szCs w:val="24"/>
        </w:rPr>
      </w:pPr>
      <w:r w:rsidRPr="00455D23">
        <w:rPr>
          <w:sz w:val="24"/>
          <w:szCs w:val="24"/>
        </w:rPr>
        <w:t>Secure, suitable and affordable housing is a critical domain of refugee integration</w:t>
      </w:r>
      <w:r w:rsidR="002D078D" w:rsidRPr="00455D23">
        <w:rPr>
          <w:sz w:val="24"/>
          <w:szCs w:val="24"/>
        </w:rPr>
        <w:t>,</w:t>
      </w:r>
      <w:r w:rsidRPr="00455D23">
        <w:rPr>
          <w:sz w:val="24"/>
          <w:szCs w:val="24"/>
        </w:rPr>
        <w:t xml:space="preserve"> both at a functional level and to facilitate a subjective sense of home in a new country </w:t>
      </w:r>
      <w:r w:rsidRPr="00455D23">
        <w:rPr>
          <w:sz w:val="24"/>
          <w:szCs w:val="24"/>
        </w:rPr>
        <w:fldChar w:fldCharType="begin"/>
      </w:r>
      <w:r w:rsidR="00957C8A" w:rsidRPr="00455D23">
        <w:rPr>
          <w:sz w:val="24"/>
          <w:szCs w:val="24"/>
        </w:rPr>
        <w:instrText xml:space="preserve"> ADDIN ZOTERO_ITEM CSL_CITATION {"citationID":"B9FpeO9o","properties":{"formattedCitation":"(Ziersch et al., 2024)","plainCitation":"(Ziersch et al., 2024)","noteIndex":0},"citationItems":[{"id":7847,"uris":["http://zotero.org/groups/5941878/items/3PYW5867"],"itemData":{"id":7847,"type":"article-journal","abstract":"For people from asylum-seeking and refugee backgrounds, housing and the re-establishment of home are key social determinants of health. Research highlights the inequities faced by asylum seekers and refugees in the housing markets of high-income resettlement countries, resulting in their overrepresentation in precarious housing. There is also emerging evidence of the relationship between housing and health for this population relating to lack of affordability, insecurity of tenure, and poor suitability (physical and social). The mechanisms by which housing impacts health for this group within these housing contexts, is however, understudied - especially overtime. This qualitative longitudinal study aimed to address this gap.","container-title":"BMC Public Health","DOI":"10.1186/s12889-024-18616-5","ISSN":"1471-2458","issue":"1","journalAbbreviation":"BMC Public Health","page":"1138","source":"BioMed Central","title":"Housing and health for people from refugee and asylum-seeking backgrounds: Findings from an Australian qualitative longitudinal study","title-short":"Housing and health for people from refugee and asylum-seeking backgrounds","volume":"24","author":[{"family":"Ziersch","given":"Anna"},{"family":"Walsh","given":"Moira"},{"family":"Due","given":"Clemence"}],"issued":{"date-parts":[["2024",4,24]]}}}],"schema":"https://github.com/citation-style-language/schema/raw/master/csl-citation.json"} </w:instrText>
      </w:r>
      <w:r w:rsidRPr="00455D23">
        <w:rPr>
          <w:sz w:val="24"/>
          <w:szCs w:val="24"/>
        </w:rPr>
        <w:fldChar w:fldCharType="separate"/>
      </w:r>
      <w:r w:rsidR="00957C8A" w:rsidRPr="00455D23">
        <w:rPr>
          <w:noProof/>
          <w:sz w:val="24"/>
          <w:szCs w:val="24"/>
        </w:rPr>
        <w:t>(Ziersch et al., 2024)</w:t>
      </w:r>
      <w:r w:rsidRPr="00455D23">
        <w:rPr>
          <w:sz w:val="24"/>
          <w:szCs w:val="24"/>
        </w:rPr>
        <w:fldChar w:fldCharType="end"/>
      </w:r>
      <w:r w:rsidRPr="00455D23">
        <w:rPr>
          <w:sz w:val="24"/>
          <w:szCs w:val="24"/>
        </w:rPr>
        <w:t xml:space="preserve">. This is equally true for refugees with disability. A small Australian study indicated that housing challenges for refugee families are compounded when there are family members with disability </w:t>
      </w:r>
      <w:r w:rsidRPr="00455D23">
        <w:rPr>
          <w:sz w:val="24"/>
          <w:szCs w:val="24"/>
        </w:rPr>
        <w:fldChar w:fldCharType="begin"/>
      </w:r>
      <w:r w:rsidR="00957C8A" w:rsidRPr="00455D23">
        <w:rPr>
          <w:sz w:val="24"/>
          <w:szCs w:val="24"/>
        </w:rPr>
        <w:instrText xml:space="preserve"> ADDIN ZOTERO_ITEM CSL_CITATION {"citationID":"0mVshmTp","properties":{"formattedCitation":"(Dew et al., 2023)","plainCitation":"(Dew et al., 2023)","noteIndex":0},"citationItems":[{"id":7741,"uris":["http://zotero.org/groups/5941878/items/IZ68ZGH6"],"itemData":{"id":7741,"type":"article-journal","abstract":"A 2012 change in Australia's immigration policy saw increased resettlement of refugees with disability, with a large number fleeing political instability in Iraq and Syria. The evidence on service disparities for resettled refugees with disability and their families is sparse. The study aim was to explore, from multiple stakeholder perspectives, the experiences of people with disability from Iraqi and Syrian refugee backgrounds resettled in Australia, with a view to informing future services and supports. Interviews with nine family members of 11 people with disability from Iraqi and Syrian refugee backgrounds and seven practitioners working in refugee specific services. Persons with disability had a range of disabilities including intellectual or developmental, physical and sensory. Interviews were translated from Arabic to English as required and analysed using thematic analysis. Two themes described the practices and service interventions that addressed disparities: (1) Getting the basics right: Refugee specific services played a crucial role during early settlement in ensuring access to medical, health and social care including diagnosis, medication, equipment, housing and financial support. (2) Ongoing access to disability supports: Refugee specific services assisted families with longer-term supports once immediate needs were met, including accessing services through the National Disability Insurance Scheme. Participants described benefits such as having access to interpreters and Arabic-speaking staff, demonstrating services' attention to cultural sensitivity and safety, and problems including waiting times, bureaucratic processes and housing needs. Refugee specific services, disability services and health services should collaboratively develop and implement strategies to tackle the intersectional nature of issues resettled refugees with disability and their families encounter in Australia. These should be informed by the experiences of people with disability and family members from refugee backgrounds and privilege holistic practices that avoid reliance on one sector alone to address the complex needs of refugees with disability.","container-title":"Journal of Policy and Practice in Intellectual Disabilities","DOI":"10.1111/jppi.12424","ISSN":"1741-1130","issue":"1","language":"en","license":"© 2022 The Authors. Journal of Policy and Practice in Intellectual Disabilities published by International Association for the Scientific Study of Intellectual and Developmental Disabilities and Wiley Periodicals LLC.","note":"_eprint: https://onlinelibrary.wiley.com/doi/pdf/10.1111/jppi.12424","page":"33–44","source":"Wiley Online Library","title":"‘In the beginning it was difficult but things got easier’: Service use experiences of family members of people with disability from Iraqi and Syrian refugee backgrounds","title-short":"‘In the beginning it was difficult but things got easier’","volume":"20","author":[{"family":"Dew","given":"Angela"},{"family":"Lenette","given":"Caroline"},{"family":"Wells","given":"Ruth"},{"family":"Higgins","given":"Maree"},{"family":"McMahon","given":"Tadgh"},{"family":"Coello","given":"Mariano"},{"family":"Momartin","given":"Shakeh"},{"family":"Raman","given":"Shanti"},{"family":"Bibby","given":"Helen"},{"family":"Smith","given":"Louisa"},{"family":"Boydell","given":"Katherine"}],"issued":{"date-parts":[["2023"]]}}}],"schema":"https://github.com/citation-style-language/schema/raw/master/csl-citation.json"} </w:instrText>
      </w:r>
      <w:r w:rsidRPr="00455D23">
        <w:rPr>
          <w:sz w:val="24"/>
          <w:szCs w:val="24"/>
        </w:rPr>
        <w:fldChar w:fldCharType="separate"/>
      </w:r>
      <w:r w:rsidR="00957C8A" w:rsidRPr="00455D23">
        <w:rPr>
          <w:noProof/>
          <w:sz w:val="24"/>
          <w:szCs w:val="24"/>
        </w:rPr>
        <w:t>(Dew et al., 2023)</w:t>
      </w:r>
      <w:r w:rsidRPr="00455D23">
        <w:rPr>
          <w:sz w:val="24"/>
          <w:szCs w:val="24"/>
        </w:rPr>
        <w:fldChar w:fldCharType="end"/>
      </w:r>
      <w:r w:rsidRPr="00455D23">
        <w:rPr>
          <w:sz w:val="24"/>
          <w:szCs w:val="24"/>
        </w:rPr>
        <w:t xml:space="preserve">, which has also been documented in studies in Germany and Canada </w:t>
      </w:r>
      <w:r w:rsidRPr="00455D23">
        <w:rPr>
          <w:sz w:val="24"/>
          <w:szCs w:val="24"/>
        </w:rPr>
        <w:fldChar w:fldCharType="begin"/>
      </w:r>
      <w:r w:rsidR="00957C8A" w:rsidRPr="00455D23">
        <w:rPr>
          <w:sz w:val="24"/>
          <w:szCs w:val="24"/>
        </w:rPr>
        <w:instrText xml:space="preserve"> ADDIN ZOTERO_ITEM CSL_CITATION {"citationID":"tb1MJVjw","properties":{"formattedCitation":"(Korntheuer et al., 2021)","plainCitation":"(Korntheuer et al., 2021)","noteIndex":0},"citationItems":[{"id":7744,"uris":["http://zotero.org/groups/5941878/items/XQHQNRA3"],"itemData":{"id":7744,"type":"article-journal","abstract":"The purpose of this article is to explore the existing intersectional knowledge on integration and resettlement of refugees with disabilities in two of the top five resettlement countries in the world, Germany and Canada. There is limited research on the intersection of migration and disability, especially in the context of refugee resettlement. Reflecting the dominant pathways of migration in each country, what little research there is focuses on asylum seekers in Germany, and immigrants in Canada. The review describes settlement programs in each country. We draw from the global literature around forced migration and disability, as well as disability and migration more broadly in each country, to enhance the limited existing research and conduct an intersectional analysis at the level of systems, discourses and subjective narratives. Findings highlight three dominant themes that weave across all three levels: being a “burden” on society, being invisible, and agency and resistance. Finally, drawing from the theoretical stance of Disability Studies, critical, and holistic integration theories we discuss how this intersectional analysis highlights the importance of reshaping the policies, discourse and definition of integration, and the consequences this can have on research, service delivery, and evaluation of integration and resettlement.","container-title":"Frontiers in Human Dynamics","DOI":"10.3389/fhumd.2021.668264","ISSN":"2673-2726","journalAbbreviation":"Front. Hum. Dyn.","language":"English","note":"publisher: Frontiers","source":"Frontiers","title":"Inclusive resettlement? Integration pathways of resettled refugees with disabilities in Germany and Canada","title-short":"Inclusive Resettlement?","URL":"https://www.frontiersin.org/journals/human-dynamics/articles/10.3389/fhumd.2021.668264/full","volume":"3","author":[{"family":"Korntheuer","given":"Annette"},{"family":"Hynie","given":"Michaela"},{"family":"Kleist","given":"Martha"},{"family":"Farooqui","given":"Safwathullah"},{"family":"Lutter","given":"Eva"},{"family":"Westphal","given":"Manuela"}],"accessed":{"date-parts":[["2025",4,10]]},"issued":{"date-parts":[["2021",12,9]]}}}],"schema":"https://github.com/citation-style-language/schema/raw/master/csl-citation.json"} </w:instrText>
      </w:r>
      <w:r w:rsidRPr="00455D23">
        <w:rPr>
          <w:sz w:val="24"/>
          <w:szCs w:val="24"/>
        </w:rPr>
        <w:fldChar w:fldCharType="separate"/>
      </w:r>
      <w:r w:rsidR="00957C8A" w:rsidRPr="00455D23">
        <w:rPr>
          <w:noProof/>
          <w:sz w:val="24"/>
          <w:szCs w:val="24"/>
        </w:rPr>
        <w:t>(Korntheuer et al., 2021)</w:t>
      </w:r>
      <w:r w:rsidRPr="00455D23">
        <w:rPr>
          <w:sz w:val="24"/>
          <w:szCs w:val="24"/>
        </w:rPr>
        <w:fldChar w:fldCharType="end"/>
      </w:r>
      <w:r w:rsidRPr="00455D23">
        <w:rPr>
          <w:sz w:val="24"/>
          <w:szCs w:val="24"/>
        </w:rPr>
        <w:t>. For refugees in general, housing security, suitability</w:t>
      </w:r>
      <w:r w:rsidR="002D078D" w:rsidRPr="00455D23">
        <w:rPr>
          <w:sz w:val="24"/>
          <w:szCs w:val="24"/>
        </w:rPr>
        <w:t xml:space="preserve"> </w:t>
      </w:r>
      <w:r w:rsidRPr="00455D23">
        <w:rPr>
          <w:sz w:val="24"/>
          <w:szCs w:val="24"/>
        </w:rPr>
        <w:t>and affordability seem to improve with longer residency. BNLA reported that 10 years after arrival, over one-third of refugees (37%) owned or mortgaged their own home</w:t>
      </w:r>
      <w:r w:rsidR="002D078D" w:rsidRPr="00455D23">
        <w:rPr>
          <w:sz w:val="24"/>
          <w:szCs w:val="24"/>
        </w:rPr>
        <w:t xml:space="preserve"> – </w:t>
      </w:r>
      <w:r w:rsidRPr="00455D23">
        <w:rPr>
          <w:sz w:val="24"/>
          <w:szCs w:val="24"/>
        </w:rPr>
        <w:t xml:space="preserve">2.5 times higher than in year 5 (15%) </w:t>
      </w:r>
      <w:r w:rsidRPr="00455D23">
        <w:rPr>
          <w:sz w:val="24"/>
          <w:szCs w:val="24"/>
          <w:lang w:val="en-US"/>
        </w:rPr>
        <w:fldChar w:fldCharType="begin"/>
      </w:r>
      <w:r w:rsidR="00957C8A" w:rsidRPr="00455D23">
        <w:rPr>
          <w:sz w:val="24"/>
          <w:szCs w:val="24"/>
          <w:lang w:val="en-US"/>
        </w:rPr>
        <w:instrText xml:space="preserve"> ADDIN ZOTERO_ITEM CSL_CITATION {"citationID":"Hb8Jo1uY","properties":{"formattedCitation":"(van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lang w:val="en-US"/>
        </w:rPr>
        <w:fldChar w:fldCharType="separate"/>
      </w:r>
      <w:r w:rsidR="00957C8A" w:rsidRPr="00455D23">
        <w:rPr>
          <w:sz w:val="24"/>
          <w:szCs w:val="24"/>
        </w:rPr>
        <w:t>(van Kooy et al., 2024)</w:t>
      </w:r>
      <w:r w:rsidRPr="00455D23">
        <w:rPr>
          <w:sz w:val="24"/>
          <w:szCs w:val="24"/>
          <w:lang w:val="en-US"/>
        </w:rPr>
        <w:fldChar w:fldCharType="end"/>
      </w:r>
      <w:r w:rsidRPr="00455D23">
        <w:rPr>
          <w:sz w:val="24"/>
          <w:szCs w:val="24"/>
        </w:rPr>
        <w:t>. That said, refugees who were still renting 10 years after arrival were almost twice as likely to report financial hardship to mortgagees and homeowners, though financial hardship was not associated with refugee</w:t>
      </w:r>
      <w:r w:rsidR="00653EC3" w:rsidRPr="00455D23">
        <w:rPr>
          <w:sz w:val="24"/>
          <w:szCs w:val="24"/>
        </w:rPr>
        <w:t>s</w:t>
      </w:r>
      <w:r w:rsidRPr="00455D23">
        <w:rPr>
          <w:sz w:val="24"/>
          <w:szCs w:val="24"/>
        </w:rPr>
        <w:t xml:space="preserve"> with a long-term disability, injury or health </w:t>
      </w:r>
      <w:r w:rsidR="00E1220E" w:rsidRPr="00455D23">
        <w:rPr>
          <w:sz w:val="24"/>
          <w:szCs w:val="24"/>
        </w:rPr>
        <w:t>condition</w:t>
      </w:r>
      <w:r w:rsidRPr="00455D23">
        <w:rPr>
          <w:sz w:val="24"/>
          <w:szCs w:val="24"/>
        </w:rPr>
        <w:t xml:space="preserve"> </w:t>
      </w:r>
      <w:r w:rsidRPr="00455D23">
        <w:rPr>
          <w:sz w:val="24"/>
          <w:szCs w:val="24"/>
        </w:rPr>
        <w:fldChar w:fldCharType="begin"/>
      </w:r>
      <w:r w:rsidR="00957C8A" w:rsidRPr="00455D23">
        <w:rPr>
          <w:sz w:val="24"/>
          <w:szCs w:val="24"/>
        </w:rPr>
        <w:instrText xml:space="preserve"> ADDIN ZOTERO_ITEM CSL_CITATION {"citationID":"8hVxa1PN","properties":{"formattedCitation":"(van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957C8A" w:rsidRPr="00455D23">
        <w:rPr>
          <w:noProof/>
          <w:sz w:val="24"/>
          <w:szCs w:val="24"/>
        </w:rPr>
        <w:t>(van Kooy et al., 2024)</w:t>
      </w:r>
      <w:r w:rsidRPr="00455D23">
        <w:rPr>
          <w:sz w:val="24"/>
          <w:szCs w:val="24"/>
        </w:rPr>
        <w:fldChar w:fldCharType="end"/>
      </w:r>
      <w:r w:rsidRPr="00455D23">
        <w:rPr>
          <w:sz w:val="24"/>
          <w:szCs w:val="24"/>
        </w:rPr>
        <w:t>.</w:t>
      </w:r>
    </w:p>
    <w:p w14:paraId="3CC816FC" w14:textId="2B1A707A" w:rsidR="00365F0F" w:rsidRPr="00455D23" w:rsidRDefault="00365F0F" w:rsidP="00CF38B2">
      <w:pPr>
        <w:rPr>
          <w:sz w:val="24"/>
          <w:szCs w:val="24"/>
        </w:rPr>
      </w:pPr>
      <w:r w:rsidRPr="00455D23">
        <w:rPr>
          <w:sz w:val="24"/>
          <w:szCs w:val="24"/>
        </w:rPr>
        <w:t>This underscores the links between housing precarity and affordability, with research showing that refugees are much more likely to use homelessness services (</w:t>
      </w:r>
      <w:r w:rsidR="006C39DC" w:rsidRPr="00455D23">
        <w:rPr>
          <w:sz w:val="24"/>
          <w:szCs w:val="24"/>
        </w:rPr>
        <w:t>one in eight</w:t>
      </w:r>
      <w:r w:rsidRPr="00455D23">
        <w:rPr>
          <w:sz w:val="24"/>
          <w:szCs w:val="24"/>
        </w:rPr>
        <w:t xml:space="preserve">), compared </w:t>
      </w:r>
      <w:r w:rsidR="006C39DC" w:rsidRPr="00455D23">
        <w:rPr>
          <w:sz w:val="24"/>
          <w:szCs w:val="24"/>
        </w:rPr>
        <w:t xml:space="preserve">with </w:t>
      </w:r>
      <w:r w:rsidRPr="00455D23">
        <w:rPr>
          <w:sz w:val="24"/>
          <w:szCs w:val="24"/>
        </w:rPr>
        <w:t>migrants overall (</w:t>
      </w:r>
      <w:r w:rsidR="006C39DC" w:rsidRPr="00455D23">
        <w:rPr>
          <w:sz w:val="24"/>
          <w:szCs w:val="24"/>
        </w:rPr>
        <w:t xml:space="preserve">one </w:t>
      </w:r>
      <w:r w:rsidRPr="00455D23">
        <w:rPr>
          <w:sz w:val="24"/>
          <w:szCs w:val="24"/>
        </w:rPr>
        <w:t xml:space="preserve">in 50) </w:t>
      </w:r>
      <w:r w:rsidRPr="00455D23">
        <w:rPr>
          <w:sz w:val="24"/>
          <w:szCs w:val="24"/>
          <w:lang w:val="en-US"/>
        </w:rPr>
        <w:fldChar w:fldCharType="begin"/>
      </w:r>
      <w:r w:rsidR="00957C8A" w:rsidRPr="00455D23">
        <w:rPr>
          <w:sz w:val="24"/>
          <w:szCs w:val="24"/>
          <w:lang w:val="en-US"/>
        </w:rPr>
        <w:instrText xml:space="preserve"> ADDIN ZOTERO_ITEM CSL_CITATION {"citationID":"JqGqYw6d","properties":{"formattedCitation":"(AIHW, 2024b)","plainCitation":"(AIHW, 2024b)","noteIndex":0},"citationItems":[{"id":7850,"uris":["http://zotero.org/groups/5941878/items/4CF28JW6"],"itemData":{"id":7850,"type":"report","abstract":"Refugees and humanitarian entrants have different health outcomes, health service use, and causes of death compared with other permanent migrants and the rest of the Australian population...","language":"en","publisher":"Australian Government","title":"Use of hospitals and homelessness services by refugees and humanitarian entrants","URL":"https://www.aihw.gov.au/reports/cald-australians/use-of-hospitals-homelessness-services-by-refugees/contents/about","author":[{"family":"Australian Institute of Health and Welfare","given":""}],"accessed":{"date-parts":[["2025",4,11]]},"issued":{"date-parts":[["2024",7,26]]}},"suppress-author":true,"prefix":"AIHW, "}],"schema":"https://github.com/citation-style-language/schema/raw/master/csl-citation.json"} </w:instrText>
      </w:r>
      <w:r w:rsidRPr="00455D23">
        <w:rPr>
          <w:sz w:val="24"/>
          <w:szCs w:val="24"/>
          <w:lang w:val="en-US"/>
        </w:rPr>
        <w:fldChar w:fldCharType="separate"/>
      </w:r>
      <w:r w:rsidR="00957C8A" w:rsidRPr="00455D23">
        <w:rPr>
          <w:sz w:val="24"/>
          <w:szCs w:val="24"/>
        </w:rPr>
        <w:t>(AIHW, 2024b)</w:t>
      </w:r>
      <w:r w:rsidRPr="00455D23">
        <w:rPr>
          <w:sz w:val="24"/>
          <w:szCs w:val="24"/>
          <w:lang w:val="en-US"/>
        </w:rPr>
        <w:fldChar w:fldCharType="end"/>
      </w:r>
      <w:r w:rsidRPr="00455D23">
        <w:rPr>
          <w:sz w:val="24"/>
          <w:szCs w:val="24"/>
        </w:rPr>
        <w:t>. Correspondingly, people with disability are much more likely to rely on housing supports than people without a disability</w:t>
      </w:r>
      <w:r w:rsidR="006C39DC" w:rsidRPr="00455D23">
        <w:rPr>
          <w:sz w:val="24"/>
          <w:szCs w:val="24"/>
        </w:rPr>
        <w:t>,</w:t>
      </w:r>
      <w:r w:rsidRPr="00455D23">
        <w:rPr>
          <w:sz w:val="24"/>
          <w:szCs w:val="24"/>
        </w:rPr>
        <w:t xml:space="preserve"> and are</w:t>
      </w:r>
      <w:r w:rsidR="006C39DC" w:rsidRPr="00455D23">
        <w:rPr>
          <w:sz w:val="24"/>
          <w:szCs w:val="24"/>
        </w:rPr>
        <w:t xml:space="preserve"> </w:t>
      </w:r>
      <w:r w:rsidRPr="00455D23">
        <w:rPr>
          <w:sz w:val="24"/>
          <w:szCs w:val="24"/>
        </w:rPr>
        <w:t>eight times more likely to live in public housing</w:t>
      </w:r>
      <w:r w:rsidR="006C39DC" w:rsidRPr="00455D23">
        <w:rPr>
          <w:sz w:val="24"/>
          <w:szCs w:val="24"/>
        </w:rPr>
        <w:t xml:space="preserve">, </w:t>
      </w:r>
      <w:r w:rsidRPr="00455D23">
        <w:rPr>
          <w:sz w:val="24"/>
          <w:szCs w:val="24"/>
        </w:rPr>
        <w:t xml:space="preserve">five times more likely to access homelessness services and three times more likely to receive Commonwealth Rent Assistance </w:t>
      </w:r>
      <w:r w:rsidRPr="00455D23">
        <w:rPr>
          <w:sz w:val="24"/>
          <w:szCs w:val="24"/>
        </w:rPr>
        <w:fldChar w:fldCharType="begin"/>
      </w:r>
      <w:r w:rsidR="00957C8A" w:rsidRPr="00455D23">
        <w:rPr>
          <w:sz w:val="24"/>
          <w:szCs w:val="24"/>
        </w:rPr>
        <w:instrText xml:space="preserve"> ADDIN ZOTERO_ITEM CSL_CITATION {"citationID":"WE4YycZN","properties":{"formattedCitation":"(Australian Department of Social Services, 2025)","plainCitation":"(Australian Department of Social Services, 2025)","noteIndex":0},"citationItems":[{"id":7824,"uris":["http://zotero.org/groups/5941878/items/ZS2VFH35"],"itemData":{"id":7824,"type":"report","publisher":"Australian Government","title":"Australia’s disability strategy 2021 – 2031, 2024 update: Building a more inclusive Australia","URL":"https://www.disabilitygateway.gov.au/sites/default/files/documents/2025-01/5831-dss3513-ads-strategy-2021.pdf","author":[{"family":"Australian Department of Social Services","given":""}],"issued":{"date-parts":[["2025",1,28]]}}}],"schema":"https://github.com/citation-style-language/schema/raw/master/csl-citation.json"} </w:instrText>
      </w:r>
      <w:r w:rsidRPr="00455D23">
        <w:rPr>
          <w:sz w:val="24"/>
          <w:szCs w:val="24"/>
        </w:rPr>
        <w:fldChar w:fldCharType="separate"/>
      </w:r>
      <w:r w:rsidR="00957C8A" w:rsidRPr="00455D23">
        <w:rPr>
          <w:noProof/>
          <w:sz w:val="24"/>
          <w:szCs w:val="24"/>
        </w:rPr>
        <w:t>(Australian Department of Social Services, 2025)</w:t>
      </w:r>
      <w:r w:rsidRPr="00455D23">
        <w:rPr>
          <w:sz w:val="24"/>
          <w:szCs w:val="24"/>
        </w:rPr>
        <w:fldChar w:fldCharType="end"/>
      </w:r>
      <w:r w:rsidRPr="00455D23">
        <w:rPr>
          <w:sz w:val="24"/>
          <w:szCs w:val="24"/>
        </w:rPr>
        <w:t xml:space="preserve">. This adds to previous research </w:t>
      </w:r>
      <w:r w:rsidR="006C39DC" w:rsidRPr="00455D23">
        <w:rPr>
          <w:sz w:val="24"/>
          <w:szCs w:val="24"/>
        </w:rPr>
        <w:t xml:space="preserve">that </w:t>
      </w:r>
      <w:r w:rsidRPr="00455D23">
        <w:rPr>
          <w:sz w:val="24"/>
          <w:szCs w:val="24"/>
        </w:rPr>
        <w:t>highlighted a</w:t>
      </w:r>
      <w:r w:rsidR="001B3AA7" w:rsidRPr="00455D23">
        <w:rPr>
          <w:sz w:val="24"/>
          <w:szCs w:val="24"/>
        </w:rPr>
        <w:t xml:space="preserve"> </w:t>
      </w:r>
      <w:r w:rsidRPr="00455D23">
        <w:rPr>
          <w:rFonts w:eastAsia="Arial"/>
          <w:color w:val="000000" w:themeColor="text1"/>
          <w:sz w:val="24"/>
          <w:szCs w:val="24"/>
        </w:rPr>
        <w:t>need for greater attention to inclusive housing policies to ensure that refugees with disability can be supported to obtain accessible, affordable</w:t>
      </w:r>
      <w:r w:rsidR="006C39DC" w:rsidRPr="00455D23">
        <w:rPr>
          <w:rFonts w:eastAsia="Arial"/>
          <w:color w:val="000000" w:themeColor="text1"/>
          <w:sz w:val="24"/>
          <w:szCs w:val="24"/>
        </w:rPr>
        <w:t xml:space="preserve"> </w:t>
      </w:r>
      <w:r w:rsidRPr="00455D23">
        <w:rPr>
          <w:rFonts w:eastAsia="Arial"/>
          <w:color w:val="000000" w:themeColor="text1"/>
          <w:sz w:val="24"/>
          <w:szCs w:val="24"/>
        </w:rPr>
        <w:t xml:space="preserve">and secure housing </w:t>
      </w:r>
      <w:r w:rsidRPr="00455D23">
        <w:rPr>
          <w:rFonts w:eastAsia="Arial"/>
          <w:color w:val="000000" w:themeColor="text1"/>
          <w:sz w:val="24"/>
          <w:szCs w:val="24"/>
        </w:rPr>
        <w:fldChar w:fldCharType="begin"/>
      </w:r>
      <w:r w:rsidR="00957C8A" w:rsidRPr="00455D23">
        <w:rPr>
          <w:rFonts w:eastAsia="Arial"/>
          <w:color w:val="000000" w:themeColor="text1"/>
          <w:sz w:val="24"/>
          <w:szCs w:val="24"/>
        </w:rPr>
        <w:instrText xml:space="preserve"> ADDIN ZOTERO_ITEM CSL_CITATION {"citationID":"yT2GOdE6","properties":{"formattedCitation":"(Callaway et al., 2021; Callaway &amp; Tregloan, 2018)","plainCitation":"(Callaway et al., 2021; Callaway &amp; Tregloan, 2018)","noteIndex":0},"citationItems":[{"id":7941,"uris":["http://zotero.org/groups/5941878/items/94K2T5LH"],"itemData":{"id":7941,"type":"article-journal","abstract":"The introduction of Australia’s National Disability Insurance Scheme (NDIS) has changed the way housing and support are delivered to Scheme participants. NDIS policy reform focuses on coordinated housing and support responses. These responses are guided by the Specialist Disability Accommodation (SDA) Rule, Framework and pricing and Supported Independent Living payments. To date, the National Disability Insurance Agency (NDIA) has only released limited data to understand SDA demand or inform market development. To understand changing housing and support approaches and the impact of NDIS housing policy on market responses, this research had three aims: (1) to examine the locations and characteristics of housing and support vacancies advertised for people with disability; (2) to investigate funding sources for, and providers of, these supported housing options; and (3) to examine the proportion and source of government, nonprofit and private sector funding for housing and support developments advertised. An audit was undertaken of all advertisements on the two main non-government organisation Websites that list Australian supported housing vacancies. A total of 562 property adverts were reviewed in March 2019. Audit findings are considered in relation to the current NDIS policy context. Possible housing futures and market gaps for people with significant and permanent disability in Australia are discussed.","container-title":"Australian Journal of Social Issues","DOI":"10.1002/ajs4.114","ISSN":"1839-4655","issue":"1","language":"en","license":"© 2020 Australian Social Policy Association","note":"_eprint: https://onlinelibrary.wiley.com/doi/pdf/10.1002/ajs4.114","page":"94-113","source":"Wiley Online Library","title":"Audit of advertised housing and support vacancies for people with disabilities in Australia","volume":"56","author":[{"family":"Callaway","given":"Libby"},{"family":"Tregloan","given":"Kate"},{"family":"Moore","given":"Lewis"},{"family":"Bould","given":"Em"}],"issued":{"date-parts":[["2021"]]}}},{"id":7943,"uris":["http://zotero.org/groups/5941878/items/TE2XB647"],"itemData":{"id":7943,"type":"article-journal","abstract":"Australia's National Disability Insurance Scheme (NDIS) is a significant disability reform and part of a 10-year National Disability Strategy that aims to build well-being and inclusion of Australians with disability. Housing is recognised as a key determinant of health. Transition of state-funded supported accommodation to an NDIS, within the new Specialist Disability Accommodation framework, aims to deliver housing responses that positively influence NDIS participant outcomes. This study aimed to gather perspectives of government disability and housing representatives on current opportunities and issues for Australians with disability. The study investigated four key research questions, relating to built design; integrated technologies; the relationship between housing and support provision; and community precinct design. Nineteen government representatives from seven of the eight Australian states and territories participated in a roundtable focus group in Melbourne, Australia (March 2017). Focus group data were audiotaped, transcribed verbatim and thematically analysed. Twelve themes were identified in response to the research questions identified. Key policy and practice implications were highlighted. This research offers insights from government that can contribute to strategic housing, technology, support and community design decisions and Australia's National Disability Strategy, to deliver improved outcomes for people with disability.","container-title":"Australian Journal of Social Issues","DOI":"10.1002/ajs4.40","ISSN":"1839-4655","issue":"3","language":"en","license":"© 2018 Australian Social Policy Association","note":"_eprint: https://onlinelibrary.wiley.com/doi/pdf/10.1002/ajs4.40","page":"206-222","source":"Wiley Online Library","title":"Government perspectives on housing, technology and support design within Australia's National Disability Strategy","volume":"53","author":[{"family":"Callaway","given":"Libby"},{"family":"Tregloan","given":"Kate"}],"issued":{"date-parts":[["2018"]]}}}],"schema":"https://github.com/citation-style-language/schema/raw/master/csl-citation.json"} </w:instrText>
      </w:r>
      <w:r w:rsidRPr="00455D23">
        <w:rPr>
          <w:rFonts w:eastAsia="Arial"/>
          <w:color w:val="000000" w:themeColor="text1"/>
          <w:sz w:val="24"/>
          <w:szCs w:val="24"/>
        </w:rPr>
        <w:fldChar w:fldCharType="separate"/>
      </w:r>
      <w:r w:rsidR="00957C8A" w:rsidRPr="00455D23">
        <w:rPr>
          <w:rFonts w:eastAsia="Arial"/>
          <w:noProof/>
          <w:color w:val="000000" w:themeColor="text1"/>
          <w:sz w:val="24"/>
          <w:szCs w:val="24"/>
        </w:rPr>
        <w:t>(Callaway et al., 2021; Callaway &amp; Tregloan, 2018)</w:t>
      </w:r>
      <w:r w:rsidRPr="00455D23">
        <w:rPr>
          <w:rFonts w:eastAsia="Arial"/>
          <w:color w:val="000000" w:themeColor="text1"/>
          <w:sz w:val="24"/>
          <w:szCs w:val="24"/>
        </w:rPr>
        <w:fldChar w:fldCharType="end"/>
      </w:r>
      <w:r w:rsidR="006C39DC" w:rsidRPr="00455D23">
        <w:rPr>
          <w:rFonts w:eastAsia="Arial"/>
          <w:color w:val="000000" w:themeColor="text1"/>
          <w:sz w:val="24"/>
          <w:szCs w:val="24"/>
        </w:rPr>
        <w:t>.</w:t>
      </w:r>
      <w:r w:rsidRPr="00455D23">
        <w:rPr>
          <w:rFonts w:eastAsia="Arial"/>
          <w:sz w:val="24"/>
          <w:szCs w:val="24"/>
        </w:rPr>
        <w:t xml:space="preserve"> </w:t>
      </w:r>
      <w:r w:rsidRPr="00455D23">
        <w:rPr>
          <w:sz w:val="24"/>
          <w:szCs w:val="24"/>
        </w:rPr>
        <w:t xml:space="preserve">Indeed, the Disability Royal Commission explored housing and homelessness in depth as part of its deliberations and made </w:t>
      </w:r>
      <w:r w:rsidR="00A74606" w:rsidRPr="00455D23">
        <w:rPr>
          <w:sz w:val="24"/>
          <w:szCs w:val="24"/>
        </w:rPr>
        <w:t xml:space="preserve">wide-ranging </w:t>
      </w:r>
      <w:r w:rsidRPr="00455D23">
        <w:rPr>
          <w:sz w:val="24"/>
          <w:szCs w:val="24"/>
        </w:rPr>
        <w:t xml:space="preserve">recommendations to create more inclusive housing and provide more accessible homelessness responses for people with disability </w:t>
      </w:r>
      <w:r w:rsidRPr="00455D23">
        <w:rPr>
          <w:sz w:val="24"/>
          <w:szCs w:val="24"/>
        </w:rPr>
        <w:fldChar w:fldCharType="begin"/>
      </w:r>
      <w:r w:rsidR="00957C8A" w:rsidRPr="00455D23">
        <w:rPr>
          <w:sz w:val="24"/>
          <w:szCs w:val="24"/>
        </w:rPr>
        <w:instrText xml:space="preserve"> ADDIN ZOTERO_ITEM CSL_CITATION {"citationID":"fadRpoN1","properties":{"formattedCitation":"(Royal Commission into Violence, Abuse, Neglect and Exploitation of People with Disability, 2023)","plainCitation":"(Royal Commission into Violence, Abuse, Neglect and Exploitation of People with Disability, 2023)","noteIndex":0},"citationItems":[{"id":7755,"uris":["http://zotero.org/groups/5941878/items/KSVHTXM6"],"itemData":{"id":7755,"type":"report","abstract":"The Royal Commission has made 222 recommendations on how to improve laws, policies, structures and practices to ensure a more inclusive and just society that supports the independence of people with disability and their right to live free from violence, abuse, neglect and exploitation.","language":"en","title":"Final report","URL":"https://disability.royalcommission.gov.au/publications/final-report","author":[{"family":"Royal Commission into Violence, Abuse, Neglect and Exploitation of People with Disability","given":""}],"accessed":{"date-parts":[["2025",4,10]]},"issued":{"date-parts":[["2023",11]]}}}],"schema":"https://github.com/citation-style-language/schema/raw/master/csl-citation.json"} </w:instrText>
      </w:r>
      <w:r w:rsidRPr="00455D23">
        <w:rPr>
          <w:sz w:val="24"/>
          <w:szCs w:val="24"/>
        </w:rPr>
        <w:fldChar w:fldCharType="separate"/>
      </w:r>
      <w:r w:rsidR="00957C8A" w:rsidRPr="00455D23">
        <w:rPr>
          <w:noProof/>
          <w:sz w:val="24"/>
          <w:szCs w:val="24"/>
        </w:rPr>
        <w:t xml:space="preserve">(Royal Commission into Violence, </w:t>
      </w:r>
      <w:r w:rsidR="00957C8A" w:rsidRPr="00455D23">
        <w:rPr>
          <w:noProof/>
          <w:sz w:val="24"/>
          <w:szCs w:val="24"/>
        </w:rPr>
        <w:lastRenderedPageBreak/>
        <w:t>Abuse, Neglect and Exploitation of People with Disability, 2023)</w:t>
      </w:r>
      <w:r w:rsidRPr="00455D23">
        <w:rPr>
          <w:sz w:val="24"/>
          <w:szCs w:val="24"/>
        </w:rPr>
        <w:fldChar w:fldCharType="end"/>
      </w:r>
      <w:r w:rsidRPr="00455D23">
        <w:rPr>
          <w:sz w:val="24"/>
          <w:szCs w:val="24"/>
        </w:rPr>
        <w:t>. Subsequently, the recent update of Australia</w:t>
      </w:r>
      <w:r w:rsidR="003D329E" w:rsidRPr="00455D23">
        <w:rPr>
          <w:sz w:val="24"/>
          <w:szCs w:val="24"/>
        </w:rPr>
        <w:t>’</w:t>
      </w:r>
      <w:r w:rsidRPr="00455D23">
        <w:rPr>
          <w:sz w:val="24"/>
          <w:szCs w:val="24"/>
        </w:rPr>
        <w:t xml:space="preserve">s Disability Strategy released in 2025 has a much stronger focus on housing and homelessness </w:t>
      </w:r>
      <w:r w:rsidRPr="00455D23">
        <w:rPr>
          <w:sz w:val="24"/>
          <w:szCs w:val="24"/>
        </w:rPr>
        <w:fldChar w:fldCharType="begin"/>
      </w:r>
      <w:r w:rsidR="00957C8A" w:rsidRPr="00455D23">
        <w:rPr>
          <w:sz w:val="24"/>
          <w:szCs w:val="24"/>
        </w:rPr>
        <w:instrText xml:space="preserve"> ADDIN ZOTERO_ITEM CSL_CITATION {"citationID":"6uE4hyDh","properties":{"formattedCitation":"(Australian Department of Social Services, 2025)","plainCitation":"(Australian Department of Social Services, 2025)","noteIndex":0},"citationItems":[{"id":7824,"uris":["http://zotero.org/groups/5941878/items/ZS2VFH35"],"itemData":{"id":7824,"type":"report","publisher":"Australian Government","title":"Australia’s disability strategy 2021 – 2031, 2024 update: Building a more inclusive Australia","URL":"https://www.disabilitygateway.gov.au/sites/default/files/documents/2025-01/5831-dss3513-ads-strategy-2021.pdf","author":[{"family":"Australian Department of Social Services","given":""}],"issued":{"date-parts":[["2025",1,28]]}}}],"schema":"https://github.com/citation-style-language/schema/raw/master/csl-citation.json"} </w:instrText>
      </w:r>
      <w:r w:rsidRPr="00455D23">
        <w:rPr>
          <w:sz w:val="24"/>
          <w:szCs w:val="24"/>
        </w:rPr>
        <w:fldChar w:fldCharType="separate"/>
      </w:r>
      <w:r w:rsidR="00957C8A" w:rsidRPr="00455D23">
        <w:rPr>
          <w:noProof/>
          <w:sz w:val="24"/>
          <w:szCs w:val="24"/>
        </w:rPr>
        <w:t>(Australian Department of Social Services, 2025)</w:t>
      </w:r>
      <w:r w:rsidRPr="00455D23">
        <w:rPr>
          <w:sz w:val="24"/>
          <w:szCs w:val="24"/>
        </w:rPr>
        <w:fldChar w:fldCharType="end"/>
      </w:r>
      <w:r w:rsidRPr="00455D23">
        <w:rPr>
          <w:sz w:val="24"/>
          <w:szCs w:val="24"/>
        </w:rPr>
        <w:t xml:space="preserve">. </w:t>
      </w:r>
    </w:p>
    <w:p w14:paraId="632689C7" w14:textId="77777777" w:rsidR="00365F0F" w:rsidRPr="00455D23" w:rsidRDefault="00365F0F" w:rsidP="00455D23">
      <w:pPr>
        <w:pStyle w:val="Heading3"/>
        <w:rPr>
          <w:b w:val="0"/>
          <w:bCs w:val="0"/>
          <w:i/>
          <w:iCs/>
          <w:sz w:val="24"/>
          <w:szCs w:val="24"/>
        </w:rPr>
      </w:pPr>
      <w:bookmarkStart w:id="37" w:name="_Toc205978465"/>
      <w:r w:rsidRPr="00455D23">
        <w:rPr>
          <w:b w:val="0"/>
          <w:bCs w:val="0"/>
          <w:i/>
          <w:iCs/>
          <w:sz w:val="24"/>
          <w:szCs w:val="24"/>
        </w:rPr>
        <w:t>Work</w:t>
      </w:r>
      <w:bookmarkEnd w:id="37"/>
    </w:p>
    <w:p w14:paraId="58807507" w14:textId="5A85838A" w:rsidR="00365F0F" w:rsidRPr="00455D23" w:rsidRDefault="00365F0F" w:rsidP="00CF38B2">
      <w:pPr>
        <w:rPr>
          <w:sz w:val="24"/>
          <w:szCs w:val="24"/>
        </w:rPr>
      </w:pPr>
      <w:r w:rsidRPr="00455D23">
        <w:rPr>
          <w:sz w:val="24"/>
          <w:szCs w:val="24"/>
        </w:rPr>
        <w:t xml:space="preserve">Attaining secure and meaningful employment is another critical area of refugee integration </w:t>
      </w:r>
      <w:r w:rsidR="006C39DC" w:rsidRPr="00455D23">
        <w:rPr>
          <w:sz w:val="24"/>
          <w:szCs w:val="24"/>
        </w:rPr>
        <w:t>that</w:t>
      </w:r>
      <w:r w:rsidRPr="00455D23">
        <w:rPr>
          <w:sz w:val="24"/>
          <w:szCs w:val="24"/>
        </w:rPr>
        <w:t xml:space="preserve">, unlike housing and homelessness, has received much stronger attention in research in Australia </w:t>
      </w:r>
      <w:r w:rsidRPr="00455D23">
        <w:rPr>
          <w:sz w:val="24"/>
          <w:szCs w:val="24"/>
        </w:rPr>
        <w:fldChar w:fldCharType="begin"/>
      </w:r>
      <w:r w:rsidR="00957C8A" w:rsidRPr="00455D23">
        <w:rPr>
          <w:sz w:val="24"/>
          <w:szCs w:val="24"/>
        </w:rPr>
        <w:instrText xml:space="preserve"> ADDIN ZOTERO_ITEM CSL_CITATION {"citationID":"l4bKN0H4","properties":{"formattedCitation":"(see for example, Correa-Velez et al., 2015; Due et al., 2025; Hebbani &amp; Khawaja, 2019)","plainCitation":"(see for example, Correa-Velez et al., 2015; Due et al., 2025; Hebbani &amp; Khawaja, 2019)","noteIndex":0},"citationItems":[{"id":7852,"uris":["http://zotero.org/groups/5941878/items/DNN2QKAC"],"itemData":{"id":7852,"type":"article-journal","abstract":"Although a number of studies have investigated the predictors of employment among refugee migrants, there is a dearth of evidence from longitudinal data. This study investigated the cross-sectional and longitudinal predictors of employment among 233 adult refugee men living in South-East Queensland, Australia. Participants were interviewed four times at six-month intervals between 2008 and 2010. Using a conceptual model developed from the literature, Generalized Estimating Equations were used to model the predictors of employment. Over time, the employment rate increased from 44 per cent to 56 per cent. Region of birth, length of time in Australia, seeking employment through job service providers and informal networks, and owning a car were significant predictors of employment. Contrary to previous research, English language proficiency was not a significant predictor when other variables were controlled for. Recognition of overseas skills and qualifications decreased the chances of finding employment. The policy and programme implications are discussed. Policy Implications Recognition of refugee migrants' overseas-gained skills and qualifications does not guarantee them securing employment. Recognition of overseas skills and qualifications should be accompanied by educating employers, especially those outside the traditional migrant employment ‘niches’, about the resources and capabilities of refugee migrants, and the value of their qualifications. Fostering programmes that target the needs of job seekers from refugee backgrounds could enhance their employment outcomes. Supporting refugee migrants getting their drivers' licence and establishing favourable loan programmes that enable refugee migrants to buy a car can have a positive impact on their workforce participation.","container-title":"International Migration","DOI":"10.1111/imig.12099","ISSN":"1468-2435","issue":"2","language":"en","license":"© 2013 The Authors. International Migration © 2013 IOM","note":"_eprint: https://onlinelibrary.wiley.com/doi/pdf/10.1111/imig.12099","page":"321–337","source":"Wiley Online Library","title":"Working for a better life: Longitudinal evidence on the predictors of employment among recently arrived refugee migrant men living in Australia","title-short":"Working for a Better Life","volume":"53","author":[{"family":"Correa-Velez","given":"Ignacio"},{"family":"Barnett","given":"Adrian G."},{"family":"Gifford","given":"Sandra"}],"issued":{"date-parts":[["2015"]]}},"prefix":"see for example, "},{"id":7855,"uris":["http://zotero.org/groups/5941878/items/7RC6C5DP"],"itemData":{"id":7855,"type":"article-journal","abstract":"Employment is a key aspect of resettlement, and research has shown that it is highly valued by people with refugee and asylum seeker backgrounds. However, less is known about the employment experiences and programmes available specifically to women from these backgrounds. This commentary paper draws upon three data sources – the Building a New Life in Australia longitudinal survey, a desktop review of employment programmes and interviews with service providers – to explore these issues for women with refugee and asylum seeker backgrounds in Australia. Specifically, we discuss the relatively poor record of employment for refugee women compared to men, and highlight the limitations of current employment programmes, in particular, the lack of available programmes specifically targeted to women. We conclude that there is an urgent need to consider specific ways to support women with refugee and asylum seeker backgrounds to enter the workforce in Australia.","container-title":"International Migration","DOI":"10.1111/imig.12848","ISSN":"1468-2435","issue":"1","language":"en","license":"© 2021 The Authors. International Migration © 2021 IOM","note":"_eprint: https://onlinelibrary.wiley.com/doi/pdf/10.1111/imig.12848","page":"e12848","source":"Wiley Online Library","title":"Employment for women with refugee and asylum seeker backgrounds in Australia: An overview of workforce participation and available support programmes","title-short":"Employment for women with refugee and asylum seeker backgrounds in Australia","volume":"63","author":[{"family":"Due","given":"Clemence"},{"family":"Callaghan","given":"Peta"},{"family":"Reilly","given":"Alexander"},{"family":"Flavel","given":"Joanne"},{"family":"Ziersch","given":"Anna"}],"issued":{"date-parts":[["2025"]]}}},{"id":7858,"uris":["http://zotero.org/groups/5941878/items/99A4LLY7"],"itemData":{"id":7858,"type":"article-journal","abstract":"The present study used a mixed method approach to understand the employment related aspirations of former refugees from Ethiopia, Democratic Republic of Congo (DRC) and Myanmar, resettled in Australia. Aspiration was defined as the difference between the current and future aspired job. First, a quantitative approach was used with 222 participants, who completed a questionnaire with the help of interpreters. Analysis of variance was used to examine if the aspirations varied on the basis of the country of origin. Participants from DRC and Myanmar had higher aspirations than those from Ethiopia. Graphic data indicated that in general all three groups aspired for professional and managerial jobs. Second, using a qualitative approach, 47 former refugees from these three countries were interviewed. Thematic analysis indicated that, in general, many participants wanted to pursue their own business. Moreover, a range of obstacles in achieving these goals also became apparent. Limited English language proficiency, lack of information about how to secure these jobs, and personal and family members’ ill health interfered in participants’ ability to secure their aspired job. Lastly, we offer a few recommendations for relevant stakeholders.","container-title":"Journal of International Migration and Integration","DOI":"10.1007/s12134-018-0635-4","ISSN":"1874-6365","issue":"3","journalAbbreviation":"Int. Migration &amp; Integration","language":"en","page":"907–924","source":"Springer Link","title":"Employment aspirations of former refugees settled in Australia: A mixed methods study","title-short":"Employment Aspirations of Former Refugees Settled in Australia","volume":"20","author":[{"family":"Hebbani","given":"Aparna"},{"family":"Khawaja","given":"Nigar G."}],"issued":{"date-parts":[["2019",8,1]]}}}],"schema":"https://github.com/citation-style-language/schema/raw/master/csl-citation.json"} </w:instrText>
      </w:r>
      <w:r w:rsidRPr="00455D23">
        <w:rPr>
          <w:sz w:val="24"/>
          <w:szCs w:val="24"/>
        </w:rPr>
        <w:fldChar w:fldCharType="separate"/>
      </w:r>
      <w:r w:rsidR="00957C8A" w:rsidRPr="00455D23">
        <w:rPr>
          <w:noProof/>
          <w:sz w:val="24"/>
          <w:szCs w:val="24"/>
        </w:rPr>
        <w:t>(</w:t>
      </w:r>
      <w:r w:rsidR="006C39DC" w:rsidRPr="00455D23">
        <w:rPr>
          <w:noProof/>
          <w:sz w:val="24"/>
          <w:szCs w:val="24"/>
        </w:rPr>
        <w:t>e.g. see</w:t>
      </w:r>
      <w:r w:rsidR="00957C8A" w:rsidRPr="00455D23">
        <w:rPr>
          <w:noProof/>
          <w:sz w:val="24"/>
          <w:szCs w:val="24"/>
        </w:rPr>
        <w:t xml:space="preserve"> Correa-Velez et al., 2015; Due et al., 2025; Hebbani &amp; Khawaja, 2019)</w:t>
      </w:r>
      <w:r w:rsidRPr="00455D23">
        <w:rPr>
          <w:sz w:val="24"/>
          <w:szCs w:val="24"/>
        </w:rPr>
        <w:fldChar w:fldCharType="end"/>
      </w:r>
      <w:r w:rsidRPr="00455D23">
        <w:rPr>
          <w:sz w:val="24"/>
          <w:szCs w:val="24"/>
        </w:rPr>
        <w:t xml:space="preserve">, </w:t>
      </w:r>
      <w:r w:rsidR="006C39DC" w:rsidRPr="00455D23">
        <w:rPr>
          <w:sz w:val="24"/>
          <w:szCs w:val="24"/>
        </w:rPr>
        <w:t>al</w:t>
      </w:r>
      <w:r w:rsidRPr="00455D23">
        <w:rPr>
          <w:sz w:val="24"/>
          <w:szCs w:val="24"/>
        </w:rPr>
        <w:t xml:space="preserve">though this does not shed light on employment among refugees with disability. The limited evidence of employment among refugees with disability in resettlement countries </w:t>
      </w:r>
      <w:r w:rsidR="006C39DC" w:rsidRPr="00455D23">
        <w:rPr>
          <w:sz w:val="24"/>
          <w:szCs w:val="24"/>
        </w:rPr>
        <w:t xml:space="preserve">such as </w:t>
      </w:r>
      <w:r w:rsidRPr="00455D23">
        <w:rPr>
          <w:sz w:val="24"/>
          <w:szCs w:val="24"/>
        </w:rPr>
        <w:t xml:space="preserve">Australia indicates a range of systemic challenges, particularly in settlement services, that fail to take account of the vocational needs of people with disability </w:t>
      </w:r>
      <w:r w:rsidRPr="00455D23">
        <w:rPr>
          <w:sz w:val="24"/>
          <w:szCs w:val="24"/>
        </w:rPr>
        <w:fldChar w:fldCharType="begin"/>
      </w:r>
      <w:r w:rsidR="00176C6D" w:rsidRPr="00455D23">
        <w:rPr>
          <w:sz w:val="24"/>
          <w:szCs w:val="24"/>
        </w:rPr>
        <w:instrText xml:space="preserve"> ADDIN ZOTERO_ITEM CSL_CITATION {"citationID":"q6ik2nXY","properties":{"formattedCitation":"(Badu et al., In press; Rfat et al., 2023)","plainCitation":"(Badu et al., In press; Rfat et al., 2023)","dontUpdate":true,"noteIndex":0},"citationItems":[{"id":7797,"uris":["http://zotero.org/groups/5941878/items/TYGVXBDJ"],"itemData":{"id":7797,"type":"article-journal","container-title":"Journal of International Migration and Integration","title":"A scoping review of resettlement and integration of refugees with disabilities","author":[{"family":"Badu","given":"Eric"},{"family":"McMahon","given":"Tadgh"},{"family":"Goggin","given":"Gerard"}],"issued":{"literal":"In press"}}},{"id":7772,"uris":["http://zotero.org/groups/5941878/items/VWCSPJW8"],"itemData":{"id":7772,"type":"article-journal","abstract":"Purpose: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rPr>
        <w:fldChar w:fldCharType="separate"/>
      </w:r>
      <w:r w:rsidR="00957C8A" w:rsidRPr="00455D23">
        <w:rPr>
          <w:noProof/>
          <w:sz w:val="24"/>
          <w:szCs w:val="24"/>
        </w:rPr>
        <w:t>(Badu et al., in press; Rfat et al., 2023)</w:t>
      </w:r>
      <w:r w:rsidRPr="00455D23">
        <w:rPr>
          <w:sz w:val="24"/>
          <w:szCs w:val="24"/>
        </w:rPr>
        <w:fldChar w:fldCharType="end"/>
      </w:r>
      <w:r w:rsidRPr="00455D23">
        <w:rPr>
          <w:sz w:val="24"/>
          <w:szCs w:val="24"/>
        </w:rPr>
        <w:t xml:space="preserve">. </w:t>
      </w:r>
      <w:r w:rsidR="006C39DC" w:rsidRPr="00455D23">
        <w:rPr>
          <w:sz w:val="24"/>
          <w:szCs w:val="24"/>
        </w:rPr>
        <w:t xml:space="preserve">The </w:t>
      </w:r>
      <w:r w:rsidRPr="00455D23">
        <w:rPr>
          <w:sz w:val="24"/>
          <w:szCs w:val="24"/>
        </w:rPr>
        <w:t>extent</w:t>
      </w:r>
      <w:r w:rsidR="006C39DC" w:rsidRPr="00455D23">
        <w:rPr>
          <w:sz w:val="24"/>
          <w:szCs w:val="24"/>
        </w:rPr>
        <w:t xml:space="preserve"> to which</w:t>
      </w:r>
      <w:r w:rsidRPr="00455D23">
        <w:rPr>
          <w:sz w:val="24"/>
          <w:szCs w:val="24"/>
        </w:rPr>
        <w:t xml:space="preserve"> this is occurring in Australia</w:t>
      </w:r>
      <w:r w:rsidR="006C39DC" w:rsidRPr="00455D23">
        <w:rPr>
          <w:sz w:val="24"/>
          <w:szCs w:val="24"/>
        </w:rPr>
        <w:t>,</w:t>
      </w:r>
      <w:r w:rsidRPr="00455D23">
        <w:rPr>
          <w:sz w:val="24"/>
          <w:szCs w:val="24"/>
        </w:rPr>
        <w:t xml:space="preserve"> where there is a </w:t>
      </w:r>
      <w:r w:rsidR="001B3AA7" w:rsidRPr="00455D23">
        <w:rPr>
          <w:sz w:val="24"/>
          <w:szCs w:val="24"/>
        </w:rPr>
        <w:t>publicly funded</w:t>
      </w:r>
      <w:r w:rsidRPr="00455D23">
        <w:rPr>
          <w:sz w:val="24"/>
          <w:szCs w:val="24"/>
        </w:rPr>
        <w:t xml:space="preserve"> disability employment support program</w:t>
      </w:r>
      <w:r w:rsidR="006C39DC" w:rsidRPr="00455D23">
        <w:rPr>
          <w:sz w:val="24"/>
          <w:szCs w:val="24"/>
        </w:rPr>
        <w:t>, remains unclear</w:t>
      </w:r>
      <w:r w:rsidRPr="00455D23">
        <w:rPr>
          <w:sz w:val="24"/>
          <w:szCs w:val="24"/>
        </w:rPr>
        <w:t xml:space="preserve">. For refugees in general, Building a New Life in Australia (BNLA) reported that 10 years after arrival, almost half of the surveyed refugees (46%) were employed, compared </w:t>
      </w:r>
      <w:r w:rsidR="006C39DC" w:rsidRPr="00455D23">
        <w:rPr>
          <w:sz w:val="24"/>
          <w:szCs w:val="24"/>
        </w:rPr>
        <w:t>with under one</w:t>
      </w:r>
      <w:r w:rsidRPr="00455D23">
        <w:rPr>
          <w:sz w:val="24"/>
          <w:szCs w:val="24"/>
        </w:rPr>
        <w:t xml:space="preserve"> in 10 (7%) in the first year after arrival </w:t>
      </w:r>
      <w:r w:rsidRPr="00455D23">
        <w:rPr>
          <w:sz w:val="24"/>
          <w:szCs w:val="24"/>
          <w:lang w:val="en-US"/>
        </w:rPr>
        <w:fldChar w:fldCharType="begin"/>
      </w:r>
      <w:r w:rsidR="00957C8A" w:rsidRPr="00455D23">
        <w:rPr>
          <w:sz w:val="24"/>
          <w:szCs w:val="24"/>
          <w:lang w:val="en-US"/>
        </w:rPr>
        <w:instrText xml:space="preserve"> ADDIN ZOTERO_ITEM CSL_CITATION {"citationID":"6f9ofTEL","properties":{"formattedCitation":"(van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lang w:val="en-US"/>
        </w:rPr>
        <w:fldChar w:fldCharType="separate"/>
      </w:r>
      <w:r w:rsidR="00957C8A" w:rsidRPr="00455D23">
        <w:rPr>
          <w:sz w:val="24"/>
          <w:szCs w:val="24"/>
        </w:rPr>
        <w:t>(van Kooy et al., 2024)</w:t>
      </w:r>
      <w:r w:rsidRPr="00455D23">
        <w:rPr>
          <w:sz w:val="24"/>
          <w:szCs w:val="24"/>
          <w:lang w:val="en-US"/>
        </w:rPr>
        <w:fldChar w:fldCharType="end"/>
      </w:r>
      <w:r w:rsidR="006C39DC" w:rsidRPr="00455D23">
        <w:rPr>
          <w:sz w:val="24"/>
          <w:szCs w:val="24"/>
        </w:rPr>
        <w:t>, al</w:t>
      </w:r>
      <w:r w:rsidRPr="00455D23">
        <w:rPr>
          <w:sz w:val="24"/>
          <w:szCs w:val="24"/>
        </w:rPr>
        <w:t>though this is not disaggregated for refugees with disability. Similarly, while it is well</w:t>
      </w:r>
      <w:r w:rsidR="006C39DC" w:rsidRPr="00455D23">
        <w:rPr>
          <w:sz w:val="24"/>
          <w:szCs w:val="24"/>
        </w:rPr>
        <w:t xml:space="preserve"> </w:t>
      </w:r>
      <w:r w:rsidRPr="00455D23">
        <w:rPr>
          <w:sz w:val="24"/>
          <w:szCs w:val="24"/>
        </w:rPr>
        <w:t xml:space="preserve">established that the unemployment rate of working-age people with disability (7.5%) is more than twice the rate for people without disability (3.1%) </w:t>
      </w:r>
      <w:r w:rsidRPr="00455D23">
        <w:rPr>
          <w:sz w:val="24"/>
          <w:szCs w:val="24"/>
        </w:rPr>
        <w:fldChar w:fldCharType="begin"/>
      </w:r>
      <w:r w:rsidR="00957C8A" w:rsidRPr="00455D23">
        <w:rPr>
          <w:sz w:val="24"/>
          <w:szCs w:val="24"/>
        </w:rPr>
        <w:instrText xml:space="preserve"> ADDIN ZOTERO_ITEM CSL_CITATION {"citationID":"S5Kt27qh","properties":{"formattedCitation":"(ABS, 2024)","plainCitation":"(ABS, 2024)","noteIndex":0},"citationItems":[{"id":7825,"uris":["http://zotero.org/groups/5941878/items/K35RHBYJ"],"itemData":{"id":7825,"type":"webpage","abstract":"This release includes analysis and data cubes focusing on national level data as well as relevant explanatory material","language":"en","title":"Disability, ageing and carers, Australia: Summary of findings, 2022","title-short":"Disability, Ageing and Carers, Australia","URL":"https://www.abs.gov.au/statistics/health/disability/disability-ageing-and-carers-australia-summary-findings/latest-release","author":[{"family":"Australian Bureau of Statistics","given":""}],"accessed":{"date-parts":[["2025",4,11]]},"issued":{"date-parts":[["2024",7,4]]}},"suppress-author":true,"prefix":"ABS, "}],"schema":"https://github.com/citation-style-language/schema/raw/master/csl-citation.json"} </w:instrText>
      </w:r>
      <w:r w:rsidRPr="00455D23">
        <w:rPr>
          <w:sz w:val="24"/>
          <w:szCs w:val="24"/>
        </w:rPr>
        <w:fldChar w:fldCharType="separate"/>
      </w:r>
      <w:r w:rsidR="00957C8A" w:rsidRPr="00455D23">
        <w:rPr>
          <w:noProof/>
          <w:sz w:val="24"/>
          <w:szCs w:val="24"/>
        </w:rPr>
        <w:t>(ABS, 2024)</w:t>
      </w:r>
      <w:r w:rsidRPr="00455D23">
        <w:rPr>
          <w:sz w:val="24"/>
          <w:szCs w:val="24"/>
        </w:rPr>
        <w:fldChar w:fldCharType="end"/>
      </w:r>
      <w:r w:rsidRPr="00455D23">
        <w:rPr>
          <w:sz w:val="24"/>
          <w:szCs w:val="24"/>
        </w:rPr>
        <w:t xml:space="preserve">, the unemployment rate of refugees with disability in Australia is not known. As highlighted by the Disability Royal Commission, the opportunity to work and earn a living has flow-on effects </w:t>
      </w:r>
      <w:r w:rsidR="006C39DC" w:rsidRPr="00455D23">
        <w:rPr>
          <w:sz w:val="24"/>
          <w:szCs w:val="24"/>
        </w:rPr>
        <w:t xml:space="preserve">for </w:t>
      </w:r>
      <w:r w:rsidRPr="00455D23">
        <w:rPr>
          <w:sz w:val="24"/>
          <w:szCs w:val="24"/>
        </w:rPr>
        <w:t>a person</w:t>
      </w:r>
      <w:r w:rsidR="003D329E" w:rsidRPr="00455D23">
        <w:rPr>
          <w:sz w:val="24"/>
          <w:szCs w:val="24"/>
        </w:rPr>
        <w:t>’</w:t>
      </w:r>
      <w:r w:rsidRPr="00455D23">
        <w:rPr>
          <w:sz w:val="24"/>
          <w:szCs w:val="24"/>
        </w:rPr>
        <w:t>s ability to access services, support themselves and their family, and achieve greater financial security. Further, the Commission stressed that a rewarding occupation can generate a sense of purpose and personal development</w:t>
      </w:r>
      <w:r w:rsidR="006C39DC" w:rsidRPr="00455D23">
        <w:rPr>
          <w:sz w:val="24"/>
          <w:szCs w:val="24"/>
        </w:rPr>
        <w:t xml:space="preserve">, </w:t>
      </w:r>
      <w:r w:rsidRPr="00455D23">
        <w:rPr>
          <w:sz w:val="24"/>
          <w:szCs w:val="24"/>
        </w:rPr>
        <w:t xml:space="preserve">and foster social connections </w:t>
      </w:r>
      <w:r w:rsidRPr="00455D23">
        <w:rPr>
          <w:sz w:val="24"/>
          <w:szCs w:val="24"/>
        </w:rPr>
        <w:fldChar w:fldCharType="begin"/>
      </w:r>
      <w:r w:rsidR="00957C8A" w:rsidRPr="00455D23">
        <w:rPr>
          <w:sz w:val="24"/>
          <w:szCs w:val="24"/>
        </w:rPr>
        <w:instrText xml:space="preserve"> ADDIN ZOTERO_ITEM CSL_CITATION {"citationID":"NVastlZh","properties":{"formattedCitation":"(Royal Commission into Violence, Abuse, Neglect and Exploitation of People with Disability, 2023)","plainCitation":"(Royal Commission into Violence, Abuse, Neglect and Exploitation of People with Disability, 2023)","noteIndex":0},"citationItems":[{"id":7755,"uris":["http://zotero.org/groups/5941878/items/KSVHTXM6"],"itemData":{"id":7755,"type":"report","abstract":"The Royal Commission has made 222 recommendations on how to improve laws, policies, structures and practices to ensure a more inclusive and just society that supports the independence of people with disability and their right to live free from violence, abuse, neglect and exploitation.","language":"en","title":"Final report","URL":"https://disability.royalcommission.gov.au/publications/final-report","author":[{"family":"Royal Commission into Violence, Abuse, Neglect and Exploitation of People with Disability","given":""}],"accessed":{"date-parts":[["2025",4,10]]},"issued":{"date-parts":[["2023",11]]}}}],"schema":"https://github.com/citation-style-language/schema/raw/master/csl-citation.json"} </w:instrText>
      </w:r>
      <w:r w:rsidRPr="00455D23">
        <w:rPr>
          <w:sz w:val="24"/>
          <w:szCs w:val="24"/>
        </w:rPr>
        <w:fldChar w:fldCharType="separate"/>
      </w:r>
      <w:r w:rsidR="00957C8A" w:rsidRPr="00455D23">
        <w:rPr>
          <w:noProof/>
          <w:sz w:val="24"/>
          <w:szCs w:val="24"/>
        </w:rPr>
        <w:t>(Royal Commission into Violence, Abuse, Neglect and Exploitation of People with Disability, 2023)</w:t>
      </w:r>
      <w:r w:rsidRPr="00455D23">
        <w:rPr>
          <w:sz w:val="24"/>
          <w:szCs w:val="24"/>
        </w:rPr>
        <w:fldChar w:fldCharType="end"/>
      </w:r>
      <w:r w:rsidRPr="00455D23">
        <w:rPr>
          <w:sz w:val="24"/>
          <w:szCs w:val="24"/>
        </w:rPr>
        <w:t xml:space="preserve">. Consequently, the Commission investigated barriers to employment and made multiple far-reaching recommendations to address a range of related systemic issues and ensure greater economic participation for people with disability. While there is little published literature on employment of refugees with disability, many of the well-documented disparities and barriers reported among people with disability </w:t>
      </w:r>
      <w:r w:rsidRPr="00455D23">
        <w:rPr>
          <w:sz w:val="24"/>
          <w:szCs w:val="24"/>
        </w:rPr>
        <w:fldChar w:fldCharType="begin"/>
      </w:r>
      <w:r w:rsidR="00957C8A" w:rsidRPr="00455D23">
        <w:rPr>
          <w:sz w:val="24"/>
          <w:szCs w:val="24"/>
        </w:rPr>
        <w:instrText xml:space="preserve"> ADDIN ZOTERO_ITEM CSL_CITATION {"citationID":"bid2BuGS","properties":{"formattedCitation":"(Sundar et al., 2018)","plainCitation":"(Sundar et al., 2018)","noteIndex":0},"citationItems":[{"id":7860,"uris":["http://zotero.org/groups/5941878/items/VTXGHQQV"],"itemData":{"id":7860,"type":"article-journal","abstract":"BACKGROUND:People with disabilities experience longstanding barriers to employment. However, beyond the conventional metrics of labor force participation or unemployment rates we know very little about the workplace experiences of people with disabilities.OBJECTIVE:This study describes findings from the 2015 Kessler Foundation National Employment and Disability Survey (2015 KFNEDS), a nationally representative survey of Americans with disabilities.METHODS:A dual-frame, random digit dial, nationally representative survey was conducted. Survey respondents included 3013 working age adults with a disability. Survey respondents were asked about disability, employment status, job search activities and workplace experiences.RESULTS:Over 42% of survey respondents were currently working. 68.4% were striving to work characterized by job preparation, job search and/or participation in the workforce since the onset of their disability. Although some barriers persisted in the workplace, many were able to overcome the same. Overall, 47.8% of the respondents used workplace accommodations, 45.3% were satisfied with their jobs, 86.6% felt accepted in their workplace.CONCLUSION:The 2015 KFNEDS highlights how people with disabilities strive to work and overcome barriers, a discourse largely overlooked in contemporary disability and employment research. Survey findings can inform new programs and policies to improve employment outcomes for people with disabilities.","container-title":"Journal of Vocational Rehabilitation","DOI":"10.3233/JVR-170918","ISSN":"1052-2263","issue":"1","language":"EN","note":"publisher: SAGE Publications","page":"93–109","source":"SAGE Journals","title":"Striving to work and overcoming barriers: Employment strategies and successes of people with disabilities","title-short":"Striving to work and overcoming barriers","volume":"48","author":[{"family":"Sundar","given":"Vidya"},{"family":"O’Neill","given":"John"},{"family":"Houtenville","given":"Andrew J."},{"family":"Phillips","given":"Kimberly G."},{"family":"Keirns","given":"Tracy"},{"family":"Smith","given":"Andrew"},{"family":"Katz","given":"Elaine E."}],"issued":{"date-parts":[["2018",2,26]]}}}],"schema":"https://github.com/citation-style-language/schema/raw/master/csl-citation.json"} </w:instrText>
      </w:r>
      <w:r w:rsidRPr="00455D23">
        <w:rPr>
          <w:sz w:val="24"/>
          <w:szCs w:val="24"/>
        </w:rPr>
        <w:fldChar w:fldCharType="separate"/>
      </w:r>
      <w:r w:rsidR="00957C8A" w:rsidRPr="00455D23">
        <w:rPr>
          <w:noProof/>
          <w:sz w:val="24"/>
          <w:szCs w:val="24"/>
        </w:rPr>
        <w:t>(Sundar et al., 2018)</w:t>
      </w:r>
      <w:r w:rsidRPr="00455D23">
        <w:rPr>
          <w:sz w:val="24"/>
          <w:szCs w:val="24"/>
        </w:rPr>
        <w:fldChar w:fldCharType="end"/>
      </w:r>
      <w:r w:rsidRPr="00455D23">
        <w:rPr>
          <w:sz w:val="24"/>
          <w:szCs w:val="24"/>
        </w:rPr>
        <w:t xml:space="preserve"> and refugees </w:t>
      </w:r>
      <w:r w:rsidRPr="00455D23">
        <w:rPr>
          <w:sz w:val="24"/>
          <w:szCs w:val="24"/>
        </w:rPr>
        <w:fldChar w:fldCharType="begin"/>
      </w:r>
      <w:r w:rsidR="00957C8A" w:rsidRPr="00455D23">
        <w:rPr>
          <w:sz w:val="24"/>
          <w:szCs w:val="24"/>
        </w:rPr>
        <w:instrText xml:space="preserve"> ADDIN ZOTERO_ITEM CSL_CITATION {"citationID":"VmQXiJHm","properties":{"formattedCitation":"(Hebbani &amp; Khawaja, 2019)","plainCitation":"(Hebbani &amp; Khawaja, 2019)","noteIndex":0},"citationItems":[{"id":7858,"uris":["http://zotero.org/groups/5941878/items/99A4LLY7"],"itemData":{"id":7858,"type":"article-journal","abstract":"The present study used a mixed method approach to understand the employment related aspirations of former refugees from Ethiopia, Democratic Republic of Congo (DRC) and Myanmar, resettled in Australia. Aspiration was defined as the difference between the current and future aspired job. First, a quantitative approach was used with 222 participants, who completed a questionnaire with the help of interpreters. Analysis of variance was used to examine if the aspirations varied on the basis of the country of origin. Participants from DRC and Myanmar had higher aspirations than those from Ethiopia. Graphic data indicated that in general all three groups aspired for professional and managerial jobs. Second, using a qualitative approach, 47 former refugees from these three countries were interviewed. Thematic analysis indicated that, in general, many participants wanted to pursue their own business. Moreover, a range of obstacles in achieving these goals also became apparent. Limited English language proficiency, lack of information about how to secure these jobs, and personal and family members’ ill health interfered in participants’ ability to secure their aspired job. Lastly, we offer a few recommendations for relevant stakeholders.","container-title":"Journal of International Migration and Integration","DOI":"10.1007/s12134-018-0635-4","ISSN":"1874-6365","issue":"3","journalAbbreviation":"Int. Migration &amp; Integration","language":"en","page":"907–924","source":"Springer Link","title":"Employment aspirations of former refugees settled in Australia: A mixed methods study","title-short":"Employment Aspirations of Former Refugees Settled in Australia","volume":"20","author":[{"family":"Hebbani","given":"Aparna"},{"family":"Khawaja","given":"Nigar G."}],"issued":{"date-parts":[["2019",8,1]]}}}],"schema":"https://github.com/citation-style-language/schema/raw/master/csl-citation.json"} </w:instrText>
      </w:r>
      <w:r w:rsidRPr="00455D23">
        <w:rPr>
          <w:sz w:val="24"/>
          <w:szCs w:val="24"/>
        </w:rPr>
        <w:fldChar w:fldCharType="separate"/>
      </w:r>
      <w:r w:rsidR="00957C8A" w:rsidRPr="00455D23">
        <w:rPr>
          <w:noProof/>
          <w:sz w:val="24"/>
          <w:szCs w:val="24"/>
        </w:rPr>
        <w:t>(Hebbani &amp; Khawaja, 2019)</w:t>
      </w:r>
      <w:r w:rsidRPr="00455D23">
        <w:rPr>
          <w:sz w:val="24"/>
          <w:szCs w:val="24"/>
        </w:rPr>
        <w:fldChar w:fldCharType="end"/>
      </w:r>
      <w:r w:rsidRPr="00455D23">
        <w:rPr>
          <w:sz w:val="24"/>
          <w:szCs w:val="24"/>
        </w:rPr>
        <w:t xml:space="preserve">, including systemic discrimination, are likely to intersect for refugees with disability. </w:t>
      </w:r>
    </w:p>
    <w:p w14:paraId="5316704C" w14:textId="5BC9341B" w:rsidR="00365F0F" w:rsidRPr="00455D23" w:rsidRDefault="00365F0F" w:rsidP="00455D23">
      <w:pPr>
        <w:pStyle w:val="Heading3"/>
        <w:rPr>
          <w:b w:val="0"/>
          <w:bCs w:val="0"/>
          <w:i/>
          <w:iCs/>
          <w:sz w:val="24"/>
          <w:szCs w:val="24"/>
        </w:rPr>
      </w:pPr>
      <w:bookmarkStart w:id="38" w:name="_Toc205978466"/>
      <w:r w:rsidRPr="00455D23">
        <w:rPr>
          <w:b w:val="0"/>
          <w:bCs w:val="0"/>
          <w:i/>
          <w:iCs/>
          <w:sz w:val="24"/>
          <w:szCs w:val="24"/>
        </w:rPr>
        <w:t>Education</w:t>
      </w:r>
      <w:bookmarkEnd w:id="38"/>
    </w:p>
    <w:p w14:paraId="1EDEFCE3" w14:textId="71B25D8D" w:rsidR="00365F0F" w:rsidRPr="00455D23" w:rsidRDefault="00365F0F" w:rsidP="00CF38B2">
      <w:pPr>
        <w:rPr>
          <w:sz w:val="24"/>
          <w:szCs w:val="24"/>
        </w:rPr>
      </w:pPr>
      <w:r w:rsidRPr="00455D23">
        <w:rPr>
          <w:sz w:val="24"/>
          <w:szCs w:val="24"/>
        </w:rPr>
        <w:t xml:space="preserve">Policy attention in the area of education for people with disability understandably tends to focus on improving inclusion across primary and secondary levels of education for children and young people with disability </w:t>
      </w:r>
      <w:r w:rsidRPr="00455D23">
        <w:rPr>
          <w:sz w:val="24"/>
          <w:szCs w:val="24"/>
        </w:rPr>
        <w:fldChar w:fldCharType="begin"/>
      </w:r>
      <w:r w:rsidR="00957C8A" w:rsidRPr="00455D23">
        <w:rPr>
          <w:sz w:val="24"/>
          <w:szCs w:val="24"/>
        </w:rPr>
        <w:instrText xml:space="preserve"> ADDIN ZOTERO_ITEM CSL_CITATION {"citationID":"1g84Xark","properties":{"formattedCitation":"(Australian Department of Social Services, 2025)","plainCitation":"(Australian Department of Social Services, 2025)","noteIndex":0},"citationItems":[{"id":7824,"uris":["http://zotero.org/groups/5941878/items/ZS2VFH35"],"itemData":{"id":7824,"type":"report","publisher":"Australian Government","title":"Australia’s disability strategy 2021 – 2031, 2024 update: Building a more inclusive Australia","URL":"https://www.disabilitygateway.gov.au/sites/default/files/documents/2025-01/5831-dss3513-ads-strategy-2021.pdf","author":[{"family":"Australian Department of Social Services","given":""}],"issued":{"date-parts":[["2025",1,28]]}}}],"schema":"https://github.com/citation-style-language/schema/raw/master/csl-citation.json"} </w:instrText>
      </w:r>
      <w:r w:rsidRPr="00455D23">
        <w:rPr>
          <w:sz w:val="24"/>
          <w:szCs w:val="24"/>
        </w:rPr>
        <w:fldChar w:fldCharType="separate"/>
      </w:r>
      <w:r w:rsidR="00957C8A" w:rsidRPr="00455D23">
        <w:rPr>
          <w:noProof/>
          <w:sz w:val="24"/>
          <w:szCs w:val="24"/>
        </w:rPr>
        <w:t>(Australian Department of Social Services, 2025)</w:t>
      </w:r>
      <w:r w:rsidRPr="00455D23">
        <w:rPr>
          <w:sz w:val="24"/>
          <w:szCs w:val="24"/>
        </w:rPr>
        <w:fldChar w:fldCharType="end"/>
      </w:r>
      <w:r w:rsidRPr="00455D23">
        <w:rPr>
          <w:sz w:val="24"/>
          <w:szCs w:val="24"/>
        </w:rPr>
        <w:t>. Yet the Disability Royal Commission found that</w:t>
      </w:r>
    </w:p>
    <w:p w14:paraId="6B984BCE" w14:textId="1FC08893" w:rsidR="00365F0F" w:rsidRPr="00455D23" w:rsidRDefault="00365F0F" w:rsidP="00CF38B2">
      <w:pPr>
        <w:ind w:left="720"/>
        <w:rPr>
          <w:rFonts w:eastAsia="Times New Roman"/>
          <w:kern w:val="0"/>
          <w:sz w:val="24"/>
          <w:szCs w:val="24"/>
          <w14:ligatures w14:val="none"/>
        </w:rPr>
      </w:pPr>
      <w:r w:rsidRPr="00455D23">
        <w:rPr>
          <w:i/>
          <w:iCs/>
          <w:sz w:val="24"/>
          <w:szCs w:val="24"/>
        </w:rPr>
        <w:lastRenderedPageBreak/>
        <w:t>people with disability can face difficulties pursuing further education and qualifications after school. Again, these difficulties result from inadequate transition planning, low expectations about capacity (ableism) and inaccessible post-school education providers</w:t>
      </w:r>
      <w:r w:rsidR="006C39DC" w:rsidRPr="00455D23">
        <w:rPr>
          <w:i/>
          <w:iCs/>
          <w:sz w:val="24"/>
          <w:szCs w:val="24"/>
        </w:rPr>
        <w:t>.</w:t>
      </w:r>
      <w:r w:rsidRPr="00455D23">
        <w:rPr>
          <w:rFonts w:eastAsia="Times New Roman"/>
          <w:kern w:val="0"/>
          <w:sz w:val="24"/>
          <w:szCs w:val="24"/>
          <w14:ligatures w14:val="none"/>
        </w:rPr>
        <w:t xml:space="preserve"> </w:t>
      </w:r>
      <w:r w:rsidR="00CF38B2" w:rsidRPr="00455D23">
        <w:rPr>
          <w:rFonts w:eastAsia="Times New Roman"/>
          <w:kern w:val="0"/>
          <w:sz w:val="24"/>
          <w:szCs w:val="24"/>
          <w14:ligatures w14:val="none"/>
        </w:rPr>
        <w:fldChar w:fldCharType="begin"/>
      </w:r>
      <w:r w:rsidR="00957C8A" w:rsidRPr="00455D23">
        <w:rPr>
          <w:rFonts w:eastAsia="Times New Roman"/>
          <w:kern w:val="0"/>
          <w:sz w:val="24"/>
          <w:szCs w:val="24"/>
          <w14:ligatures w14:val="none"/>
        </w:rPr>
        <w:instrText xml:space="preserve"> ADDIN ZOTERO_ITEM CSL_CITATION {"citationID":"GJ2j1JNY","properties":{"formattedCitation":"(Royal Commission into Violence, Abuse, Neglect and Exploitation of People with Disability, 2023, p. 195)","plainCitation":"(Royal Commission into Violence, Abuse, Neglect and Exploitation of People with Disability, 2023, p. 195)","noteIndex":0},"citationItems":[{"id":7755,"uris":["http://zotero.org/groups/5941878/items/KSVHTXM6"],"itemData":{"id":7755,"type":"report","abstract":"The Royal Commission has made 222 recommendations on how to improve laws, policies, structures and practices to ensure a more inclusive and just society that supports the independence of people with disability and their right to live free from violence, abuse, neglect and exploitation.","language":"en","title":"Final report","URL":"https://disability.royalcommission.gov.au/publications/final-report","author":[{"family":"Royal Commission into Violence, Abuse, Neglect and Exploitation of People with Disability","given":""}],"accessed":{"date-parts":[["2025",4,10]]},"issued":{"date-parts":[["2023",11]]}},"locator":"195"}],"schema":"https://github.com/citation-style-language/schema/raw/master/csl-citation.json"} </w:instrText>
      </w:r>
      <w:r w:rsidR="00CF38B2" w:rsidRPr="00455D23">
        <w:rPr>
          <w:rFonts w:eastAsia="Times New Roman"/>
          <w:kern w:val="0"/>
          <w:sz w:val="24"/>
          <w:szCs w:val="24"/>
          <w14:ligatures w14:val="none"/>
        </w:rPr>
        <w:fldChar w:fldCharType="separate"/>
      </w:r>
      <w:r w:rsidR="00957C8A" w:rsidRPr="00455D23">
        <w:rPr>
          <w:rFonts w:eastAsia="Times New Roman"/>
          <w:noProof/>
          <w:kern w:val="0"/>
          <w:sz w:val="24"/>
          <w:szCs w:val="24"/>
          <w14:ligatures w14:val="none"/>
        </w:rPr>
        <w:t>(Royal Commission into Violence, Abuse, Neglect and Exploitation of People with Disability, 2023, p. 195)</w:t>
      </w:r>
      <w:r w:rsidR="00CF38B2" w:rsidRPr="00455D23">
        <w:rPr>
          <w:rFonts w:eastAsia="Times New Roman"/>
          <w:kern w:val="0"/>
          <w:sz w:val="24"/>
          <w:szCs w:val="24"/>
          <w14:ligatures w14:val="none"/>
        </w:rPr>
        <w:fldChar w:fldCharType="end"/>
      </w:r>
    </w:p>
    <w:p w14:paraId="4CA118A5" w14:textId="68D2D999" w:rsidR="00365F0F" w:rsidRPr="00455D23" w:rsidRDefault="53DBB3BD" w:rsidP="00CF38B2">
      <w:pPr>
        <w:rPr>
          <w:sz w:val="24"/>
          <w:szCs w:val="24"/>
        </w:rPr>
      </w:pPr>
      <w:r w:rsidRPr="00455D23">
        <w:rPr>
          <w:sz w:val="24"/>
          <w:szCs w:val="24"/>
        </w:rPr>
        <w:t>The extent to which this limits the participation of refugees with disability in tertiary education is unclear</w:t>
      </w:r>
      <w:r w:rsidR="006C39DC" w:rsidRPr="00455D23">
        <w:rPr>
          <w:sz w:val="24"/>
          <w:szCs w:val="24"/>
        </w:rPr>
        <w:t>, al</w:t>
      </w:r>
      <w:r w:rsidRPr="00455D23">
        <w:rPr>
          <w:sz w:val="24"/>
          <w:szCs w:val="24"/>
        </w:rPr>
        <w:t>though</w:t>
      </w:r>
      <w:r w:rsidR="006C39DC" w:rsidRPr="00455D23">
        <w:rPr>
          <w:sz w:val="24"/>
          <w:szCs w:val="24"/>
        </w:rPr>
        <w:t xml:space="preserve"> </w:t>
      </w:r>
      <w:r w:rsidRPr="00455D23">
        <w:rPr>
          <w:sz w:val="24"/>
          <w:szCs w:val="24"/>
        </w:rPr>
        <w:t xml:space="preserve">it has been pointed out that refugees with hearing impairment need to learn a foreign sign language to improve their daily communication </w:t>
      </w:r>
      <w:r w:rsidR="00365F0F" w:rsidRPr="00455D23">
        <w:rPr>
          <w:sz w:val="24"/>
          <w:szCs w:val="24"/>
        </w:rPr>
        <w:fldChar w:fldCharType="begin"/>
      </w:r>
      <w:r w:rsidR="00365F0F" w:rsidRPr="00455D23">
        <w:rPr>
          <w:sz w:val="24"/>
          <w:szCs w:val="24"/>
        </w:rPr>
        <w:instrText xml:space="preserve"> ADDIN ZOTERO_ITEM CSL_CITATION {"citationID":"Tudgp0Kq","properties":{"formattedCitation":"(Rfat et al., 2023)","plainCitation":"(Rfat et al., 2023)","noteIndex":0},"citationItems":[{"id":7772,"uris":["http://zotero.org/groups/5941878/items/VWCSPJW8"],"itemData":{"id":7772,"type":"article-journal","abstract":"Purpose: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00365F0F" w:rsidRPr="00455D23">
        <w:rPr>
          <w:sz w:val="24"/>
          <w:szCs w:val="24"/>
        </w:rPr>
        <w:fldChar w:fldCharType="separate"/>
      </w:r>
      <w:r w:rsidR="61557122" w:rsidRPr="00455D23">
        <w:rPr>
          <w:noProof/>
          <w:sz w:val="24"/>
          <w:szCs w:val="24"/>
        </w:rPr>
        <w:t>(Rfat et al., 2023)</w:t>
      </w:r>
      <w:r w:rsidR="00365F0F" w:rsidRPr="00455D23">
        <w:rPr>
          <w:sz w:val="24"/>
          <w:szCs w:val="24"/>
        </w:rPr>
        <w:fldChar w:fldCharType="end"/>
      </w:r>
      <w:r w:rsidRPr="00455D23">
        <w:rPr>
          <w:sz w:val="24"/>
          <w:szCs w:val="24"/>
        </w:rPr>
        <w:t>. For refugees in Australia, accessing formal English language learning</w:t>
      </w:r>
      <w:r w:rsidR="006C39DC" w:rsidRPr="00455D23">
        <w:rPr>
          <w:sz w:val="24"/>
          <w:szCs w:val="24"/>
        </w:rPr>
        <w:t xml:space="preserve"> – </w:t>
      </w:r>
      <w:r w:rsidRPr="00455D23">
        <w:rPr>
          <w:sz w:val="24"/>
          <w:szCs w:val="24"/>
        </w:rPr>
        <w:t>mainly through the publicly</w:t>
      </w:r>
      <w:r w:rsidR="49A4AC69" w:rsidRPr="00455D23">
        <w:rPr>
          <w:sz w:val="24"/>
          <w:szCs w:val="24"/>
        </w:rPr>
        <w:t xml:space="preserve"> </w:t>
      </w:r>
      <w:r w:rsidRPr="00455D23">
        <w:rPr>
          <w:sz w:val="24"/>
          <w:szCs w:val="24"/>
        </w:rPr>
        <w:t>funded Adult Migrant English Program</w:t>
      </w:r>
      <w:r w:rsidR="006C39DC" w:rsidRPr="00455D23">
        <w:rPr>
          <w:sz w:val="24"/>
          <w:szCs w:val="24"/>
        </w:rPr>
        <w:t xml:space="preserve"> – </w:t>
      </w:r>
      <w:r w:rsidRPr="00455D23">
        <w:rPr>
          <w:sz w:val="24"/>
          <w:szCs w:val="24"/>
        </w:rPr>
        <w:t xml:space="preserve">is critical as improvements in English language proficiency are associated with better employment outcomes and a range of other positive integration and settlement outcomes </w:t>
      </w:r>
      <w:r w:rsidR="00365F0F" w:rsidRPr="00455D23">
        <w:rPr>
          <w:sz w:val="24"/>
          <w:szCs w:val="24"/>
        </w:rPr>
        <w:fldChar w:fldCharType="begin"/>
      </w:r>
      <w:r w:rsidR="00365F0F" w:rsidRPr="00455D23">
        <w:rPr>
          <w:sz w:val="24"/>
          <w:szCs w:val="24"/>
        </w:rPr>
        <w:instrText xml:space="preserve"> ADDIN ZOTERO_ITEM CSL_CITATION {"citationID":"Uz9MakRh","properties":{"formattedCitation":"(van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00365F0F" w:rsidRPr="00455D23">
        <w:rPr>
          <w:sz w:val="24"/>
          <w:szCs w:val="24"/>
        </w:rPr>
        <w:fldChar w:fldCharType="separate"/>
      </w:r>
      <w:r w:rsidR="0E97A052" w:rsidRPr="00455D23">
        <w:rPr>
          <w:noProof/>
          <w:sz w:val="24"/>
          <w:szCs w:val="24"/>
        </w:rPr>
        <w:t>(van Kooy et al., 2024)</w:t>
      </w:r>
      <w:r w:rsidR="00365F0F" w:rsidRPr="00455D23">
        <w:rPr>
          <w:sz w:val="24"/>
          <w:szCs w:val="24"/>
        </w:rPr>
        <w:fldChar w:fldCharType="end"/>
      </w:r>
      <w:r w:rsidRPr="00455D23">
        <w:rPr>
          <w:sz w:val="24"/>
          <w:szCs w:val="24"/>
        </w:rPr>
        <w:t xml:space="preserve">. BNLA found that by </w:t>
      </w:r>
      <w:r w:rsidR="006C39DC" w:rsidRPr="00455D23">
        <w:rPr>
          <w:sz w:val="24"/>
          <w:szCs w:val="24"/>
        </w:rPr>
        <w:t>year </w:t>
      </w:r>
      <w:r w:rsidRPr="00455D23">
        <w:rPr>
          <w:sz w:val="24"/>
          <w:szCs w:val="24"/>
        </w:rPr>
        <w:t xml:space="preserve">10, nearly all (94%) refugees who needed to learn English after arriving in Australia reported that they had studied English at some point, with most (86%) studying English in formal settings. While proficiency in English improved over 10 years of the BNLA study, people with </w:t>
      </w:r>
      <w:r w:rsidR="005E2F11" w:rsidRPr="00455D23">
        <w:rPr>
          <w:sz w:val="24"/>
          <w:szCs w:val="24"/>
        </w:rPr>
        <w:t xml:space="preserve">a </w:t>
      </w:r>
      <w:r w:rsidRPr="00455D23">
        <w:rPr>
          <w:sz w:val="24"/>
          <w:szCs w:val="24"/>
        </w:rPr>
        <w:t xml:space="preserve">long-term disability, injury or health </w:t>
      </w:r>
      <w:r w:rsidR="6A8EF0DB" w:rsidRPr="00455D23">
        <w:rPr>
          <w:sz w:val="24"/>
          <w:szCs w:val="24"/>
        </w:rPr>
        <w:t>condition</w:t>
      </w:r>
      <w:r w:rsidRPr="00455D23">
        <w:rPr>
          <w:sz w:val="24"/>
          <w:szCs w:val="24"/>
        </w:rPr>
        <w:t xml:space="preserve"> had a consistently higher probability of significantly lower rates of spoken English proficiency </w:t>
      </w:r>
      <w:r w:rsidR="49A4AC69" w:rsidRPr="00455D23">
        <w:rPr>
          <w:sz w:val="24"/>
          <w:szCs w:val="24"/>
        </w:rPr>
        <w:t xml:space="preserve">one, </w:t>
      </w:r>
      <w:r w:rsidR="375A6CF8" w:rsidRPr="00455D23">
        <w:rPr>
          <w:sz w:val="24"/>
          <w:szCs w:val="24"/>
        </w:rPr>
        <w:t>five and</w:t>
      </w:r>
      <w:r w:rsidRPr="00455D23">
        <w:rPr>
          <w:sz w:val="24"/>
          <w:szCs w:val="24"/>
        </w:rPr>
        <w:t xml:space="preserve"> 10</w:t>
      </w:r>
      <w:r w:rsidR="49A4AC69" w:rsidRPr="00455D23">
        <w:rPr>
          <w:sz w:val="24"/>
          <w:szCs w:val="24"/>
        </w:rPr>
        <w:t xml:space="preserve"> years after settlement</w:t>
      </w:r>
      <w:r w:rsidRPr="00455D23">
        <w:rPr>
          <w:sz w:val="24"/>
          <w:szCs w:val="24"/>
        </w:rPr>
        <w:t xml:space="preserve"> </w:t>
      </w:r>
      <w:r w:rsidR="00365F0F" w:rsidRPr="00455D23">
        <w:rPr>
          <w:sz w:val="24"/>
          <w:szCs w:val="24"/>
        </w:rPr>
        <w:fldChar w:fldCharType="begin"/>
      </w:r>
      <w:r w:rsidR="00365F0F" w:rsidRPr="00455D23">
        <w:rPr>
          <w:sz w:val="24"/>
          <w:szCs w:val="24"/>
        </w:rPr>
        <w:instrText xml:space="preserve"> ADDIN ZOTERO_ITEM CSL_CITATION {"citationID":"XsSop46X","properties":{"formattedCitation":"(van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00365F0F" w:rsidRPr="00455D23">
        <w:rPr>
          <w:sz w:val="24"/>
          <w:szCs w:val="24"/>
        </w:rPr>
        <w:fldChar w:fldCharType="separate"/>
      </w:r>
      <w:r w:rsidR="0E97A052" w:rsidRPr="00455D23">
        <w:rPr>
          <w:noProof/>
          <w:sz w:val="24"/>
          <w:szCs w:val="24"/>
        </w:rPr>
        <w:t>(van Kooy et al., 2024)</w:t>
      </w:r>
      <w:r w:rsidR="00365F0F" w:rsidRPr="00455D23">
        <w:rPr>
          <w:sz w:val="24"/>
          <w:szCs w:val="24"/>
        </w:rPr>
        <w:fldChar w:fldCharType="end"/>
      </w:r>
      <w:r w:rsidRPr="00455D23">
        <w:rPr>
          <w:sz w:val="24"/>
          <w:szCs w:val="24"/>
        </w:rPr>
        <w:t>.</w:t>
      </w:r>
    </w:p>
    <w:p w14:paraId="5B3B40B1" w14:textId="77777777" w:rsidR="00365F0F" w:rsidRPr="0048076D" w:rsidRDefault="00365F0F" w:rsidP="00455D23">
      <w:pPr>
        <w:pStyle w:val="Heading3"/>
        <w:rPr>
          <w:b w:val="0"/>
          <w:bCs w:val="0"/>
          <w:i/>
          <w:iCs/>
          <w:sz w:val="24"/>
          <w:szCs w:val="24"/>
        </w:rPr>
      </w:pPr>
      <w:bookmarkStart w:id="39" w:name="_Toc205978467"/>
      <w:r w:rsidRPr="0048076D">
        <w:rPr>
          <w:b w:val="0"/>
          <w:bCs w:val="0"/>
          <w:i/>
          <w:iCs/>
          <w:sz w:val="24"/>
          <w:szCs w:val="24"/>
        </w:rPr>
        <w:t>Leisure</w:t>
      </w:r>
      <w:bookmarkEnd w:id="39"/>
    </w:p>
    <w:p w14:paraId="0B2D9C79" w14:textId="5DFB96E7" w:rsidR="00365F0F" w:rsidRPr="00455D23" w:rsidRDefault="00365F0F" w:rsidP="00CF38B2">
      <w:pPr>
        <w:rPr>
          <w:rFonts w:eastAsia="Times New Roman"/>
          <w:kern w:val="0"/>
          <w:sz w:val="24"/>
          <w:szCs w:val="24"/>
          <w14:ligatures w14:val="none"/>
        </w:rPr>
      </w:pPr>
      <w:r w:rsidRPr="00455D23">
        <w:rPr>
          <w:sz w:val="24"/>
          <w:szCs w:val="24"/>
        </w:rPr>
        <w:t xml:space="preserve">Leisure activities can help refugees and migrants </w:t>
      </w:r>
      <w:r w:rsidR="006C39DC" w:rsidRPr="00455D23">
        <w:rPr>
          <w:sz w:val="24"/>
          <w:szCs w:val="24"/>
        </w:rPr>
        <w:t xml:space="preserve">to </w:t>
      </w:r>
      <w:r w:rsidRPr="00455D23">
        <w:rPr>
          <w:sz w:val="24"/>
          <w:szCs w:val="24"/>
        </w:rPr>
        <w:t xml:space="preserve">learn more about the culture of a country or local area, and can provide opportunities to strengthen social connections, </w:t>
      </w:r>
      <w:r w:rsidR="006C39DC" w:rsidRPr="00455D23">
        <w:rPr>
          <w:sz w:val="24"/>
          <w:szCs w:val="24"/>
        </w:rPr>
        <w:t xml:space="preserve">practise </w:t>
      </w:r>
      <w:r w:rsidRPr="00455D23">
        <w:rPr>
          <w:sz w:val="24"/>
          <w:szCs w:val="24"/>
        </w:rPr>
        <w:t xml:space="preserve">language skills and improve health and wellbeing </w:t>
      </w:r>
      <w:r w:rsidRPr="00455D23">
        <w:rPr>
          <w:sz w:val="24"/>
          <w:szCs w:val="24"/>
        </w:rPr>
        <w:fldChar w:fldCharType="begin"/>
      </w:r>
      <w:r w:rsidR="00957C8A" w:rsidRPr="00455D23">
        <w:rPr>
          <w:sz w:val="24"/>
          <w:szCs w:val="24"/>
        </w:rPr>
        <w:instrText xml:space="preserve"> ADDIN ZOTERO_ITEM CSL_CITATION {"citationID":"tzQ0qHNg","properties":{"formattedCitation":"(Ndofor-Tah et al., 2019)","plainCitation":"(Ndofor-Tah et al., 2019)","noteIndex":0},"citationItems":[{"id":7808,"uris":["http://zotero.org/groups/5941878/items/5ZSD4G95"],"itemData":{"id":7808,"type":"report","abstract":"No description supplied","event-place":"London","language":"en","number":"Home Office Research Report 109","publisher":"UK Home Office","publisher-place":"London","source":"sussex.figshare.com","title":"Home Office indicators of integration framework 2019","URL":"https://www.gov.uk/government/publications/home-office-indicators-of-integration-framework-2019","author":[{"family":"Ndofor-Tah","given":"Caroline"},{"family":"Strang","given":"Alison"},{"family":"Phillimore","given":"Jenny"},{"family":"Morrice","given":"Linda"},{"family":"Michael","given":"Lucy"},{"family":"Wood","given":"Patrick"},{"family":"Simmons","given":"Jon"}],"accessed":{"date-parts":[["2025",4,11]]},"issued":{"date-parts":[["2019",6,3]]}}}],"schema":"https://github.com/citation-style-language/schema/raw/master/csl-citation.json"} </w:instrText>
      </w:r>
      <w:r w:rsidRPr="00455D23">
        <w:rPr>
          <w:sz w:val="24"/>
          <w:szCs w:val="24"/>
        </w:rPr>
        <w:fldChar w:fldCharType="separate"/>
      </w:r>
      <w:r w:rsidR="00957C8A" w:rsidRPr="00455D23">
        <w:rPr>
          <w:noProof/>
          <w:sz w:val="24"/>
          <w:szCs w:val="24"/>
        </w:rPr>
        <w:t>(Ndofor-Tah et al., 2019)</w:t>
      </w:r>
      <w:r w:rsidRPr="00455D23">
        <w:rPr>
          <w:sz w:val="24"/>
          <w:szCs w:val="24"/>
        </w:rPr>
        <w:fldChar w:fldCharType="end"/>
      </w:r>
      <w:r w:rsidRPr="00455D23">
        <w:rPr>
          <w:sz w:val="24"/>
          <w:szCs w:val="24"/>
        </w:rPr>
        <w:t>. A</w:t>
      </w:r>
      <w:r w:rsidRPr="00455D23">
        <w:rPr>
          <w:rFonts w:eastAsia="Times New Roman"/>
          <w:kern w:val="0"/>
          <w:sz w:val="24"/>
          <w:szCs w:val="24"/>
          <w14:ligatures w14:val="none"/>
        </w:rPr>
        <w:t>ccessible transport, communication</w:t>
      </w:r>
      <w:r w:rsidR="006C39DC" w:rsidRPr="00455D23">
        <w:rPr>
          <w:rFonts w:eastAsia="Times New Roman"/>
          <w:kern w:val="0"/>
          <w:sz w:val="24"/>
          <w:szCs w:val="24"/>
          <w14:ligatures w14:val="none"/>
        </w:rPr>
        <w:t xml:space="preserve"> </w:t>
      </w:r>
      <w:r w:rsidRPr="00455D23">
        <w:rPr>
          <w:rFonts w:eastAsia="Times New Roman"/>
          <w:kern w:val="0"/>
          <w:sz w:val="24"/>
          <w:szCs w:val="24"/>
          <w14:ligatures w14:val="none"/>
        </w:rPr>
        <w:t>and the built environment</w:t>
      </w:r>
      <w:r w:rsidR="006C39DC" w:rsidRPr="00455D23">
        <w:rPr>
          <w:rFonts w:eastAsia="Times New Roman"/>
          <w:kern w:val="0"/>
          <w:sz w:val="24"/>
          <w:szCs w:val="24"/>
          <w14:ligatures w14:val="none"/>
        </w:rPr>
        <w:t xml:space="preserve"> – </w:t>
      </w:r>
      <w:r w:rsidRPr="00455D23">
        <w:rPr>
          <w:rFonts w:eastAsia="Times New Roman"/>
          <w:kern w:val="0"/>
          <w:sz w:val="24"/>
          <w:szCs w:val="24"/>
          <w14:ligatures w14:val="none"/>
        </w:rPr>
        <w:t>including accessible buildings, facilities, parks and events</w:t>
      </w:r>
      <w:r w:rsidR="006C39DC" w:rsidRPr="00455D23">
        <w:rPr>
          <w:rFonts w:eastAsia="Times New Roman"/>
          <w:kern w:val="0"/>
          <w:sz w:val="24"/>
          <w:szCs w:val="24"/>
          <w14:ligatures w14:val="none"/>
        </w:rPr>
        <w:t xml:space="preserve"> – </w:t>
      </w:r>
      <w:r w:rsidRPr="00455D23">
        <w:rPr>
          <w:rFonts w:eastAsia="Times New Roman"/>
          <w:kern w:val="0"/>
          <w:sz w:val="24"/>
          <w:szCs w:val="24"/>
          <w14:ligatures w14:val="none"/>
        </w:rPr>
        <w:t xml:space="preserve">all support the inclusion of people with disability in leisure activities; which are characterised in </w:t>
      </w:r>
      <w:r w:rsidRPr="00455D23">
        <w:rPr>
          <w:rFonts w:eastAsia="Arial"/>
          <w:sz w:val="24"/>
          <w:szCs w:val="24"/>
        </w:rPr>
        <w:t>the NDIS as social and recreation activities</w:t>
      </w:r>
      <w:r w:rsidR="006C39DC" w:rsidRPr="00455D23">
        <w:rPr>
          <w:rFonts w:eastAsia="Arial"/>
          <w:sz w:val="24"/>
          <w:szCs w:val="24"/>
        </w:rPr>
        <w:t xml:space="preserve">, </w:t>
      </w:r>
      <w:r w:rsidRPr="00455D23">
        <w:rPr>
          <w:rFonts w:eastAsia="Arial"/>
          <w:sz w:val="24"/>
          <w:szCs w:val="24"/>
        </w:rPr>
        <w:t>including examples</w:t>
      </w:r>
      <w:r w:rsidR="006C39DC" w:rsidRPr="00455D23">
        <w:rPr>
          <w:rFonts w:eastAsia="Arial"/>
          <w:sz w:val="24"/>
          <w:szCs w:val="24"/>
        </w:rPr>
        <w:t xml:space="preserve"> such as</w:t>
      </w:r>
      <w:r w:rsidRPr="00455D23">
        <w:rPr>
          <w:rFonts w:eastAsia="Arial"/>
          <w:sz w:val="24"/>
          <w:szCs w:val="24"/>
        </w:rPr>
        <w:t xml:space="preserve"> watching a movie, attending a concert, shopping, visiting a museum, yoga, dance, art classes, cooking classes</w:t>
      </w:r>
      <w:r w:rsidR="006C39DC" w:rsidRPr="00455D23">
        <w:rPr>
          <w:rFonts w:eastAsia="Arial"/>
          <w:sz w:val="24"/>
          <w:szCs w:val="24"/>
        </w:rPr>
        <w:t xml:space="preserve"> </w:t>
      </w:r>
      <w:r w:rsidRPr="00455D23">
        <w:rPr>
          <w:rFonts w:eastAsia="Arial"/>
          <w:sz w:val="24"/>
          <w:szCs w:val="24"/>
        </w:rPr>
        <w:t xml:space="preserve">and sports. </w:t>
      </w:r>
      <w:r w:rsidRPr="00455D23">
        <w:rPr>
          <w:rFonts w:eastAsia="Times New Roman"/>
          <w:kern w:val="0"/>
          <w:sz w:val="24"/>
          <w:szCs w:val="24"/>
          <w14:ligatures w14:val="none"/>
        </w:rPr>
        <w:t>As noted in Australia</w:t>
      </w:r>
      <w:r w:rsidR="003D329E" w:rsidRPr="00455D23">
        <w:rPr>
          <w:rFonts w:eastAsia="Times New Roman"/>
          <w:kern w:val="0"/>
          <w:sz w:val="24"/>
          <w:szCs w:val="24"/>
          <w14:ligatures w14:val="none"/>
        </w:rPr>
        <w:t>’</w:t>
      </w:r>
      <w:r w:rsidRPr="00455D23">
        <w:rPr>
          <w:rFonts w:eastAsia="Times New Roman"/>
          <w:kern w:val="0"/>
          <w:sz w:val="24"/>
          <w:szCs w:val="24"/>
          <w14:ligatures w14:val="none"/>
        </w:rPr>
        <w:t xml:space="preserve">s Cultural Policy, which would equally apply to a wider set of leisure activities: </w:t>
      </w:r>
    </w:p>
    <w:p w14:paraId="6FD87D16" w14:textId="433908DA" w:rsidR="00365F0F" w:rsidRPr="00455D23" w:rsidRDefault="00365F0F" w:rsidP="00CF38B2">
      <w:pPr>
        <w:ind w:left="720"/>
        <w:rPr>
          <w:sz w:val="24"/>
          <w:szCs w:val="24"/>
        </w:rPr>
      </w:pPr>
      <w:r w:rsidRPr="00455D23">
        <w:rPr>
          <w:i/>
          <w:iCs/>
          <w:sz w:val="24"/>
          <w:szCs w:val="24"/>
        </w:rPr>
        <w:t>Low expectations, attitudes, physical access, and other types of barriers to participation, limit access to many arts and cultural spaces, venues and events for both audiences with disability and cultural and creative practitioners with disability</w:t>
      </w:r>
      <w:r w:rsidR="006C39DC" w:rsidRPr="00455D23">
        <w:rPr>
          <w:i/>
          <w:iCs/>
          <w:sz w:val="24"/>
          <w:szCs w:val="24"/>
        </w:rPr>
        <w:t>.</w:t>
      </w:r>
      <w:r w:rsidRPr="00455D23">
        <w:rPr>
          <w:i/>
          <w:iCs/>
          <w:sz w:val="24"/>
          <w:szCs w:val="24"/>
        </w:rPr>
        <w:t xml:space="preserve"> </w:t>
      </w:r>
      <w:r w:rsidRPr="00455D23">
        <w:rPr>
          <w:sz w:val="24"/>
          <w:szCs w:val="24"/>
        </w:rPr>
        <w:fldChar w:fldCharType="begin"/>
      </w:r>
      <w:r w:rsidR="00957C8A" w:rsidRPr="00455D23">
        <w:rPr>
          <w:sz w:val="24"/>
          <w:szCs w:val="24"/>
        </w:rPr>
        <w:instrText xml:space="preserve"> ADDIN ZOTERO_ITEM CSL_CITATION {"citationID":"AtNURp9x","properties":{"formattedCitation":"(Commonwealth of Australia, 2023a, p. 45)","plainCitation":"(Commonwealth of Australia, 2023a, p. 45)","noteIndex":0},"citationItems":[{"id":7862,"uris":["http://zotero.org/groups/5941878/items/P3QM9R5B"],"itemData":{"id":7862,"type":"report","publisher":"Office for the Arts","title":"National Cultural Policy—Revive: a place for every story, a story for every place","URL":"https://www.arts.gov.au/publications/national-cultural-policy-revive-place-every-story-story-every-place","author":[{"family":"Commonwealth of Australia","given":""}],"accessed":{"date-parts":[["2025",4,11]]},"issued":{"date-parts":[["2023",1]]}},"locator":"45"}],"schema":"https://github.com/citation-style-language/schema/raw/master/csl-citation.json"} </w:instrText>
      </w:r>
      <w:r w:rsidRPr="00455D23">
        <w:rPr>
          <w:sz w:val="24"/>
          <w:szCs w:val="24"/>
        </w:rPr>
        <w:fldChar w:fldCharType="separate"/>
      </w:r>
      <w:r w:rsidR="00957C8A" w:rsidRPr="00455D23">
        <w:rPr>
          <w:noProof/>
          <w:sz w:val="24"/>
          <w:szCs w:val="24"/>
        </w:rPr>
        <w:t>(Commonwealth of Australia, 2023a, p. 45)</w:t>
      </w:r>
      <w:r w:rsidRPr="00455D23">
        <w:rPr>
          <w:sz w:val="24"/>
          <w:szCs w:val="24"/>
        </w:rPr>
        <w:fldChar w:fldCharType="end"/>
      </w:r>
    </w:p>
    <w:p w14:paraId="5F43987F" w14:textId="6BDB36F7" w:rsidR="00365F0F" w:rsidRPr="00455D23" w:rsidRDefault="00365F0F" w:rsidP="00CF38B2">
      <w:pPr>
        <w:rPr>
          <w:sz w:val="24"/>
          <w:szCs w:val="24"/>
        </w:rPr>
      </w:pPr>
      <w:r w:rsidRPr="00455D23">
        <w:rPr>
          <w:sz w:val="24"/>
          <w:szCs w:val="24"/>
        </w:rPr>
        <w:t>Diaspora communities and settlement services in Australia have a long history of combining leisure with a range of events and celebrations to promote cultural pride and cultural exchange. SSI</w:t>
      </w:r>
      <w:r w:rsidR="003D329E" w:rsidRPr="00455D23">
        <w:rPr>
          <w:sz w:val="24"/>
          <w:szCs w:val="24"/>
        </w:rPr>
        <w:t>’</w:t>
      </w:r>
      <w:r w:rsidRPr="00455D23">
        <w:rPr>
          <w:sz w:val="24"/>
          <w:szCs w:val="24"/>
        </w:rPr>
        <w:t xml:space="preserve">s </w:t>
      </w:r>
      <w:r w:rsidRPr="00455D23">
        <w:rPr>
          <w:iCs/>
          <w:sz w:val="24"/>
          <w:szCs w:val="24"/>
        </w:rPr>
        <w:t>New Beginnings Festival</w:t>
      </w:r>
      <w:r w:rsidRPr="00455D23">
        <w:rPr>
          <w:sz w:val="24"/>
          <w:szCs w:val="24"/>
        </w:rPr>
        <w:t xml:space="preserve">, an arts and culture festival in Sydney, is an example </w:t>
      </w:r>
      <w:r w:rsidR="006C39DC" w:rsidRPr="00455D23">
        <w:rPr>
          <w:sz w:val="24"/>
          <w:szCs w:val="24"/>
        </w:rPr>
        <w:t xml:space="preserve">that </w:t>
      </w:r>
      <w:r w:rsidRPr="00455D23">
        <w:rPr>
          <w:sz w:val="24"/>
          <w:szCs w:val="24"/>
        </w:rPr>
        <w:t>research has found celebrates migrants and refugees by showcasing their capabilities</w:t>
      </w:r>
      <w:r w:rsidR="006C39DC" w:rsidRPr="00455D23">
        <w:rPr>
          <w:sz w:val="24"/>
          <w:szCs w:val="24"/>
        </w:rPr>
        <w:t xml:space="preserve"> and enabling them to </w:t>
      </w:r>
      <w:r w:rsidRPr="00455D23">
        <w:rPr>
          <w:sz w:val="24"/>
          <w:szCs w:val="24"/>
        </w:rPr>
        <w:t xml:space="preserve">express themselves in culturally meaningful </w:t>
      </w:r>
      <w:r w:rsidR="006C39DC" w:rsidRPr="00455D23">
        <w:rPr>
          <w:sz w:val="24"/>
          <w:szCs w:val="24"/>
        </w:rPr>
        <w:t>ways,</w:t>
      </w:r>
      <w:r w:rsidRPr="00455D23">
        <w:rPr>
          <w:sz w:val="24"/>
          <w:szCs w:val="24"/>
        </w:rPr>
        <w:t xml:space="preserve"> leading to a sense of affirmation and acceptance among attendees </w:t>
      </w:r>
      <w:r w:rsidRPr="00455D23">
        <w:rPr>
          <w:sz w:val="24"/>
          <w:szCs w:val="24"/>
        </w:rPr>
        <w:lastRenderedPageBreak/>
        <w:fldChar w:fldCharType="begin"/>
      </w:r>
      <w:r w:rsidR="00957C8A" w:rsidRPr="00455D23">
        <w:rPr>
          <w:sz w:val="24"/>
          <w:szCs w:val="24"/>
        </w:rPr>
        <w:instrText xml:space="preserve"> ADDIN ZOTERO_ITEM CSL_CITATION {"citationID":"6WJwyKyk","properties":{"formattedCitation":"(Hassanli et al., 2020)","plainCitation":"(Hassanli et al., 2020)","noteIndex":0},"citationItems":[{"id":7864,"uris":["http://zotero.org/groups/5941878/items/D6Q5DTQC"],"itemData":{"id":7864,"type":"article-journal","abstract":"Despite the recognised benefits of cultural festivals, it is still unclear how they may assist marginalised groups in mitigating the adverse effects of marginalisation. Informed by the Counterspace Framework, this paper seeks to address the gap at the nexus of leisure, events and marginalisation by considering the case of the New Beginnings Festival in Sydney. Using hybrid thematic analysis and based on data collected through participant observation, semi-structured interviews, and document analysis, we argue that the festival operates as a counterspace for attendees through the processes of narrative identity work, acts of resistance, and direct relational transactions. First, the festival validated experiences of rejection and marginalisation by attendees, and at the same time celebrated migrants and refugees by showcasing their capabilities/achievements. This lead to attendees’ sense of affirmation and acceptance. Second, the freedom to express themselves in culturally meaningful ways helped bolster the attendees’ self-concept. Third, social and institutional support, and leadership roles such as mentoring and volunteering were made possible at the festival, which enhanced attendees’ social capital in empowering ways. In addition, we highlight the importance of location for events as counterspaces. Our findings contribute to both the critical event studies and the counterspace literature.","container-title":"Leisure Studies","DOI":"10.1080/02614367.2019.1666296","ISSN":"0261-4367","issue":"2","note":"publisher: Routledge\n_eprint: https://doi.org/10.1080/02614367.2019.1666296","page":"165–180","source":"Taylor and Francis+NEJM","title":"Can cultural festivals function as counterspaces for migrants and refugees? The case of the New Beginnings Festival in Sydney","title-short":"Can cultural festivals function as counterspaces for migrants and refugees?","volume":"39","author":[{"family":"Hassanli","given":"Najmeh"},{"family":"Walters","given":"Trudie"},{"family":"Friedmann","given":"Ruth"}],"issued":{"date-parts":[["2020",3,3]]}}}],"schema":"https://github.com/citation-style-language/schema/raw/master/csl-citation.json"} </w:instrText>
      </w:r>
      <w:r w:rsidRPr="00455D23">
        <w:rPr>
          <w:sz w:val="24"/>
          <w:szCs w:val="24"/>
        </w:rPr>
        <w:fldChar w:fldCharType="separate"/>
      </w:r>
      <w:r w:rsidR="00957C8A" w:rsidRPr="00455D23">
        <w:rPr>
          <w:noProof/>
          <w:sz w:val="24"/>
          <w:szCs w:val="24"/>
        </w:rPr>
        <w:t>(Hassanli et al., 2020)</w:t>
      </w:r>
      <w:r w:rsidRPr="00455D23">
        <w:rPr>
          <w:sz w:val="24"/>
          <w:szCs w:val="24"/>
        </w:rPr>
        <w:fldChar w:fldCharType="end"/>
      </w:r>
      <w:r w:rsidRPr="00455D23">
        <w:rPr>
          <w:sz w:val="24"/>
          <w:szCs w:val="24"/>
        </w:rPr>
        <w:t>. The research also documented how multicultural festivals promote and deliver a psychological sense of community and belonging among attendees, demonstrating the potential of leisure activities to bolster integration for refugees, including refugees with disability.</w:t>
      </w:r>
    </w:p>
    <w:p w14:paraId="3F3E225E" w14:textId="7A26DECF" w:rsidR="00365F0F" w:rsidRPr="00E878EA" w:rsidRDefault="53DBB3BD" w:rsidP="00E878EA">
      <w:pPr>
        <w:pStyle w:val="Heading3"/>
        <w:rPr>
          <w:b w:val="0"/>
          <w:bCs w:val="0"/>
          <w:i/>
          <w:iCs/>
          <w:sz w:val="24"/>
          <w:szCs w:val="24"/>
        </w:rPr>
      </w:pPr>
      <w:bookmarkStart w:id="40" w:name="_Toc205978468"/>
      <w:r w:rsidRPr="00E878EA">
        <w:rPr>
          <w:b w:val="0"/>
          <w:bCs w:val="0"/>
          <w:i/>
          <w:iCs/>
          <w:sz w:val="24"/>
          <w:szCs w:val="24"/>
        </w:rPr>
        <w:t>Healt</w:t>
      </w:r>
      <w:r w:rsidR="7710C3D7" w:rsidRPr="00E878EA">
        <w:rPr>
          <w:b w:val="0"/>
          <w:bCs w:val="0"/>
          <w:i/>
          <w:iCs/>
          <w:sz w:val="24"/>
          <w:szCs w:val="24"/>
        </w:rPr>
        <w:t xml:space="preserve">h and </w:t>
      </w:r>
      <w:r w:rsidR="00AC49DA" w:rsidRPr="00E878EA">
        <w:rPr>
          <w:b w:val="0"/>
          <w:bCs w:val="0"/>
          <w:i/>
          <w:iCs/>
          <w:sz w:val="24"/>
          <w:szCs w:val="24"/>
        </w:rPr>
        <w:t>wellbeing</w:t>
      </w:r>
      <w:bookmarkEnd w:id="40"/>
    </w:p>
    <w:p w14:paraId="4DB94F02" w14:textId="507E9A9D" w:rsidR="00365F0F" w:rsidRPr="00455D23" w:rsidRDefault="00365F0F" w:rsidP="00CF38B2">
      <w:pPr>
        <w:rPr>
          <w:sz w:val="24"/>
          <w:szCs w:val="24"/>
        </w:rPr>
      </w:pPr>
      <w:r w:rsidRPr="00455D23">
        <w:rPr>
          <w:sz w:val="24"/>
          <w:szCs w:val="24"/>
        </w:rPr>
        <w:t>Health is socially determined, with well-established evidence that it varies across a range of factors</w:t>
      </w:r>
      <w:r w:rsidR="006C39DC" w:rsidRPr="00455D23">
        <w:rPr>
          <w:sz w:val="24"/>
          <w:szCs w:val="24"/>
        </w:rPr>
        <w:t>,</w:t>
      </w:r>
      <w:r w:rsidRPr="00455D23">
        <w:rPr>
          <w:sz w:val="24"/>
          <w:szCs w:val="24"/>
        </w:rPr>
        <w:t xml:space="preserve"> including socio-economic background, gender, age and disability. Self-rated health is generally lower for people with disability than for people without disability </w:t>
      </w:r>
      <w:r w:rsidRPr="00455D23">
        <w:rPr>
          <w:sz w:val="24"/>
          <w:szCs w:val="24"/>
        </w:rPr>
        <w:fldChar w:fldCharType="begin"/>
      </w:r>
      <w:r w:rsidR="00957C8A" w:rsidRPr="00455D23">
        <w:rPr>
          <w:sz w:val="24"/>
          <w:szCs w:val="24"/>
        </w:rPr>
        <w:instrText xml:space="preserve"> ADDIN ZOTERO_ITEM CSL_CITATION {"citationID":"1JivuWSm","properties":{"formattedCitation":"(Mithen et al., 2015)","plainCitation":"(Mithen et al., 2015)","noteIndex":0},"citationItems":[{"id":7822,"uris":["http://zotero.org/groups/5941878/items/HQT386DH"],"itemData":{"id":7822,"type":"article-journal","abstract":"The poor mental and physical health of people with disabilities has been well documented and there is evidence to suggest that inequalities in health between people with and without disabilities may be at least partly explained by the socioeconomic disadvantage (e.g. low education, unemployment) experienced by people with disabilities. Although there are fewer studies documenting inequalities in social capital, the evidence suggests that people with disabilities are also disadvantaged in this regard. We drew on Bourdieu's conceptualisation of social capital as the resources that flow to individuals from their membership of social networks. Using data from the General Social Survey 2010 of 15,028 adults living in private dwellings across non-remote areas of Australia, we measured social capital across three domains: informal networks (contact with family and friends); formal networks (group membership and contacts in influential organisations) and social support (financial, practical and emotional). We compared levels of social capital and self-rated health for people with and without disabilities and for people with different types of impairments (sensory and speech, physical, psychological and intellectual). Further, we assessed whether differences in levels of social capital contributed to inequalities in health between people with and without disabilities. We found that people with disabilities were worse off than people without disabilities in regard to informal and formal networks, social support and self-rated health status, and that inequalities were greatest for people with intellectual and psychological impairments. Differences in social capital did not explain the association between disability and health. These findings underscore the importance of developing social policies which promote the inclusion of people with disabilities, according to the varying needs of people with different impairments types. Given the changing policy environment, ongoing monitoring of the living circumstances of people with disabilities, including disaggregation of data by impairment type, is critical.","container-title":"Social Science &amp; Medicine","DOI":"10.1016/j.socscimed.2014.12.009","ISSN":"0277-9536","journalAbbreviation":"Social Science &amp; Medicine","page":"26–35","source":"ScienceDirect","title":"Inequalities in social capital and health between people with and without disabilities","volume":"126","author":[{"family":"Mithen","given":"Johanna"},{"family":"Aitken","given":"Zoe"},{"family":"Ziersch","given":"Anna"},{"family":"Kavanagh","given":"Anne M."}],"issued":{"date-parts":[["2015",2,1]]}}}],"schema":"https://github.com/citation-style-language/schema/raw/master/csl-citation.json"} </w:instrText>
      </w:r>
      <w:r w:rsidRPr="00455D23">
        <w:rPr>
          <w:sz w:val="24"/>
          <w:szCs w:val="24"/>
        </w:rPr>
        <w:fldChar w:fldCharType="separate"/>
      </w:r>
      <w:r w:rsidR="00957C8A" w:rsidRPr="00455D23">
        <w:rPr>
          <w:noProof/>
          <w:sz w:val="24"/>
          <w:szCs w:val="24"/>
        </w:rPr>
        <w:t>(Mithen et al., 2015)</w:t>
      </w:r>
      <w:r w:rsidRPr="00455D23">
        <w:rPr>
          <w:sz w:val="24"/>
          <w:szCs w:val="24"/>
        </w:rPr>
        <w:fldChar w:fldCharType="end"/>
      </w:r>
      <w:r w:rsidRPr="00455D23">
        <w:rPr>
          <w:sz w:val="24"/>
          <w:szCs w:val="24"/>
        </w:rPr>
        <w:t xml:space="preserve">. For refugees, health is impacted by pre-migration, displacement and post-migration factors. The health of refugees in resettlement is strongly interrelated </w:t>
      </w:r>
      <w:r w:rsidR="006C39DC" w:rsidRPr="00455D23">
        <w:rPr>
          <w:sz w:val="24"/>
          <w:szCs w:val="24"/>
        </w:rPr>
        <w:t xml:space="preserve">with </w:t>
      </w:r>
      <w:r w:rsidRPr="00455D23">
        <w:rPr>
          <w:sz w:val="24"/>
          <w:szCs w:val="24"/>
        </w:rPr>
        <w:t>other domains of integration</w:t>
      </w:r>
      <w:r w:rsidR="006C39DC" w:rsidRPr="00455D23">
        <w:rPr>
          <w:sz w:val="24"/>
          <w:szCs w:val="24"/>
        </w:rPr>
        <w:t>,</w:t>
      </w:r>
      <w:r w:rsidRPr="00455D23">
        <w:rPr>
          <w:sz w:val="24"/>
          <w:szCs w:val="24"/>
        </w:rPr>
        <w:t xml:space="preserve"> such as the relationship between health and employment </w:t>
      </w:r>
      <w:r w:rsidRPr="00455D23">
        <w:rPr>
          <w:sz w:val="24"/>
          <w:szCs w:val="24"/>
        </w:rPr>
        <w:fldChar w:fldCharType="begin"/>
      </w:r>
      <w:r w:rsidR="00957C8A" w:rsidRPr="00455D23">
        <w:rPr>
          <w:sz w:val="24"/>
          <w:szCs w:val="24"/>
        </w:rPr>
        <w:instrText xml:space="preserve"> ADDIN ZOTERO_ITEM CSL_CITATION {"citationID":"StRR44kD","properties":{"formattedCitation":"(van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957C8A" w:rsidRPr="00455D23">
        <w:rPr>
          <w:noProof/>
          <w:sz w:val="24"/>
          <w:szCs w:val="24"/>
        </w:rPr>
        <w:t>(van Kooy et al., 2024)</w:t>
      </w:r>
      <w:r w:rsidRPr="00455D23">
        <w:rPr>
          <w:sz w:val="24"/>
          <w:szCs w:val="24"/>
        </w:rPr>
        <w:fldChar w:fldCharType="end"/>
      </w:r>
      <w:r w:rsidRPr="00455D23">
        <w:rPr>
          <w:sz w:val="24"/>
          <w:szCs w:val="24"/>
        </w:rPr>
        <w:t xml:space="preserve"> and health and housing </w:t>
      </w:r>
      <w:r w:rsidRPr="00455D23">
        <w:rPr>
          <w:sz w:val="24"/>
          <w:szCs w:val="24"/>
        </w:rPr>
        <w:fldChar w:fldCharType="begin"/>
      </w:r>
      <w:r w:rsidR="00957C8A" w:rsidRPr="00455D23">
        <w:rPr>
          <w:sz w:val="24"/>
          <w:szCs w:val="24"/>
        </w:rPr>
        <w:instrText xml:space="preserve"> ADDIN ZOTERO_ITEM CSL_CITATION {"citationID":"TeDmR5zs","properties":{"formattedCitation":"(Ziersch et al., 2024)","plainCitation":"(Ziersch et al., 2024)","noteIndex":0},"citationItems":[{"id":7847,"uris":["http://zotero.org/groups/5941878/items/3PYW5867"],"itemData":{"id":7847,"type":"article-journal","abstract":"For people from asylum-seeking and refugee backgrounds, housing and the re-establishment of home are key social determinants of health. Research highlights the inequities faced by asylum seekers and refugees in the housing markets of high-income resettlement countries, resulting in their overrepresentation in precarious housing. There is also emerging evidence of the relationship between housing and health for this population relating to lack of affordability, insecurity of tenure, and poor suitability (physical and social). The mechanisms by which housing impacts health for this group within these housing contexts, is however, understudied - especially overtime. This qualitative longitudinal study aimed to address this gap.","container-title":"BMC Public Health","DOI":"10.1186/s12889-024-18616-5","ISSN":"1471-2458","issue":"1","journalAbbreviation":"BMC Public Health","page":"1138","source":"BioMed Central","title":"Housing and health for people from refugee and asylum-seeking backgrounds: Findings from an Australian qualitative longitudinal study","title-short":"Housing and health for people from refugee and asylum-seeking backgrounds","volume":"24","author":[{"family":"Ziersch","given":"Anna"},{"family":"Walsh","given":"Moira"},{"family":"Due","given":"Clemence"}],"issued":{"date-parts":[["2024",4,24]]}}}],"schema":"https://github.com/citation-style-language/schema/raw/master/csl-citation.json"} </w:instrText>
      </w:r>
      <w:r w:rsidRPr="00455D23">
        <w:rPr>
          <w:sz w:val="24"/>
          <w:szCs w:val="24"/>
        </w:rPr>
        <w:fldChar w:fldCharType="separate"/>
      </w:r>
      <w:r w:rsidR="00957C8A" w:rsidRPr="00455D23">
        <w:rPr>
          <w:noProof/>
          <w:sz w:val="24"/>
          <w:szCs w:val="24"/>
        </w:rPr>
        <w:t>(Ziersch et al., 2024)</w:t>
      </w:r>
      <w:r w:rsidRPr="00455D23">
        <w:rPr>
          <w:sz w:val="24"/>
          <w:szCs w:val="24"/>
        </w:rPr>
        <w:fldChar w:fldCharType="end"/>
      </w:r>
      <w:r w:rsidRPr="00455D23">
        <w:rPr>
          <w:sz w:val="24"/>
          <w:szCs w:val="24"/>
        </w:rPr>
        <w:t>. Research on the health of refugees is typically concentrated on examining health disparities, including in relation to higher rates of mental illness seen among refugees</w:t>
      </w:r>
      <w:r w:rsidR="006C39DC" w:rsidRPr="00455D23">
        <w:rPr>
          <w:sz w:val="24"/>
          <w:szCs w:val="24"/>
        </w:rPr>
        <w:t>,</w:t>
      </w:r>
      <w:r w:rsidRPr="00455D23">
        <w:rPr>
          <w:sz w:val="24"/>
          <w:szCs w:val="24"/>
        </w:rPr>
        <w:t xml:space="preserve"> which can fluctuate</w:t>
      </w:r>
      <w:r w:rsidR="006C39DC" w:rsidRPr="00455D23">
        <w:rPr>
          <w:sz w:val="24"/>
          <w:szCs w:val="24"/>
        </w:rPr>
        <w:t xml:space="preserve"> – </w:t>
      </w:r>
      <w:r w:rsidRPr="00455D23">
        <w:rPr>
          <w:sz w:val="24"/>
          <w:szCs w:val="24"/>
        </w:rPr>
        <w:t>worsen or improve</w:t>
      </w:r>
      <w:r w:rsidR="006C39DC" w:rsidRPr="00455D23">
        <w:rPr>
          <w:sz w:val="24"/>
          <w:szCs w:val="24"/>
        </w:rPr>
        <w:t xml:space="preserve"> – </w:t>
      </w:r>
      <w:r w:rsidRPr="00455D23">
        <w:rPr>
          <w:sz w:val="24"/>
          <w:szCs w:val="24"/>
        </w:rPr>
        <w:t xml:space="preserve">over time in resettlement </w:t>
      </w:r>
      <w:r w:rsidRPr="00455D23">
        <w:rPr>
          <w:sz w:val="24"/>
          <w:szCs w:val="24"/>
        </w:rPr>
        <w:fldChar w:fldCharType="begin"/>
      </w:r>
      <w:r w:rsidR="00957C8A" w:rsidRPr="00455D23">
        <w:rPr>
          <w:sz w:val="24"/>
          <w:szCs w:val="24"/>
        </w:rPr>
        <w:instrText xml:space="preserve"> ADDIN ZOTERO_ITEM CSL_CITATION {"citationID":"FU8yqRSi","properties":{"formattedCitation":"(see for example, van Kooy et al., 2024; Wu et al., 2021)","plainCitation":"(see for example, van Kooy et al., 2024; Wu et al., 2021)","noteIndex":0},"citationItems":[{"id":7838,"uris":["http://zotero.org/groups/5941878/items/25MW7JFH"],"itemData":{"id":7838,"type":"report","abstract":"This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prefix":"see for example, "},{"id":7866,"uris":["http://zotero.org/groups/5941878/items/PJK27JLI"],"itemData":{"id":7866,"type":"article-journal","abstract":"BACKGROUND: Understanding the time-varying association of pre-migration and post-migration stressors in refugees' mental health could help in designing tailored health promotion services at different resettlement stages and improving the efficiency of resource allocation. In this study, we explored these time-varying associations.\nMETHODS: We used data from the first four waves (October, 2013, to February, 2017) of a national refugee-based longitudinal study, the Building a New Life in Australia (BNLA) project. Post-traumatic stress disorder (PTSD) and high risk of severe mental illness (HR-SMI) were used to assess mental health. The independent variables included the number of potentially traumatic events experienced during the pre-migration process, and a range of post-migration stressors. We used logistic regression models to analyse the relative importance of variables and time-varying associations between the pre-migration potentially traumatic events, post-migration resettlement stressors, and refugees' mental health. Analyses were stratified by gender, and sociodemographic covariates included age, marital status, education level, country of birth, and weekly income.\nRESULTS: 2399 participants were surveyed in Wave 1 of the BNLA project in 2013-14, of whom 2009 (83·7%) responded in Wave 2 in 2014-15, 1894 (78·9%) in Wave 3 in 2015-16, and 1929 (80·4%) in Wave 4 in 2016-17. The three most important factors associated with mental health in each wave differed for male and female refugees, but the socioeconomic stressors of loneliness and adjustment to life in Australia were consistently prominent. Positive associations between socioeconomic stressors and mental ill-health were found for both genders, with a peak at Wave 2 (adjusted odds ratio [AOR] among men, 1·60 [95% CI 1·26-2·03], p=0.0001 for PTSD; AOR 1·86 [1·35-2·55], p=0·0001 for HR-SMI; and among women, AOR 1·81 [1·27-2·57], p=0·0009 for PTSD; AOR 2·24 [1·49-3·38], p=0·0001 for HR-SMI). Associations between loneliness and mental health fluctuated, but were significant for both genders in Wave 4 (among men, AOR 1·90 [1·21-2·99], p=0·0051 for PTSD; AOR 3·70 [2·18-6·27], p&lt;0·0001 for HR-SMI; and among women, AOR 3·65 [2·08-6·39], p&lt;0·0001 for PTSD; AOR 3·68 [2·02-6·69], p&lt;0·0001 for HR-SMI). The association between difficulties in adjustment to life in Australia and male refugees' mental ill-health increased continuously during the resettlement period.\nINTERPRETATION: Gender-specific and time-sensitive services should be considered to improve refugees' mental health. For both genders, improved economic conditions that complement social security benefits deserve attention and are relevant throughout the resettlement process. At the later stage of resettlement, services to reduce loneliness could be carried out, and reducing stressors related to adjustment to life in the host country is especially needed for male refugees.\nFUNDING: None.","container-title":"The Lancet. Psychiatry","DOI":"10.1016/S2215-0366(20)30422-3","ISSN":"2215-0374","issue":"1","journalAbbreviation":"Lancet Psychiatry","language":"eng","note":"PMID: 33156999","page":"36–47","source":"PubMed","title":"Time-varying associations of pre-migration and post-migration stressors in refugees' mental health during resettlement: A longitudinal study in Australia","title-short":"Time-varying associations of pre-migration and post-migration stressors in refugees' mental health during resettlement","volume":"8","author":[{"family":"Wu","given":"Shuxian"},{"family":"Renzaho","given":"Andre M. N."},{"family":"Hall","given":"Brian J."},{"family":"Shi","given":"Lishuo"},{"family":"Ling","given":"Li"},{"family":"Chen","given":"Wen"}],"issued":{"date-parts":[["2021",1]]}}}],"schema":"https://github.com/citation-style-language/schema/raw/master/csl-citation.json"} </w:instrText>
      </w:r>
      <w:r w:rsidRPr="00455D23">
        <w:rPr>
          <w:sz w:val="24"/>
          <w:szCs w:val="24"/>
        </w:rPr>
        <w:fldChar w:fldCharType="separate"/>
      </w:r>
      <w:r w:rsidR="00957C8A" w:rsidRPr="00455D23">
        <w:rPr>
          <w:noProof/>
          <w:sz w:val="24"/>
          <w:szCs w:val="24"/>
        </w:rPr>
        <w:t>(</w:t>
      </w:r>
      <w:r w:rsidR="006C39DC" w:rsidRPr="00455D23">
        <w:rPr>
          <w:noProof/>
          <w:sz w:val="24"/>
          <w:szCs w:val="24"/>
        </w:rPr>
        <w:t>e.g. </w:t>
      </w:r>
      <w:r w:rsidR="00957C8A" w:rsidRPr="00455D23">
        <w:rPr>
          <w:noProof/>
          <w:sz w:val="24"/>
          <w:szCs w:val="24"/>
        </w:rPr>
        <w:t>see van Kooy et al., 2024; Wu et al., 2021)</w:t>
      </w:r>
      <w:r w:rsidRPr="00455D23">
        <w:rPr>
          <w:sz w:val="24"/>
          <w:szCs w:val="24"/>
        </w:rPr>
        <w:fldChar w:fldCharType="end"/>
      </w:r>
      <w:r w:rsidRPr="00455D23">
        <w:rPr>
          <w:sz w:val="24"/>
          <w:szCs w:val="24"/>
        </w:rPr>
        <w:t xml:space="preserve">. </w:t>
      </w:r>
    </w:p>
    <w:p w14:paraId="5918D7EA" w14:textId="4A43B182" w:rsidR="00365F0F" w:rsidRPr="00455D23" w:rsidRDefault="00365F0F" w:rsidP="00CF38B2">
      <w:pPr>
        <w:rPr>
          <w:sz w:val="24"/>
          <w:szCs w:val="24"/>
        </w:rPr>
      </w:pPr>
      <w:r w:rsidRPr="00455D23">
        <w:rPr>
          <w:sz w:val="24"/>
          <w:szCs w:val="24"/>
        </w:rPr>
        <w:t>Structural barriers such as financial hardship, language proficiency and insecure housing, along with a lack</w:t>
      </w:r>
      <w:r w:rsidR="0024089C" w:rsidRPr="00455D23">
        <w:rPr>
          <w:sz w:val="24"/>
          <w:szCs w:val="24"/>
        </w:rPr>
        <w:t xml:space="preserve"> of</w:t>
      </w:r>
      <w:r w:rsidRPr="00455D23">
        <w:rPr>
          <w:sz w:val="24"/>
          <w:szCs w:val="24"/>
        </w:rPr>
        <w:t xml:space="preserve"> understanding of how to access services, all impact negatively on the mental health of refugees in resettlement </w:t>
      </w:r>
      <w:r w:rsidRPr="00455D23">
        <w:rPr>
          <w:sz w:val="24"/>
          <w:szCs w:val="24"/>
        </w:rPr>
        <w:fldChar w:fldCharType="begin"/>
      </w:r>
      <w:r w:rsidR="00957C8A" w:rsidRPr="00455D23">
        <w:rPr>
          <w:sz w:val="24"/>
          <w:szCs w:val="24"/>
        </w:rPr>
        <w:instrText xml:space="preserve"> ADDIN ZOTERO_ITEM CSL_CITATION {"citationID":"0YJEWxDN","properties":{"formattedCitation":"(Byrow et al., 2020)","plainCitation":"(Byrow et al., 2020)","noteIndex":0},"citationItems":[{"id":7868,"uris":["http://zotero.org/groups/5941878/items/4PKIPXSF"],"itemData":{"id":7868,"type":"article-journal","abstract":"Despite elevated rates of psychological disorders amongst individuals from a refugee background, levels of mental health help-seeking in these populations are low. There is an urgent need to understand the key barriers that prevent refugees and asylum-seekers from accessing help for psychological symptoms. This review synthesises literature examining perceptions of mental health and barriers to mental health help-seeking in individuals from a refugee background. Our analysis, which complies with PRISMA reporting guidelines, identified 62 relevant studies. Data extraction and thematic analytic techniques were used to synthesise findings from quantitative (n = 26) and qualitative (n = 40) studies. We found that the salient barriers to help-seeking were: (a) cultural barriers, including mental health stigma and knowledge of dominant models of mental health; (b) structural barriers, including financial strain, language proficiency, unstable accommodation, and a lack of understanding of how to access services, and (c) barriers specific to the refugee experience, including immigration status, a lack of trust in authority figures and concerns about confidentiality. We discuss and contextualise these key themes and consider how these findings can inform the development of policies and programs to increase treatment uptake and ultimately reduce the mental health burden amongst refugees and asylum-seekers.","container-title":"Clinical Psychology Review","DOI":"10.1016/j.cpr.2019.101812","ISSN":"1873-7811","journalAbbreviation":"Clin Psychol Rev","language":"eng","note":"PMID: 31901882","page":"101812","source":"PubMed","title":"Perceptions of mental health and perceived barriers to mental health help-seeking amongst refugees: A systematic review","title-short":"Perceptions of mental health and perceived barriers to mental health help-seeking amongst refugees","volume":"75","author":[{"family":"Byrow","given":"Yulisha"},{"family":"Pajak","given":"Rosanna"},{"family":"Specker","given":"Philippa"},{"family":"Nickerson","given":"Angela"}],"issued":{"date-parts":[["2020",2]]}}}],"schema":"https://github.com/citation-style-language/schema/raw/master/csl-citation.json"} </w:instrText>
      </w:r>
      <w:r w:rsidRPr="00455D23">
        <w:rPr>
          <w:sz w:val="24"/>
          <w:szCs w:val="24"/>
        </w:rPr>
        <w:fldChar w:fldCharType="separate"/>
      </w:r>
      <w:r w:rsidR="00957C8A" w:rsidRPr="00455D23">
        <w:rPr>
          <w:noProof/>
          <w:sz w:val="24"/>
          <w:szCs w:val="24"/>
        </w:rPr>
        <w:t>(Byrow et al., 2020)</w:t>
      </w:r>
      <w:r w:rsidRPr="00455D23">
        <w:rPr>
          <w:sz w:val="24"/>
          <w:szCs w:val="24"/>
        </w:rPr>
        <w:fldChar w:fldCharType="end"/>
      </w:r>
      <w:r w:rsidRPr="00455D23">
        <w:rPr>
          <w:sz w:val="24"/>
          <w:szCs w:val="24"/>
        </w:rPr>
        <w:t xml:space="preserve">. While there is limited specific research on the mental health of refugees with disability, </w:t>
      </w:r>
      <w:r w:rsidRPr="00455D23">
        <w:rPr>
          <w:rFonts w:eastAsia="Arial"/>
          <w:sz w:val="24"/>
          <w:szCs w:val="24"/>
        </w:rPr>
        <w:t xml:space="preserve">war-related injury, disability and trauma have been found to have a major and persistent impact on health and wellbeing and, in turn, settlement and integration </w:t>
      </w:r>
      <w:r w:rsidRPr="00455D23">
        <w:rPr>
          <w:rFonts w:eastAsia="Arial"/>
          <w:sz w:val="24"/>
          <w:szCs w:val="24"/>
        </w:rPr>
        <w:fldChar w:fldCharType="begin"/>
      </w:r>
      <w:r w:rsidR="00957C8A" w:rsidRPr="00455D23">
        <w:rPr>
          <w:rFonts w:eastAsia="Arial"/>
          <w:sz w:val="24"/>
          <w:szCs w:val="24"/>
        </w:rPr>
        <w:instrText xml:space="preserve"> ADDIN ZOTERO_ITEM CSL_CITATION {"citationID":"rHnyl1bk","properties":{"formattedCitation":"(Hermansson et al., 2002)","plainCitation":"(Hermansson et al., 2002)","noteIndex":0},"citationItems":[{"id":7947,"uris":["http://zotero.org/groups/5941878/items/H5SHIYHR"],"itemData":{"id":7947,"type":"article-journal","abstract":"The complex nature of recent wars and armed conflicts has forced many war-injured persons into exile. To investigate their long-term mental health, three instruments for assessing mental health (HSCL-25, PTSS-10, and a Well-Being scale) were presented to 44 war-wounded refugees from nine different countries 8 years after arrival in Sweden. The prevalence of psychiatric symptoms was high and corresponds to findings in previous studies of refugee patient populations. A lower level of mental health was associated with higher education, unemployment, and poor physical health. The findings suggest a high psychiatric morbidity and a need for psychiatric interventions in this refugee group. Methodological issues to be considered in research on sequels of war traumas are discussed.","container-title":"The Journal of Nervous and Mental Disease","ISSN":"0022-3018","issue":"6","language":"en-US","page":"374–280","source":"journals.lww.com","title":"The mental health of war-wounded refugees:An 8-year follow-up","title-short":"THE MENTAL HEALTH OF WAR-WOUNDED REFUGEES","volume":"190","author":[{"family":"Hermansson","given":"Ann-Charlotte"},{"family":"Timpka","given":"Toomas"},{"family":"Thyberg","given":"Mikael"}],"issued":{"date-parts":[["2002",6]]}}}],"schema":"https://github.com/citation-style-language/schema/raw/master/csl-citation.json"} </w:instrText>
      </w:r>
      <w:r w:rsidRPr="00455D23">
        <w:rPr>
          <w:rFonts w:eastAsia="Arial"/>
          <w:sz w:val="24"/>
          <w:szCs w:val="24"/>
        </w:rPr>
        <w:fldChar w:fldCharType="separate"/>
      </w:r>
      <w:r w:rsidR="00957C8A" w:rsidRPr="00455D23">
        <w:rPr>
          <w:rFonts w:eastAsia="Arial"/>
          <w:noProof/>
          <w:sz w:val="24"/>
          <w:szCs w:val="24"/>
        </w:rPr>
        <w:t>(Hermansson et al., 2002)</w:t>
      </w:r>
      <w:r w:rsidRPr="00455D23">
        <w:rPr>
          <w:rFonts w:eastAsia="Arial"/>
          <w:sz w:val="24"/>
          <w:szCs w:val="24"/>
        </w:rPr>
        <w:fldChar w:fldCharType="end"/>
      </w:r>
      <w:r w:rsidRPr="00455D23">
        <w:rPr>
          <w:rFonts w:eastAsia="Arial"/>
          <w:sz w:val="24"/>
          <w:szCs w:val="24"/>
        </w:rPr>
        <w:t>. Refugees</w:t>
      </w:r>
      <w:r w:rsidR="003D329E" w:rsidRPr="00455D23">
        <w:rPr>
          <w:rFonts w:eastAsia="Arial"/>
          <w:sz w:val="24"/>
          <w:szCs w:val="24"/>
        </w:rPr>
        <w:t>’</w:t>
      </w:r>
      <w:r w:rsidRPr="00455D23">
        <w:rPr>
          <w:rFonts w:eastAsia="Arial"/>
          <w:sz w:val="24"/>
          <w:szCs w:val="24"/>
        </w:rPr>
        <w:t xml:space="preserve"> </w:t>
      </w:r>
      <w:r w:rsidR="0024089C" w:rsidRPr="00455D23">
        <w:rPr>
          <w:rFonts w:eastAsia="Arial"/>
          <w:sz w:val="24"/>
          <w:szCs w:val="24"/>
        </w:rPr>
        <w:t xml:space="preserve">level of </w:t>
      </w:r>
      <w:r w:rsidRPr="00455D23">
        <w:rPr>
          <w:rFonts w:eastAsia="Arial"/>
          <w:sz w:val="24"/>
          <w:szCs w:val="24"/>
        </w:rPr>
        <w:t xml:space="preserve">access to treatment for mental health issues can be low. </w:t>
      </w:r>
      <w:r w:rsidRPr="00455D23">
        <w:rPr>
          <w:sz w:val="24"/>
          <w:szCs w:val="24"/>
        </w:rPr>
        <w:t>A scoping review of reviews on barriers for refugees to mental health care in high-income countries found that</w:t>
      </w:r>
      <w:r w:rsidR="0024089C" w:rsidRPr="00455D23">
        <w:rPr>
          <w:sz w:val="24"/>
          <w:szCs w:val="24"/>
        </w:rPr>
        <w:t>,</w:t>
      </w:r>
      <w:r w:rsidRPr="00455D23">
        <w:rPr>
          <w:sz w:val="24"/>
          <w:szCs w:val="24"/>
        </w:rPr>
        <w:t xml:space="preserve"> despite well-established mental health systems, most research has explained low</w:t>
      </w:r>
      <w:r w:rsidR="0024089C" w:rsidRPr="00455D23">
        <w:rPr>
          <w:sz w:val="24"/>
          <w:szCs w:val="24"/>
        </w:rPr>
        <w:t xml:space="preserve"> levels of</w:t>
      </w:r>
      <w:r w:rsidRPr="00455D23">
        <w:rPr>
          <w:sz w:val="24"/>
          <w:szCs w:val="24"/>
        </w:rPr>
        <w:t xml:space="preserve"> access through the characteristics of refugees, neglecting the role of structural barriers including health system structures and the attitudes and (lack of) cultural responsiveness of mental health service providers </w:t>
      </w:r>
      <w:r w:rsidRPr="00455D23">
        <w:rPr>
          <w:sz w:val="24"/>
          <w:szCs w:val="24"/>
        </w:rPr>
        <w:fldChar w:fldCharType="begin"/>
      </w:r>
      <w:r w:rsidR="00957C8A" w:rsidRPr="00455D23">
        <w:rPr>
          <w:sz w:val="24"/>
          <w:szCs w:val="24"/>
        </w:rPr>
        <w:instrText xml:space="preserve"> ADDIN ZOTERO_ITEM CSL_CITATION {"citationID":"OdPqfwWC","properties":{"formattedCitation":"(Dumke et al., 2024)","plainCitation":"(Dumke et al., 2024)","noteIndex":0},"citationItems":[{"id":7966,"uris":["http://zotero.org/groups/5941878/items/WQCWWVXM"],"itemData":{"id":7966,"type":"article-journal","abstract":"This study undertakes a scoping review of reviews on barriers to accessing mental health care for refugees and asylum seekers in high-income countries. By assessing mental health care access using the Levesque's conceptual framework, we identify barriers along the patient care pathway and highlight research gaps. Following PRISMA-ScR guidelines, 10 relevant systematic and scoping reviews were identified and analyzed. Seven common barriers were identified, that could be located across different stages of the conceptual framework. Demand-side barriers included: (1) refugees' understanding of mental illness, (2) fear of stigma, (3) lack of awareness of services, (4) attitudes towards formal treatment; while supply-side barriers comprised: (5) language barriers, (6) practical and structural issues, and (7) providers' attitudes and competence. There was a focus on demand-side barriers as key determinants for low service use. We observed a paucity of quantitative studies linking barriers and indicators of access to care. In the context of well-established mental health care systems, previous research has largely explained low access through peculiarities of refugees and asylum seekers, thereby neglecting the role of supply-side factors (including system structures and attitudes of service providers). We discuss how future research can critically question prevailing assumptions and contribute to rigorous evidence.","container-title":"Clinical Psychology Review","DOI":"10.1016/j.cpr.2024.102491","ISSN":"0272-7358","journalAbbreviation":"Clinical Psychology Review","page":"102491","source":"ScienceDirect","title":"Barriers to accessing mental health care for refugees and asylum seekers in high-income countries: A scoping review of reviews mapping demand and supply-side factors onto a conceptual framework","title-short":"Barriers to accessing mental health care for refugees and asylum seekers in high-income countries","volume":"113","author":[{"family":"Dumke","given":"Lars"},{"family":"Wilker","given":"Sarah"},{"family":"Hecker","given":"Tobias"},{"family":"Neuner","given":"Frank"}],"issued":{"date-parts":[["2024",11,1]]}}}],"schema":"https://github.com/citation-style-language/schema/raw/master/csl-citation.json"} </w:instrText>
      </w:r>
      <w:r w:rsidRPr="00455D23">
        <w:rPr>
          <w:sz w:val="24"/>
          <w:szCs w:val="24"/>
        </w:rPr>
        <w:fldChar w:fldCharType="separate"/>
      </w:r>
      <w:r w:rsidR="00957C8A" w:rsidRPr="00455D23">
        <w:rPr>
          <w:noProof/>
          <w:sz w:val="24"/>
          <w:szCs w:val="24"/>
        </w:rPr>
        <w:t>(Dumke et al., 2024)</w:t>
      </w:r>
      <w:r w:rsidRPr="00455D23">
        <w:rPr>
          <w:sz w:val="24"/>
          <w:szCs w:val="24"/>
        </w:rPr>
        <w:fldChar w:fldCharType="end"/>
      </w:r>
      <w:r w:rsidRPr="00455D23">
        <w:rPr>
          <w:sz w:val="24"/>
          <w:szCs w:val="24"/>
        </w:rPr>
        <w:t>.</w:t>
      </w:r>
    </w:p>
    <w:p w14:paraId="29202432" w14:textId="6528ABF1" w:rsidR="00365F0F" w:rsidRPr="00455D23" w:rsidRDefault="00365F0F" w:rsidP="00CF38B2">
      <w:pPr>
        <w:rPr>
          <w:sz w:val="24"/>
          <w:szCs w:val="24"/>
        </w:rPr>
      </w:pPr>
      <w:r w:rsidRPr="00455D23">
        <w:rPr>
          <w:sz w:val="24"/>
          <w:szCs w:val="24"/>
        </w:rPr>
        <w:t>Much less is known about the health and wellbeing of refugees with disability in resettlement. A recent scoping review reported that</w:t>
      </w:r>
      <w:r w:rsidR="0024089C" w:rsidRPr="00455D23">
        <w:rPr>
          <w:sz w:val="24"/>
          <w:szCs w:val="24"/>
        </w:rPr>
        <w:t>,</w:t>
      </w:r>
      <w:r w:rsidRPr="00455D23">
        <w:rPr>
          <w:sz w:val="24"/>
          <w:szCs w:val="24"/>
        </w:rPr>
        <w:t xml:space="preserve"> despite resettlement countries having </w:t>
      </w:r>
      <w:r w:rsidR="0024089C" w:rsidRPr="00455D23">
        <w:rPr>
          <w:sz w:val="24"/>
          <w:szCs w:val="24"/>
        </w:rPr>
        <w:t>high-</w:t>
      </w:r>
      <w:r w:rsidRPr="00455D23">
        <w:rPr>
          <w:sz w:val="24"/>
          <w:szCs w:val="24"/>
        </w:rPr>
        <w:t>quality healthcare, there were significant barriers to accessing these health services</w:t>
      </w:r>
      <w:r w:rsidR="0024089C" w:rsidRPr="00455D23">
        <w:rPr>
          <w:sz w:val="24"/>
          <w:szCs w:val="24"/>
        </w:rPr>
        <w:t>,</w:t>
      </w:r>
      <w:r w:rsidRPr="00455D23">
        <w:rPr>
          <w:sz w:val="24"/>
          <w:szCs w:val="24"/>
        </w:rPr>
        <w:t xml:space="preserve"> either due to eligibility issues (as in the case of health insurance in the U</w:t>
      </w:r>
      <w:r w:rsidR="0024089C" w:rsidRPr="00455D23">
        <w:rPr>
          <w:sz w:val="24"/>
          <w:szCs w:val="24"/>
        </w:rPr>
        <w:t>nited States</w:t>
      </w:r>
      <w:r w:rsidRPr="00455D23">
        <w:rPr>
          <w:sz w:val="24"/>
          <w:szCs w:val="24"/>
        </w:rPr>
        <w:t xml:space="preserve">), culturally informed healthcare and/or access to interpreting (both spoken or sign language) </w:t>
      </w:r>
      <w:r w:rsidRPr="00455D23">
        <w:rPr>
          <w:sz w:val="24"/>
          <w:szCs w:val="24"/>
        </w:rPr>
        <w:fldChar w:fldCharType="begin"/>
      </w:r>
      <w:r w:rsidR="00176C6D" w:rsidRPr="00455D23">
        <w:rPr>
          <w:sz w:val="24"/>
          <w:szCs w:val="24"/>
        </w:rPr>
        <w:instrText xml:space="preserve"> ADDIN ZOTERO_ITEM CSL_CITATION {"citationID":"wyFekvbX","properties":{"formattedCitation":"(Rfat et al., 2023)","plainCitation":"(Rfat et al., 2023)","noteIndex":0},"citationItems":[{"id":7772,"uris":["http://zotero.org/groups/5941878/items/VWCSPJW8"],"itemData":{"id":7772,"type":"article-journal","abstract":"Purpose: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rPr>
        <w:fldChar w:fldCharType="separate"/>
      </w:r>
      <w:r w:rsidR="00176C6D" w:rsidRPr="00455D23">
        <w:rPr>
          <w:noProof/>
          <w:sz w:val="24"/>
          <w:szCs w:val="24"/>
        </w:rPr>
        <w:t>(Rfat et al., 2023)</w:t>
      </w:r>
      <w:r w:rsidRPr="00455D23">
        <w:rPr>
          <w:sz w:val="24"/>
          <w:szCs w:val="24"/>
        </w:rPr>
        <w:fldChar w:fldCharType="end"/>
      </w:r>
      <w:r w:rsidRPr="00455D23">
        <w:rPr>
          <w:sz w:val="24"/>
          <w:szCs w:val="24"/>
        </w:rPr>
        <w:t xml:space="preserve">. Some of these issues may be less pronounced for refugees with disability in Australia as they have access to Medicare on arrival and interpreting services, including specific healthcare interpreting in some locations, are publicly funded in Australia. The longitudinal BNLA study found that in year 10, more than </w:t>
      </w:r>
      <w:r w:rsidR="0024089C" w:rsidRPr="00455D23">
        <w:rPr>
          <w:sz w:val="24"/>
          <w:szCs w:val="24"/>
        </w:rPr>
        <w:t>one in four</w:t>
      </w:r>
      <w:r w:rsidRPr="00455D23">
        <w:rPr>
          <w:sz w:val="24"/>
          <w:szCs w:val="24"/>
        </w:rPr>
        <w:t xml:space="preserve"> refugees </w:t>
      </w:r>
      <w:r w:rsidR="0024089C" w:rsidRPr="00455D23">
        <w:rPr>
          <w:sz w:val="24"/>
          <w:szCs w:val="24"/>
        </w:rPr>
        <w:t xml:space="preserve">(27%) </w:t>
      </w:r>
      <w:r w:rsidRPr="00455D23">
        <w:rPr>
          <w:sz w:val="24"/>
          <w:szCs w:val="24"/>
        </w:rPr>
        <w:t xml:space="preserve">had a long-term disability, injury or health </w:t>
      </w:r>
      <w:r w:rsidR="00E1220E" w:rsidRPr="00455D23">
        <w:rPr>
          <w:sz w:val="24"/>
          <w:szCs w:val="24"/>
        </w:rPr>
        <w:t>condition</w:t>
      </w:r>
      <w:r w:rsidRPr="00455D23">
        <w:rPr>
          <w:sz w:val="24"/>
          <w:szCs w:val="24"/>
        </w:rPr>
        <w:t xml:space="preserve"> that lasted or was likely to last for 12 months, with the proportion increasing with age and being slightly higher among women </w:t>
      </w:r>
      <w:r w:rsidRPr="00455D23">
        <w:rPr>
          <w:sz w:val="24"/>
          <w:szCs w:val="24"/>
        </w:rPr>
        <w:fldChar w:fldCharType="begin"/>
      </w:r>
      <w:r w:rsidR="00957C8A" w:rsidRPr="00455D23">
        <w:rPr>
          <w:sz w:val="24"/>
          <w:szCs w:val="24"/>
        </w:rPr>
        <w:instrText xml:space="preserve"> ADDIN ZOTERO_ITEM CSL_CITATION {"citationID":"PKsd42DH","properties":{"formattedCitation":"(van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957C8A" w:rsidRPr="00455D23">
        <w:rPr>
          <w:noProof/>
          <w:sz w:val="24"/>
          <w:szCs w:val="24"/>
        </w:rPr>
        <w:t>(van Kooy et al., 2024)</w:t>
      </w:r>
      <w:r w:rsidRPr="00455D23">
        <w:rPr>
          <w:sz w:val="24"/>
          <w:szCs w:val="24"/>
        </w:rPr>
        <w:fldChar w:fldCharType="end"/>
      </w:r>
      <w:r w:rsidRPr="00455D23">
        <w:rPr>
          <w:sz w:val="24"/>
          <w:szCs w:val="24"/>
        </w:rPr>
        <w:t xml:space="preserve">. </w:t>
      </w:r>
      <w:r w:rsidRPr="00455D23">
        <w:rPr>
          <w:sz w:val="24"/>
          <w:szCs w:val="24"/>
        </w:rPr>
        <w:lastRenderedPageBreak/>
        <w:t xml:space="preserve">However, age-standardised proportions showed a decrease in reported disability for all respondents and by gender, indicating that the rise in overall prevalence in year 10 could be attributed to the ageing of the research cohort </w:t>
      </w:r>
      <w:r w:rsidRPr="00455D23">
        <w:rPr>
          <w:sz w:val="24"/>
          <w:szCs w:val="24"/>
        </w:rPr>
        <w:fldChar w:fldCharType="begin"/>
      </w:r>
      <w:r w:rsidR="00957C8A" w:rsidRPr="00455D23">
        <w:rPr>
          <w:sz w:val="24"/>
          <w:szCs w:val="24"/>
        </w:rPr>
        <w:instrText xml:space="preserve"> ADDIN ZOTERO_ITEM CSL_CITATION {"citationID":"d8IRZlco","properties":{"formattedCitation":"(van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957C8A" w:rsidRPr="00455D23">
        <w:rPr>
          <w:noProof/>
          <w:sz w:val="24"/>
          <w:szCs w:val="24"/>
        </w:rPr>
        <w:t>(van Kooy et al., 2024)</w:t>
      </w:r>
      <w:r w:rsidRPr="00455D23">
        <w:rPr>
          <w:sz w:val="24"/>
          <w:szCs w:val="24"/>
        </w:rPr>
        <w:fldChar w:fldCharType="end"/>
      </w:r>
      <w:r w:rsidRPr="00455D23">
        <w:rPr>
          <w:sz w:val="24"/>
          <w:szCs w:val="24"/>
        </w:rPr>
        <w:t>.</w:t>
      </w:r>
    </w:p>
    <w:p w14:paraId="72002D38" w14:textId="0EDDA70D" w:rsidR="00CF38B2" w:rsidRPr="00E878EA" w:rsidRDefault="00CF38B2" w:rsidP="00E878EA">
      <w:pPr>
        <w:pStyle w:val="Heading2"/>
        <w:rPr>
          <w:sz w:val="24"/>
          <w:szCs w:val="24"/>
        </w:rPr>
      </w:pPr>
      <w:bookmarkStart w:id="41" w:name="_Toc198823391"/>
      <w:bookmarkStart w:id="42" w:name="_Toc198823431"/>
      <w:bookmarkStart w:id="43" w:name="_Toc198825256"/>
      <w:bookmarkStart w:id="44" w:name="_Toc205978469"/>
      <w:r w:rsidRPr="00E878EA">
        <w:rPr>
          <w:sz w:val="24"/>
          <w:szCs w:val="24"/>
        </w:rPr>
        <w:t xml:space="preserve">Rights and </w:t>
      </w:r>
      <w:bookmarkEnd w:id="41"/>
      <w:bookmarkEnd w:id="42"/>
      <w:bookmarkEnd w:id="43"/>
      <w:r w:rsidR="00AC49DA" w:rsidRPr="00E878EA">
        <w:rPr>
          <w:sz w:val="24"/>
          <w:szCs w:val="24"/>
        </w:rPr>
        <w:t>responsibilities</w:t>
      </w:r>
      <w:bookmarkEnd w:id="44"/>
    </w:p>
    <w:p w14:paraId="0BD3AC2B" w14:textId="4427DD67" w:rsidR="00CF38B2" w:rsidRPr="00455D23" w:rsidRDefault="00CF38B2" w:rsidP="00CF38B2">
      <w:pPr>
        <w:rPr>
          <w:sz w:val="24"/>
          <w:szCs w:val="24"/>
        </w:rPr>
      </w:pPr>
      <w:r w:rsidRPr="00455D23">
        <w:rPr>
          <w:sz w:val="24"/>
          <w:szCs w:val="24"/>
        </w:rPr>
        <w:t>The foundational domain of rights and responsibilities foregrounds access to rights, security, and equality</w:t>
      </w:r>
      <w:r w:rsidR="0024089C" w:rsidRPr="00455D23">
        <w:rPr>
          <w:sz w:val="24"/>
          <w:szCs w:val="24"/>
        </w:rPr>
        <w:t>,</w:t>
      </w:r>
      <w:r w:rsidRPr="00455D23">
        <w:rPr>
          <w:sz w:val="24"/>
          <w:szCs w:val="24"/>
        </w:rPr>
        <w:t xml:space="preserve"> and the opportunity to contribute and fulfil responsibilities to strengthen belonging among refugees </w:t>
      </w:r>
      <w:r w:rsidRPr="00455D23">
        <w:rPr>
          <w:sz w:val="24"/>
          <w:szCs w:val="24"/>
        </w:rPr>
        <w:fldChar w:fldCharType="begin"/>
      </w:r>
      <w:r w:rsidR="00957C8A" w:rsidRPr="00455D23">
        <w:rPr>
          <w:sz w:val="24"/>
          <w:szCs w:val="24"/>
        </w:rPr>
        <w:instrText xml:space="preserve"> ADDIN ZOTERO_ITEM CSL_CITATION {"citationID":"AySHYBKV","properties":{"formattedCitation":"(Strang &amp; Ager, 2010)","plainCitation":"(Strang &amp; Ager, 2010)","noteIndex":0},"citationItems":[{"id":7827,"uris":["http://zotero.org/groups/5941878/items/CTL8IXP3"],"itemData":{"id":7827,"type":"article-journal","abstract":"This paper uses the foundation of the conceptual framework proposed by Ager and Strang (2004a, 2008) to reflect on the focus and findings of papers in this special issue on refugee integration and other recent work. Arguing that ‘mid-level theory’ of the sort presented in the framework provides a strong basis for structuring academic debate and dialogue with practitioners and policymakers, we identify four key issues that although of some current interest warrant further attention. First, we consider recent evidence from Europe and elsewhere on how prevailing notions of nationhood and citizenship determine understandings of integration, and argue that this powerfully shapes the social space available to refugees with regard to ‘belonging’. Second, we note the wide adoption of concepts of social capital in framing components of social connection in the context of integration, but suggest greater attention is paid to the manner in which bonds, bridges and links establish forms of reciprocity and trust in social relations. Third, we examine the notion that integration is a ‘two way’ process, and suggest how this might be expanded to embrace the multiplicity and fluidity of social meaning and identity. Fourth, we reflect on Hobfoll’s (1998) work on ‘resource acquisition spirals’ as a basis for effectively conceptualizing the dynamic interplay between factors mapped by the framework in shaping trajectories of integration.","container-title":"Journal of Refugee Studies","DOI":"10.1093/jrs/feq046","ISSN":"0951-6328","issue":"4","journalAbbreviation":"Journal of Refugee Studies","page":"589–607","source":"Silverchair","title":"Refugee integration: Emerging trends and remaining agendas","title-short":"Refugee Integration","volume":"23","author":[{"family":"Strang","given":"Alison"},{"family":"Ager","given":"Alastair"}],"issued":{"date-parts":[["2010",12,1]]}}}],"schema":"https://github.com/citation-style-language/schema/raw/master/csl-citation.json"} </w:instrText>
      </w:r>
      <w:r w:rsidRPr="00455D23">
        <w:rPr>
          <w:sz w:val="24"/>
          <w:szCs w:val="24"/>
        </w:rPr>
        <w:fldChar w:fldCharType="separate"/>
      </w:r>
      <w:r w:rsidR="00957C8A" w:rsidRPr="00455D23">
        <w:rPr>
          <w:noProof/>
          <w:sz w:val="24"/>
          <w:szCs w:val="24"/>
        </w:rPr>
        <w:t>(Strang &amp; Ager, 2010)</w:t>
      </w:r>
      <w:r w:rsidRPr="00455D23">
        <w:rPr>
          <w:sz w:val="24"/>
          <w:szCs w:val="24"/>
        </w:rPr>
        <w:fldChar w:fldCharType="end"/>
      </w:r>
      <w:r w:rsidRPr="00455D23">
        <w:rPr>
          <w:sz w:val="24"/>
          <w:szCs w:val="24"/>
        </w:rPr>
        <w:t xml:space="preserve">. </w:t>
      </w:r>
      <w:r w:rsidRPr="00455D23">
        <w:rPr>
          <w:rFonts w:eastAsia="Cambria"/>
          <w:sz w:val="24"/>
          <w:szCs w:val="24"/>
        </w:rPr>
        <w:t xml:space="preserve">At a core level, the refugee experience has been characterised as </w:t>
      </w:r>
      <w:r w:rsidR="003D329E" w:rsidRPr="00455D23">
        <w:rPr>
          <w:rFonts w:eastAsia="Cambria"/>
          <w:sz w:val="24"/>
          <w:szCs w:val="24"/>
        </w:rPr>
        <w:t>‘</w:t>
      </w:r>
      <w:r w:rsidRPr="00455D23">
        <w:rPr>
          <w:rFonts w:eastAsia="Cambria"/>
          <w:sz w:val="24"/>
          <w:szCs w:val="24"/>
        </w:rPr>
        <w:t>one of being cast out, of being socially excluded, where belonging</w:t>
      </w:r>
      <w:r w:rsidR="0024089C" w:rsidRPr="00455D23">
        <w:rPr>
          <w:rFonts w:eastAsia="Cambria"/>
          <w:sz w:val="24"/>
          <w:szCs w:val="24"/>
        </w:rPr>
        <w:t xml:space="preserve"> – </w:t>
      </w:r>
      <w:r w:rsidRPr="00455D23">
        <w:rPr>
          <w:rFonts w:eastAsia="Cambria"/>
          <w:sz w:val="24"/>
          <w:szCs w:val="24"/>
        </w:rPr>
        <w:t>to family, community and country</w:t>
      </w:r>
      <w:r w:rsidR="0024089C" w:rsidRPr="00455D23">
        <w:rPr>
          <w:rFonts w:eastAsia="Cambria"/>
          <w:sz w:val="24"/>
          <w:szCs w:val="24"/>
        </w:rPr>
        <w:t xml:space="preserve"> – </w:t>
      </w:r>
      <w:r w:rsidRPr="00455D23">
        <w:rPr>
          <w:rFonts w:eastAsia="Cambria"/>
          <w:sz w:val="24"/>
          <w:szCs w:val="24"/>
        </w:rPr>
        <w:t>is always at risk</w:t>
      </w:r>
      <w:r w:rsidR="003D329E" w:rsidRPr="00455D23">
        <w:rPr>
          <w:rFonts w:eastAsia="Cambria"/>
          <w:sz w:val="24"/>
          <w:szCs w:val="24"/>
        </w:rPr>
        <w:t>’</w:t>
      </w:r>
      <w:r w:rsidRPr="00455D23">
        <w:rPr>
          <w:rFonts w:eastAsia="Cambria"/>
          <w:sz w:val="24"/>
          <w:szCs w:val="24"/>
        </w:rPr>
        <w:t xml:space="preserve"> </w:t>
      </w:r>
      <w:r w:rsidRPr="00455D23">
        <w:rPr>
          <w:rFonts w:eastAsia="Cambria"/>
          <w:sz w:val="24"/>
          <w:szCs w:val="24"/>
        </w:rPr>
        <w:fldChar w:fldCharType="begin"/>
      </w:r>
      <w:r w:rsidR="00957C8A" w:rsidRPr="00455D23">
        <w:rPr>
          <w:rFonts w:eastAsia="Cambria"/>
          <w:sz w:val="24"/>
          <w:szCs w:val="24"/>
        </w:rPr>
        <w:instrText xml:space="preserve"> ADDIN ZOTERO_ITEM CSL_CITATION {"citationID":"jz9uWhPU","properties":{"formattedCitation":"(Correa-Velez et al., 2010, p. 1399)","plainCitation":"(Correa-Velez et al., 2010, p. 1399)","noteIndex":0},"citationItems":[{"id":7786,"uris":["http://zotero.org/groups/5941878/items/NL4SSZ6V"],"itemData":{"id":7786,"type":"article-journal","abstract":"For young people with refugee backgrounds, establishing a sense of belonging to their family and community, and to their country of resettlement is essential for wellbeing. This paper describes the psychosocial factors associated with subjective health and wellbeing outcomes among a cohort of 97 refugee youth (aged 11–19) during their first three years in Melbourne, Australia. The findings reported here are drawn from the Good Starts Study, a longitudinal investigation of settlement and wellbeing among refugee youth conducted between 2004 and 2008. The overall aim of Good Starts was to identify the psychosocial factors that assist youth with refugee backgrounds in making a good start in their new country. A particular focus was on key transitions: from pre-arrival to Australia, from the language school to mainstream school, and from mainstream school to higher education or to the workforce. Good Starts used a mix of both method and theory from anthropology and social epidemiology. Using standardized measures of wellbeing and generalised estimating equations to model the predictors of wellbeing over time, this paper reports that key factors strongly associated with wellbeing outcomes are those that can be described as indicators of belonging – the most important being subjective social status in the broader Australian community, perceived discrimination and bullying. We argue that settlement specific policies and programs can ultimately be effective if embedded within a broader socially inclusive society – one that offers real opportunities for youth with refugee backgrounds to flourish.","container-title":"Social Science &amp; Medicine","DOI":"10.1016/j.socscimed.2010.07.018","ISSN":"0277-9536","issue":"8","journalAbbreviation":"Social Science &amp; Medicine","page":"1399–1408","source":"ScienceDirect","title":"Longing to belong: Social inclusion and wellbeing among youth with refugee backgrounds in the first three years in Melbourne, Australia","title-short":"Longing to belong","volume":"71","author":[{"family":"Correa-Velez","given":"Ignacio"},{"family":"Gifford","given":"Sandra M."},{"family":"Barnett","given":"Adrian G."}],"issued":{"date-parts":[["2010",10,1]]}},"locator":"1399","label":"page"}],"schema":"https://github.com/citation-style-language/schema/raw/master/csl-citation.json"} </w:instrText>
      </w:r>
      <w:r w:rsidRPr="00455D23">
        <w:rPr>
          <w:rFonts w:eastAsia="Cambria"/>
          <w:sz w:val="24"/>
          <w:szCs w:val="24"/>
        </w:rPr>
        <w:fldChar w:fldCharType="separate"/>
      </w:r>
      <w:r w:rsidR="00957C8A" w:rsidRPr="00455D23">
        <w:rPr>
          <w:rFonts w:eastAsia="Cambria"/>
          <w:noProof/>
          <w:sz w:val="24"/>
          <w:szCs w:val="24"/>
        </w:rPr>
        <w:t>(Correa-Velez et al., 2010, p. 1399)</w:t>
      </w:r>
      <w:r w:rsidRPr="00455D23">
        <w:rPr>
          <w:rFonts w:eastAsia="Cambria"/>
          <w:sz w:val="24"/>
          <w:szCs w:val="24"/>
        </w:rPr>
        <w:fldChar w:fldCharType="end"/>
      </w:r>
      <w:r w:rsidRPr="00455D23">
        <w:rPr>
          <w:sz w:val="24"/>
          <w:szCs w:val="24"/>
        </w:rPr>
        <w:t xml:space="preserve">. Ager and Strang </w:t>
      </w:r>
      <w:r w:rsidRPr="00455D23">
        <w:rPr>
          <w:sz w:val="24"/>
          <w:szCs w:val="24"/>
        </w:rPr>
        <w:fldChar w:fldCharType="begin"/>
      </w:r>
      <w:r w:rsidR="00957C8A" w:rsidRPr="00455D23">
        <w:rPr>
          <w:sz w:val="24"/>
          <w:szCs w:val="24"/>
        </w:rPr>
        <w:instrText xml:space="preserve"> ADDIN ZOTERO_ITEM CSL_CITATION {"citationID":"sLxEShdy","properties":{"formattedCitation":"(2008)","plainCitation":"(2008)","noteIndex":0},"citationItems":[{"id":7806,"uris":["http://zotero.org/groups/5941878/items/KIZDL7PD"],"itemData":{"id":7806,"type":"article-journal","container-title":"Journal of Refugee Studies","DOI":"https://doi.org/10.1093/jrs/fen016","issue":"2","journalAbbreviation":"J. Refugee Stud.","language":"eng","page":"166–191","source":"HeinOnline","title":"Understanding integration: A conceptual framework","title-short":"Understanding Integration","volume":"21","author":[{"family":"Ager","given":"Alastair"},{"family":"Strang","given":"Alison"}],"issued":{"date-parts":[["2008"]]}},"suppress-author":true}],"schema":"https://github.com/citation-style-language/schema/raw/master/csl-citation.json"} </w:instrText>
      </w:r>
      <w:r w:rsidRPr="00455D23">
        <w:rPr>
          <w:sz w:val="24"/>
          <w:szCs w:val="24"/>
        </w:rPr>
        <w:fldChar w:fldCharType="separate"/>
      </w:r>
      <w:r w:rsidR="00957C8A" w:rsidRPr="00455D23">
        <w:rPr>
          <w:noProof/>
          <w:sz w:val="24"/>
          <w:szCs w:val="24"/>
        </w:rPr>
        <w:t>(2008</w:t>
      </w:r>
      <w:r w:rsidR="0024089C" w:rsidRPr="00455D23">
        <w:rPr>
          <w:noProof/>
          <w:sz w:val="24"/>
          <w:szCs w:val="24"/>
        </w:rPr>
        <w:t>, p. 176</w:t>
      </w:r>
      <w:r w:rsidR="00957C8A" w:rsidRPr="00455D23">
        <w:rPr>
          <w:noProof/>
          <w:sz w:val="24"/>
          <w:szCs w:val="24"/>
        </w:rPr>
        <w:t>)</w:t>
      </w:r>
      <w:r w:rsidRPr="00455D23">
        <w:rPr>
          <w:sz w:val="24"/>
          <w:szCs w:val="24"/>
        </w:rPr>
        <w:fldChar w:fldCharType="end"/>
      </w:r>
      <w:r w:rsidRPr="00455D23">
        <w:rPr>
          <w:sz w:val="24"/>
          <w:szCs w:val="24"/>
        </w:rPr>
        <w:t xml:space="preserve"> note that the rights and responsibilities domain focuses on </w:t>
      </w:r>
      <w:r w:rsidR="003D329E" w:rsidRPr="00455D23">
        <w:rPr>
          <w:sz w:val="24"/>
          <w:szCs w:val="24"/>
        </w:rPr>
        <w:t>‘</w:t>
      </w:r>
      <w:r w:rsidRPr="00455D23">
        <w:rPr>
          <w:sz w:val="24"/>
          <w:szCs w:val="24"/>
        </w:rPr>
        <w:t>the extent to which refugees are provided with the basis for full and equal engagement within society</w:t>
      </w:r>
      <w:r w:rsidR="003D329E" w:rsidRPr="00455D23">
        <w:rPr>
          <w:sz w:val="24"/>
          <w:szCs w:val="24"/>
        </w:rPr>
        <w:t>’</w:t>
      </w:r>
      <w:r w:rsidR="0024089C" w:rsidRPr="00455D23">
        <w:rPr>
          <w:sz w:val="24"/>
          <w:szCs w:val="24"/>
        </w:rPr>
        <w:t xml:space="preserve">. </w:t>
      </w:r>
      <w:r w:rsidRPr="00455D23">
        <w:rPr>
          <w:sz w:val="24"/>
          <w:szCs w:val="24"/>
        </w:rPr>
        <w:t xml:space="preserve">Secure residency status is critical </w:t>
      </w:r>
      <w:r w:rsidR="0024089C" w:rsidRPr="00455D23">
        <w:rPr>
          <w:sz w:val="24"/>
          <w:szCs w:val="24"/>
        </w:rPr>
        <w:t xml:space="preserve">for </w:t>
      </w:r>
      <w:r w:rsidRPr="00455D23">
        <w:rPr>
          <w:sz w:val="24"/>
          <w:szCs w:val="24"/>
        </w:rPr>
        <w:t xml:space="preserve">substantive rights. Permanent residency is </w:t>
      </w:r>
      <w:r w:rsidR="003D329E" w:rsidRPr="00455D23">
        <w:rPr>
          <w:sz w:val="24"/>
          <w:szCs w:val="24"/>
        </w:rPr>
        <w:t>‘</w:t>
      </w:r>
      <w:r w:rsidRPr="00455D23">
        <w:rPr>
          <w:sz w:val="24"/>
          <w:szCs w:val="24"/>
        </w:rPr>
        <w:t>in itself, instrumental in enabling integration, emphasising the … foundational place of policy on rights and citizenship on refugee integration … and belonging</w:t>
      </w:r>
      <w:r w:rsidR="003D329E" w:rsidRPr="00455D23">
        <w:rPr>
          <w:sz w:val="24"/>
          <w:szCs w:val="24"/>
        </w:rPr>
        <w:t>’</w:t>
      </w:r>
      <w:r w:rsidRPr="00455D23">
        <w:rPr>
          <w:sz w:val="24"/>
          <w:szCs w:val="24"/>
        </w:rPr>
        <w:t xml:space="preserve"> </w:t>
      </w:r>
      <w:r w:rsidRPr="00455D23">
        <w:rPr>
          <w:sz w:val="24"/>
          <w:szCs w:val="24"/>
        </w:rPr>
        <w:fldChar w:fldCharType="begin"/>
      </w:r>
      <w:r w:rsidR="00957C8A" w:rsidRPr="00455D23">
        <w:rPr>
          <w:sz w:val="24"/>
          <w:szCs w:val="24"/>
        </w:rPr>
        <w:instrText xml:space="preserve"> ADDIN ZOTERO_ITEM CSL_CITATION {"citationID":"NExBGyDt","properties":{"formattedCitation":"(Strang &amp; Ager, 2010, p. 596)","plainCitation":"(Strang &amp; Ager, 2010, p. 596)","noteIndex":0},"citationItems":[{"id":7827,"uris":["http://zotero.org/groups/5941878/items/CTL8IXP3"],"itemData":{"id":7827,"type":"article-journal","abstract":"This paper uses the foundation of the conceptual framework proposed by Ager and Strang (2004a, 2008) to reflect on the focus and findings of papers in this special issue on refugee integration and other recent work. Arguing that ‘mid-level theory’ of the sort presented in the framework provides a strong basis for structuring academic debate and dialogue with practitioners and policymakers, we identify four key issues that although of some current interest warrant further attention. First, we consider recent evidence from Europe and elsewhere on how prevailing notions of nationhood and citizenship determine understandings of integration, and argue that this powerfully shapes the social space available to refugees with regard to ‘belonging’. Second, we note the wide adoption of concepts of social capital in framing components of social connection in the context of integration, but suggest greater attention is paid to the manner in which bonds, bridges and links establish forms of reciprocity and trust in social relations. Third, we examine the notion that integration is a ‘two way’ process, and suggest how this might be expanded to embrace the multiplicity and fluidity of social meaning and identity. Fourth, we reflect on Hobfoll’s (1998) work on ‘resource acquisition spirals’ as a basis for effectively conceptualizing the dynamic interplay between factors mapped by the framework in shaping trajectories of integration.","container-title":"Journal of Refugee Studies","DOI":"10.1093/jrs/feq046","ISSN":"0951-6328","issue":"4","journalAbbreviation":"Journal of Refugee Studies","page":"589–607","source":"Silverchair","title":"Refugee integration: Emerging trends and remaining agendas","title-short":"Refugee Integration","volume":"23","author":[{"family":"Strang","given":"Alison"},{"family":"Ager","given":"Alastair"}],"issued":{"date-parts":[["2010",12,1]]}},"locator":"596","label":"page"}],"schema":"https://github.com/citation-style-language/schema/raw/master/csl-citation.json"} </w:instrText>
      </w:r>
      <w:r w:rsidRPr="00455D23">
        <w:rPr>
          <w:sz w:val="24"/>
          <w:szCs w:val="24"/>
        </w:rPr>
        <w:fldChar w:fldCharType="separate"/>
      </w:r>
      <w:r w:rsidR="00957C8A" w:rsidRPr="00455D23">
        <w:rPr>
          <w:noProof/>
          <w:sz w:val="24"/>
          <w:szCs w:val="24"/>
        </w:rPr>
        <w:t>(Strang &amp; Ager, 2010, p. 596)</w:t>
      </w:r>
      <w:r w:rsidRPr="00455D23">
        <w:rPr>
          <w:sz w:val="24"/>
          <w:szCs w:val="24"/>
        </w:rPr>
        <w:fldChar w:fldCharType="end"/>
      </w:r>
      <w:r w:rsidRPr="00455D23">
        <w:rPr>
          <w:sz w:val="24"/>
          <w:szCs w:val="24"/>
        </w:rPr>
        <w:t xml:space="preserve">. On one level, permanent residency is a legal status that confers eligibility and access to employment, education, healthcare and social safety nets. On a deeper level, however, secure residency intersects with belonging: </w:t>
      </w:r>
      <w:r w:rsidR="003D329E" w:rsidRPr="00455D23">
        <w:rPr>
          <w:sz w:val="24"/>
          <w:szCs w:val="24"/>
        </w:rPr>
        <w:t>‘</w:t>
      </w:r>
      <w:r w:rsidRPr="00455D23">
        <w:rPr>
          <w:sz w:val="24"/>
          <w:szCs w:val="24"/>
        </w:rPr>
        <w:t>where you belong is where you are safe; and where you are safe is where you belong</w:t>
      </w:r>
      <w:r w:rsidR="003D329E" w:rsidRPr="00455D23">
        <w:rPr>
          <w:sz w:val="24"/>
          <w:szCs w:val="24"/>
        </w:rPr>
        <w:t>’</w:t>
      </w:r>
      <w:r w:rsidRPr="00455D23">
        <w:rPr>
          <w:sz w:val="24"/>
          <w:szCs w:val="24"/>
        </w:rPr>
        <w:t xml:space="preserve"> </w:t>
      </w:r>
      <w:bookmarkStart w:id="45" w:name="_Hlk198822571"/>
      <w:r w:rsidRPr="00455D23">
        <w:rPr>
          <w:sz w:val="24"/>
          <w:szCs w:val="24"/>
        </w:rPr>
        <w:fldChar w:fldCharType="begin"/>
      </w:r>
      <w:r w:rsidR="00176C6D" w:rsidRPr="00455D23">
        <w:rPr>
          <w:sz w:val="24"/>
          <w:szCs w:val="24"/>
        </w:rPr>
        <w:instrText xml:space="preserve"> ADDIN ZOTERO_ITEM CSL_CITATION {"citationID":"C7iA2PIe","properties":{"unsorted":true,"formattedCitation":"(Ignatieff, 1994; as cited in Antonsich, 2010, p. 649)","plainCitation":"(Ignatieff, 1994; as cited in Antonsich, 2010, p. 649)","dontUpdate":true,"noteIndex":0},"citationItems":[{"id":7873,"uris":["http://zotero.org/groups/5941878/items/6TTK964M"],"itemData":{"id":7873,"type":"book","abstract":"Until the end of the Cold War, the politics of national identity was confined to isolated incidents of ethnics strife and civil war in distant countries. Now, with the collapse of Communist regimes across Europe and the loosening pf the Cold War'd clamp on East-West relations, a surge of nationalism has swept the world stage. In Blood and Belonging, Ignatieff makes a thorough examination of why blood ties--inplaces as diverse as Yugoslavia, Kurdistan, Northern Ireland, Quebec, Germany, and the former Soviet republics--may be the definitive factor in international relation today. He asks how ethnic pride turned into ethnic cleansing, whether modern citizens can lay the ghosts of a warring past, why--and whether--a people need a state of their own, and why armed struggle might be justified. Blood and Belonging is a profound and searching look at one of the most complex issues of our time.","event-place":"New York","ISBN":"978-0-374-11440-4","language":"English","number-of-pages":"263","publisher":"Farrar, Straus, and Giroux","publisher-place":"New York","source":"Amazon","title":"Blood and belonging: Journeys into the new nationalism","title-short":"Blood and Belonging","author":[{"family":"Ignatieff","given":"Michael Grant"}],"issued":{"date-parts":[["1994"]]}}},{"id":7870,"uris":["http://zotero.org/groups/5941878/items/VF3H2KCY"],"itemData":{"id":7870,"type":"article-journal","abstract":"Belonging is a notion both vaguely defined and ill-theorized. Scholars in various social disciplines often take this notion for granted, as if its meaning is somewhat self-explanatory. Others tend to equate it with the notion of identity, citizenship, or both. By relying on a critical reading of an extensive literature across academic disciplines, this study aims to offer an analytical framework for the study of belonging. I argue that belonging should be analyzed both as a personal, intimate, feeling of being ‘at home’ in a place (place-belongingness) and as a discursive resource that constructs, claims, justifies, or resists forms of socio-spatial inclusion/exclusion (politics of belonging). The risk of focusing only on one of these two dimensions is to fall in the trap of either a socially de-contextualized individualism or an all-encompassing social(izing) discourse. The open question is whether the increasing cultural and ethnic diversification of contemporary societies can lead to the formation of communities of belonging beyond communities of identity.","container-title":"Geography Compass","DOI":"10.1111/j.1749-8198.2009.00317.x","ISSN":"1749-8198","issue":"6","language":"en","license":"© 2010 The Author. Journal Compilation © 2010 Blackwell Publishing Ltd","note":"_eprint: https://onlinelibrary.wiley.com/doi/pdf/10.1111/j.1749-8198.2009.00317.x","page":"644–659","source":"Wiley Online Library","title":"Searching for belonging – An analytical framework","volume":"4","author":[{"family":"Antonsich","given":"Marco"}],"issued":{"date-parts":[["2010"]]}},"locator":"649","label":"page","prefix":"as cited in "}],"schema":"https://github.com/citation-style-language/schema/raw/master/csl-citation.json"} </w:instrText>
      </w:r>
      <w:r w:rsidRPr="00455D23">
        <w:rPr>
          <w:sz w:val="24"/>
          <w:szCs w:val="24"/>
        </w:rPr>
        <w:fldChar w:fldCharType="separate"/>
      </w:r>
      <w:r w:rsidR="00957C8A" w:rsidRPr="00455D23">
        <w:rPr>
          <w:noProof/>
          <w:sz w:val="24"/>
          <w:szCs w:val="24"/>
        </w:rPr>
        <w:t>(Ignatieff, 1994, as cited in Antonsich, 2010, p. 649)</w:t>
      </w:r>
      <w:r w:rsidRPr="00455D23">
        <w:rPr>
          <w:sz w:val="24"/>
          <w:szCs w:val="24"/>
        </w:rPr>
        <w:fldChar w:fldCharType="end"/>
      </w:r>
      <w:r w:rsidRPr="00455D23">
        <w:rPr>
          <w:sz w:val="24"/>
          <w:szCs w:val="24"/>
        </w:rPr>
        <w:t xml:space="preserve">. </w:t>
      </w:r>
      <w:bookmarkEnd w:id="45"/>
    </w:p>
    <w:p w14:paraId="5280939C" w14:textId="239135DB" w:rsidR="00CF38B2" w:rsidRPr="00455D23" w:rsidRDefault="6C3B9675" w:rsidP="00CF38B2">
      <w:pPr>
        <w:rPr>
          <w:sz w:val="24"/>
          <w:szCs w:val="24"/>
        </w:rPr>
      </w:pPr>
      <w:r w:rsidRPr="00455D23">
        <w:rPr>
          <w:sz w:val="24"/>
          <w:szCs w:val="24"/>
        </w:rPr>
        <w:t>Conversely, experiences of discrimination or unfair treatment can undermine belonging. Previous phases of</w:t>
      </w:r>
      <w:r w:rsidRPr="00455D23">
        <w:rPr>
          <w:i/>
          <w:iCs/>
          <w:sz w:val="24"/>
          <w:szCs w:val="24"/>
        </w:rPr>
        <w:t xml:space="preserve"> </w:t>
      </w:r>
      <w:r w:rsidRPr="00455D23">
        <w:rPr>
          <w:iCs/>
          <w:sz w:val="24"/>
          <w:szCs w:val="24"/>
        </w:rPr>
        <w:t>Foundations for Belonging</w:t>
      </w:r>
      <w:r w:rsidRPr="00455D23">
        <w:rPr>
          <w:sz w:val="24"/>
          <w:szCs w:val="24"/>
        </w:rPr>
        <w:t xml:space="preserve"> research</w:t>
      </w:r>
      <w:r w:rsidRPr="00455D23">
        <w:rPr>
          <w:i/>
          <w:iCs/>
          <w:sz w:val="24"/>
          <w:szCs w:val="24"/>
        </w:rPr>
        <w:t xml:space="preserve"> </w:t>
      </w:r>
      <w:r w:rsidRPr="00455D23">
        <w:rPr>
          <w:sz w:val="24"/>
          <w:szCs w:val="24"/>
        </w:rPr>
        <w:t>with refugees, all of whom had permanent residency, found strong perceptions of being treated fairly in access to services, having their rights protected and having equal access to services as well as low reported levels of interpersonal racial discrimination</w:t>
      </w:r>
      <w:r w:rsidR="138C94ED" w:rsidRPr="00455D23">
        <w:rPr>
          <w:sz w:val="24"/>
          <w:szCs w:val="24"/>
        </w:rPr>
        <w:t xml:space="preserve"> </w:t>
      </w:r>
      <w:r w:rsidR="00690891" w:rsidRPr="00455D23">
        <w:rPr>
          <w:sz w:val="24"/>
          <w:szCs w:val="24"/>
        </w:rPr>
        <w:fldChar w:fldCharType="begin"/>
      </w:r>
      <w:r w:rsidR="00690891" w:rsidRPr="00455D23">
        <w:rPr>
          <w:sz w:val="24"/>
          <w:szCs w:val="24"/>
        </w:rPr>
        <w:instrText xml:space="preserve"> ADDIN ZOTERO_ITEM CSL_CITATION {"citationID":"1m0D6aZE","properties":{"formattedCitation":"(Culos et al., 2022)","plainCitation":"(Culos et al., 2022)","noteIndex":0},"citationItems":[{"id":7878,"uris":["http://zotero.org/groups/5941878/items/GJAEB7SA"],"itemData":{"id":7878,"type":"report","publisher":"Settlement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00690891" w:rsidRPr="00455D23">
        <w:rPr>
          <w:sz w:val="24"/>
          <w:szCs w:val="24"/>
        </w:rPr>
        <w:fldChar w:fldCharType="separate"/>
      </w:r>
      <w:r w:rsidR="138C94ED" w:rsidRPr="00455D23">
        <w:rPr>
          <w:noProof/>
          <w:sz w:val="24"/>
          <w:szCs w:val="24"/>
        </w:rPr>
        <w:t>(Culos et al., 2022)</w:t>
      </w:r>
      <w:r w:rsidR="00690891" w:rsidRPr="00455D23">
        <w:rPr>
          <w:sz w:val="24"/>
          <w:szCs w:val="24"/>
        </w:rPr>
        <w:fldChar w:fldCharType="end"/>
      </w:r>
      <w:r w:rsidRPr="00455D23">
        <w:rPr>
          <w:sz w:val="24"/>
          <w:szCs w:val="24"/>
        </w:rPr>
        <w:t>.</w:t>
      </w:r>
      <w:r w:rsidRPr="00455D23">
        <w:rPr>
          <w:rFonts w:eastAsia="Cambria" w:cs="Times New Roman"/>
          <w:sz w:val="24"/>
          <w:szCs w:val="24"/>
        </w:rPr>
        <w:t xml:space="preserve"> </w:t>
      </w:r>
      <w:r w:rsidRPr="00455D23">
        <w:rPr>
          <w:sz w:val="24"/>
          <w:szCs w:val="24"/>
        </w:rPr>
        <w:t xml:space="preserve">While interpersonal racism is reflected and expressed in individual attitudes and behaviours, structural racism </w:t>
      </w:r>
      <w:r w:rsidR="0024089C" w:rsidRPr="00455D23">
        <w:rPr>
          <w:sz w:val="24"/>
          <w:szCs w:val="24"/>
        </w:rPr>
        <w:t xml:space="preserve">– which </w:t>
      </w:r>
      <w:r w:rsidRPr="00455D23">
        <w:rPr>
          <w:sz w:val="24"/>
          <w:szCs w:val="24"/>
        </w:rPr>
        <w:t xml:space="preserve">researchers have contended </w:t>
      </w:r>
      <w:r w:rsidR="0024089C" w:rsidRPr="00455D23">
        <w:rPr>
          <w:sz w:val="24"/>
          <w:szCs w:val="24"/>
        </w:rPr>
        <w:t>is</w:t>
      </w:r>
      <w:r w:rsidRPr="00455D23">
        <w:rPr>
          <w:sz w:val="24"/>
          <w:szCs w:val="24"/>
        </w:rPr>
        <w:t xml:space="preserve"> largely unexplored in Australia </w:t>
      </w:r>
      <w:r w:rsidR="00CF38B2" w:rsidRPr="00455D23">
        <w:rPr>
          <w:sz w:val="24"/>
          <w:szCs w:val="24"/>
        </w:rPr>
        <w:fldChar w:fldCharType="begin"/>
      </w:r>
      <w:r w:rsidR="00957C8A" w:rsidRPr="00455D23">
        <w:rPr>
          <w:sz w:val="24"/>
          <w:szCs w:val="24"/>
        </w:rPr>
        <w:instrText xml:space="preserve"> ADDIN ZOTERO_ITEM CSL_CITATION {"citationID":"nR4RJBOa","properties":{"formattedCitation":"(Ben et al., 2024)","plainCitation":"(Ben et al., 2024)","noteIndex":0},"citationItems":[{"id":7968,"uris":["http://zotero.org/groups/5941878/items/FJ7F56HE"],"itemData":{"id":7968,"type":"article-journal","abstract":"There are growing public discussions about racism in Australia with renewed government commitment to addressing it. Robust evidence and high-quality data are important for informing anti-racism. However, current data have serious limitations that impact our knowledge about the nature, prevalence and impact of racism in Australia. To examine the state and limitations of data on racism in Australia, we conducted a stocktake review of quantitative racism data collected nationally until July 2022. This article reports on 32 survey-based research studies and six ongoing organisational reporting initiatives. We organise and classify existing data based on study designs and participant characteristics, as well as the settings, targets, perpetrators, responses to and effects of racism. We identify data gaps and recommend how they may be bridged. First, we recommend further analysis of existing, under-utilised data, to address outstanding questions about perpetrators’ demographics, priority localities, and the health and socio-economic outcomes of racism. Second, we recommend new data collection on emerging settings where racism occurs, under-explored forms, cohorts experiencing racism, and responses to racism. We propose this study as a foundation for a national anti-racism research agenda and data management plan in Australia, and as a template for stocktakes in other countries.","container-title":"Journal of Intercultural Studies","DOI":"10.1080/07256868.2023.2254725","ISSN":"0725-6868","issue":"2","note":"publisher: Routledge\n_eprint: https://doi.org/10.1080/07256868.2023.2254725","page":"228–257","source":"Taylor and Francis+NEJM","title":"Racism data in Australia: A review of quantitative studies and directions for future research","title-short":"Racism Data in Australia","volume":"45","author":[{"family":"Ben","given":"Jehonathan"},{"family":"Elias","given":"Amanuel"},{"family":"Sharples","given":"Rachel"},{"family":"Dunn","given":"Kevin"},{"family":"Truong","given":"Mandy"},{"family":"Mansouri","given":"Fethi"},{"family":"Denson","given":"Nida"},{"family":"Walton","given":"Jessica"},{"family":"Paradies","given":"Yin"}],"issued":{"date-parts":[["2024",3,3]]}}}],"schema":"https://github.com/citation-style-language/schema/raw/master/csl-citation.json"} </w:instrText>
      </w:r>
      <w:r w:rsidR="00CF38B2" w:rsidRPr="00455D23">
        <w:rPr>
          <w:sz w:val="24"/>
          <w:szCs w:val="24"/>
        </w:rPr>
        <w:fldChar w:fldCharType="separate"/>
      </w:r>
      <w:r w:rsidR="0E97A052" w:rsidRPr="00455D23">
        <w:rPr>
          <w:noProof/>
          <w:sz w:val="24"/>
          <w:szCs w:val="24"/>
        </w:rPr>
        <w:t>(Ben et al., 2024)</w:t>
      </w:r>
      <w:r w:rsidR="00CF38B2" w:rsidRPr="00455D23">
        <w:rPr>
          <w:sz w:val="24"/>
          <w:szCs w:val="24"/>
        </w:rPr>
        <w:fldChar w:fldCharType="end"/>
      </w:r>
      <w:r w:rsidR="0024089C" w:rsidRPr="00455D23">
        <w:rPr>
          <w:sz w:val="24"/>
          <w:szCs w:val="24"/>
        </w:rPr>
        <w:t xml:space="preserve"> – is harder to measure</w:t>
      </w:r>
      <w:r w:rsidRPr="00455D23">
        <w:rPr>
          <w:sz w:val="24"/>
          <w:szCs w:val="24"/>
        </w:rPr>
        <w:t>.</w:t>
      </w:r>
    </w:p>
    <w:p w14:paraId="29ABA509" w14:textId="1C849F0B" w:rsidR="00CF38B2" w:rsidRPr="00455D23" w:rsidRDefault="00CF38B2" w:rsidP="00CF38B2">
      <w:pPr>
        <w:rPr>
          <w:color w:val="000000"/>
          <w:sz w:val="24"/>
          <w:szCs w:val="24"/>
        </w:rPr>
      </w:pPr>
      <w:r w:rsidRPr="00455D23">
        <w:rPr>
          <w:sz w:val="24"/>
          <w:szCs w:val="24"/>
        </w:rPr>
        <w:t>The Disability Royal Commission found that people with disability continue to be subjected to discrimination and exclusion at significantly higher rates than people without disability, despite the long-standing protections afforded under</w:t>
      </w:r>
      <w:r w:rsidR="0024089C" w:rsidRPr="00455D23">
        <w:rPr>
          <w:sz w:val="24"/>
          <w:szCs w:val="24"/>
        </w:rPr>
        <w:t xml:space="preserve"> the</w:t>
      </w:r>
      <w:r w:rsidRPr="00455D23">
        <w:rPr>
          <w:sz w:val="24"/>
          <w:szCs w:val="24"/>
        </w:rPr>
        <w:t xml:space="preserve"> </w:t>
      </w:r>
      <w:r w:rsidRPr="00455D23">
        <w:rPr>
          <w:i/>
          <w:iCs/>
          <w:sz w:val="24"/>
          <w:szCs w:val="24"/>
        </w:rPr>
        <w:t>Disability Discrimination Act 1992</w:t>
      </w:r>
      <w:r w:rsidRPr="00455D23">
        <w:rPr>
          <w:sz w:val="24"/>
          <w:szCs w:val="24"/>
        </w:rPr>
        <w:t xml:space="preserve"> to eliminate discrimination against people with disability </w:t>
      </w:r>
      <w:r w:rsidRPr="00455D23">
        <w:rPr>
          <w:sz w:val="24"/>
          <w:szCs w:val="24"/>
        </w:rPr>
        <w:fldChar w:fldCharType="begin"/>
      </w:r>
      <w:r w:rsidR="00957C8A" w:rsidRPr="00455D23">
        <w:rPr>
          <w:sz w:val="24"/>
          <w:szCs w:val="24"/>
        </w:rPr>
        <w:instrText xml:space="preserve"> ADDIN ZOTERO_ITEM CSL_CITATION {"citationID":"k7RLUYYg","properties":{"formattedCitation":"(Australian Department of Social Services, 2025)","plainCitation":"(Australian Department of Social Services, 2025)","noteIndex":0},"citationItems":[{"id":7824,"uris":["http://zotero.org/groups/5941878/items/ZS2VFH35"],"itemData":{"id":7824,"type":"report","publisher":"Australian Government","title":"Australia’s disability strategy 2021 – 2031, 2024 update: Building a more inclusive Australia","URL":"https://www.disabilitygateway.gov.au/sites/default/files/documents/2025-01/5831-dss3513-ads-strategy-2021.pdf","author":[{"family":"Australian Department of Social Services","given":""}],"issued":{"date-parts":[["2025",1,28]]}}}],"schema":"https://github.com/citation-style-language/schema/raw/master/csl-citation.json"} </w:instrText>
      </w:r>
      <w:r w:rsidRPr="00455D23">
        <w:rPr>
          <w:sz w:val="24"/>
          <w:szCs w:val="24"/>
        </w:rPr>
        <w:fldChar w:fldCharType="separate"/>
      </w:r>
      <w:r w:rsidR="00957C8A" w:rsidRPr="00455D23">
        <w:rPr>
          <w:noProof/>
          <w:sz w:val="24"/>
          <w:szCs w:val="24"/>
        </w:rPr>
        <w:t>(Australian Department of Social Services, 2025)</w:t>
      </w:r>
      <w:r w:rsidRPr="00455D23">
        <w:rPr>
          <w:sz w:val="24"/>
          <w:szCs w:val="24"/>
        </w:rPr>
        <w:fldChar w:fldCharType="end"/>
      </w:r>
      <w:r w:rsidRPr="00455D23">
        <w:rPr>
          <w:sz w:val="24"/>
          <w:szCs w:val="24"/>
        </w:rPr>
        <w:t xml:space="preserve">. In 2022, among people with disability, </w:t>
      </w:r>
      <w:r w:rsidR="00B64C74" w:rsidRPr="00455D23">
        <w:rPr>
          <w:sz w:val="24"/>
          <w:szCs w:val="24"/>
        </w:rPr>
        <w:t xml:space="preserve">one </w:t>
      </w:r>
      <w:r w:rsidRPr="00455D23">
        <w:rPr>
          <w:sz w:val="24"/>
          <w:szCs w:val="24"/>
        </w:rPr>
        <w:t>in 10 had experienced discrimination</w:t>
      </w:r>
      <w:r w:rsidR="00B64C74" w:rsidRPr="00455D23">
        <w:rPr>
          <w:sz w:val="24"/>
          <w:szCs w:val="24"/>
        </w:rPr>
        <w:t xml:space="preserve"> – </w:t>
      </w:r>
      <w:r w:rsidRPr="00455D23">
        <w:rPr>
          <w:sz w:val="24"/>
          <w:szCs w:val="24"/>
        </w:rPr>
        <w:t xml:space="preserve">similar to rates in 2018 </w:t>
      </w:r>
      <w:r w:rsidRPr="00455D23">
        <w:rPr>
          <w:sz w:val="24"/>
          <w:szCs w:val="24"/>
        </w:rPr>
        <w:fldChar w:fldCharType="begin"/>
      </w:r>
      <w:r w:rsidR="00957C8A" w:rsidRPr="00455D23">
        <w:rPr>
          <w:sz w:val="24"/>
          <w:szCs w:val="24"/>
        </w:rPr>
        <w:instrText xml:space="preserve"> ADDIN ZOTERO_ITEM CSL_CITATION {"citationID":"sj4E9AKO","properties":{"formattedCitation":"(ABS, 2024)","plainCitation":"(ABS, 2024)","noteIndex":0},"citationItems":[{"id":7825,"uris":["http://zotero.org/groups/5941878/items/K35RHBYJ"],"itemData":{"id":7825,"type":"webpage","abstract":"This release includes analysis and data cubes focusing on national level data as well as relevant explanatory material","language":"en","title":"Disability, ageing and carers, Australia: Summary of findings, 2022","title-short":"Disability, Ageing and Carers, Australia","URL":"https://www.abs.gov.au/statistics/health/disability/disability-ageing-and-carers-australia-summary-findings/latest-release","author":[{"family":"Australian Bureau of Statistics","given":""}],"accessed":{"date-parts":[["2025",4,11]]},"issued":{"date-parts":[["2024",7,4]]}},"suppress-author":true,"prefix":"ABS, "}],"schema":"https://github.com/citation-style-language/schema/raw/master/csl-citation.json"} </w:instrText>
      </w:r>
      <w:r w:rsidRPr="00455D23">
        <w:rPr>
          <w:sz w:val="24"/>
          <w:szCs w:val="24"/>
        </w:rPr>
        <w:fldChar w:fldCharType="separate"/>
      </w:r>
      <w:r w:rsidR="00957C8A" w:rsidRPr="00455D23">
        <w:rPr>
          <w:noProof/>
          <w:sz w:val="24"/>
          <w:szCs w:val="24"/>
        </w:rPr>
        <w:t>(ABS, 2024)</w:t>
      </w:r>
      <w:r w:rsidRPr="00455D23">
        <w:rPr>
          <w:sz w:val="24"/>
          <w:szCs w:val="24"/>
        </w:rPr>
        <w:fldChar w:fldCharType="end"/>
      </w:r>
      <w:r w:rsidRPr="00455D23">
        <w:rPr>
          <w:sz w:val="24"/>
          <w:szCs w:val="24"/>
        </w:rPr>
        <w:t xml:space="preserve">. Other fundamental rights for people with disability can be precarious, with access to income support conditional on meeting work-related requirements </w:t>
      </w:r>
      <w:r w:rsidR="00B64C74" w:rsidRPr="00455D23">
        <w:rPr>
          <w:sz w:val="24"/>
          <w:szCs w:val="24"/>
        </w:rPr>
        <w:t>that,</w:t>
      </w:r>
      <w:r w:rsidRPr="00455D23">
        <w:rPr>
          <w:sz w:val="24"/>
          <w:szCs w:val="24"/>
        </w:rPr>
        <w:t xml:space="preserve"> if not met, can result in temporary or long-term loss of income support </w:t>
      </w:r>
      <w:r w:rsidRPr="00455D23">
        <w:rPr>
          <w:sz w:val="24"/>
          <w:szCs w:val="24"/>
        </w:rPr>
        <w:fldChar w:fldCharType="begin"/>
      </w:r>
      <w:r w:rsidR="00176C6D" w:rsidRPr="00455D23">
        <w:rPr>
          <w:sz w:val="24"/>
          <w:szCs w:val="24"/>
        </w:rPr>
        <w:instrText xml:space="preserve"> ADDIN ZOTERO_ITEM CSL_CITATION {"citationID":"p0tacjd2","properties":{"formattedCitation":"(Rfat et al., 2023)","plainCitation":"(Rfat et al., 2023)","noteIndex":0},"citationItems":[{"id":7772,"uris":["http://zotero.org/groups/5941878/items/VWCSPJW8"],"itemData":{"id":7772,"type":"article-journal","abstract":"Purpose: Refugees with disabilities are extremely vulnerable, yet little is known about their needs and barriers to achieve better wellbeing. This scoping review aims to synthesize published research on experiences among refugees with disabilities to identify gaps and priorities to inform future research and action plans amid the global refugee crisis. Method: We searched 15 databases and included articles published in English between 2000 and 2022. Studies were included if they were empirically based peer-reviewed studies with a focus on disabled refugees and asylum seekers. Articles were excluded if they were: (a) review studies, (b) solely focused on mental health issues, (c) focused on non-refugee populations, (d) medical-related topics. Studies were each reviewed independently by two researchers. Data from the included articles were charted, interpreted, and synthesized. Results: We identified 34 relevant studies. Findings indicate that refugees with disabilities have diverse needs, including education, healthcare, employment, social benefits, and social connections and social acceptance. However, systematic barriers, such as discrimination at both policy and interpersonal levels, legal issues, and poverty, prevent these needs from being met. Discussion: This scoping review demonstrates the lack of sufficient and appropriate resources and services catering to the diverse needs of refugees with disabilities. Further quantitative and/or mixed-method research is needed to generate large-scale policy intervention. Future policies and programs should focus on institutional arrangements and advocacy efforts to facilitate disabled refugees’ access to professional and inclusive healthcare services, with other supportive social services provided. (PsycInfo Database Record (c) 2023 APA, all rights reserved)","container-title":"Journal of Evidence-Based Social Work","DOI":"10.1080/26408066.2022.2162357","ISSN":"2640-8074","issue":"3","note":"publisher-place: United Kingdom\npublisher: Taylor &amp; Francis","page":"373–403","source":"APA PsycNet","title":"A scoping review of needs and barriers to achieving a livable life among refugees with disabilities: Implications for future research, practice, and policy","title-short":"A scoping review of needs and barriers to achieving a livable life among refugees with disabilities","volume":"20","author":[{"family":"Rfat","given":"Mustafa"},{"family":"Zeng","given":"Yingying"},{"family":"Yang","given":"Yibin"},{"family":"Adhikari","given":"Kusum"},{"family":"Zhu","given":"Yiqi"}],"issued":{"date-parts":[["2023"]]}}}],"schema":"https://github.com/citation-style-language/schema/raw/master/csl-citation.json"} </w:instrText>
      </w:r>
      <w:r w:rsidRPr="00455D23">
        <w:rPr>
          <w:sz w:val="24"/>
          <w:szCs w:val="24"/>
        </w:rPr>
        <w:fldChar w:fldCharType="separate"/>
      </w:r>
      <w:r w:rsidR="00176C6D" w:rsidRPr="00455D23">
        <w:rPr>
          <w:noProof/>
          <w:sz w:val="24"/>
          <w:szCs w:val="24"/>
        </w:rPr>
        <w:t>(Rfat et al., 2023)</w:t>
      </w:r>
      <w:r w:rsidRPr="00455D23">
        <w:rPr>
          <w:sz w:val="24"/>
          <w:szCs w:val="24"/>
        </w:rPr>
        <w:fldChar w:fldCharType="end"/>
      </w:r>
      <w:r w:rsidR="00B64C74" w:rsidRPr="00455D23">
        <w:rPr>
          <w:sz w:val="24"/>
          <w:szCs w:val="24"/>
        </w:rPr>
        <w:t>.</w:t>
      </w:r>
      <w:r w:rsidRPr="00455D23">
        <w:rPr>
          <w:sz w:val="24"/>
          <w:szCs w:val="24"/>
        </w:rPr>
        <w:t xml:space="preserve"> </w:t>
      </w:r>
      <w:r w:rsidR="00B64C74" w:rsidRPr="00455D23">
        <w:rPr>
          <w:sz w:val="24"/>
          <w:szCs w:val="24"/>
        </w:rPr>
        <w:t>This is</w:t>
      </w:r>
      <w:r w:rsidRPr="00455D23">
        <w:rPr>
          <w:sz w:val="24"/>
          <w:szCs w:val="24"/>
        </w:rPr>
        <w:t xml:space="preserve"> seen as a part of </w:t>
      </w:r>
      <w:r w:rsidR="00B64C74" w:rsidRPr="00455D23">
        <w:rPr>
          <w:sz w:val="24"/>
          <w:szCs w:val="24"/>
        </w:rPr>
        <w:t xml:space="preserve">a </w:t>
      </w:r>
      <w:r w:rsidRPr="00455D23">
        <w:rPr>
          <w:sz w:val="24"/>
          <w:szCs w:val="24"/>
        </w:rPr>
        <w:t xml:space="preserve">wider trend in Australia to restrict access to income support payments to people with disability </w:t>
      </w:r>
      <w:r w:rsidRPr="00455D23">
        <w:rPr>
          <w:sz w:val="24"/>
          <w:szCs w:val="24"/>
        </w:rPr>
        <w:fldChar w:fldCharType="begin"/>
      </w:r>
      <w:r w:rsidR="00957C8A" w:rsidRPr="00455D23">
        <w:rPr>
          <w:sz w:val="24"/>
          <w:szCs w:val="24"/>
        </w:rPr>
        <w:instrText xml:space="preserve"> ADDIN ZOTERO_ITEM CSL_CITATION {"citationID":"AHhfxsXS","properties":{"formattedCitation":"(Collie et al., 2022)","plainCitation":"(Collie et al., 2022)","noteIndex":0},"citationItems":[{"id":7875,"uris":["http://zotero.org/groups/5941878/items/7XQRUYWJ"],"itemData":{"id":7875,"type":"article-journal","abstract":"The Disability Support Pension (DSP) is the major Australian government financial benefit program for people of working age with medical conditions and disabilities that restrict work capacity. Between 2012 and 2018 a series of policy reforms sought to restrict the growth in DSP payments and encourage more people with some work capacity to seek employment. We characterise changes in three markers of access to disability financial support over the reform period (1) DSP recipient rates (2) DSP grant (approval) rates and (3) the rate of unemployment benefit receipt in people with impaired work capacity. Results demonstrate a significant reduction in DSP receipt and grant rates, and significant increase in the rate of unemployment benefit receipt in working-age Australians with work disabling medical conditions and disability. These changes were not distributed uniformly. People whose primary medical condition was a musculoskeletal or circulatory system disorder demonstrated greater declines in DSP receipt and grant rates, while there was a more rapid increase in unemployment benefit receipt among people with primary mental health conditions. Some trend changes occur in periods during which new disability assessment and pension eligibility policies were introduced, though our ability to attribute changes to specific policy changes is limited.","container-title":"Journal of Social Policy","DOI":"10.1017/S0047279420000732","ISSN":"0047-2794, 1469-7823","issue":"1","language":"en","page":"132–154","source":"Cambridge University Press","title":"Changes in access to Australian disability support benefits during a period of social welfare reform","volume":"51","author":[{"family":"Collie","given":"Alex"},{"family":"Sheehan","given":"Luke R."},{"family":"Lane","given":"Tyler J."}],"issued":{"date-parts":[["2022",1]]}}}],"schema":"https://github.com/citation-style-language/schema/raw/master/csl-citation.json"} </w:instrText>
      </w:r>
      <w:r w:rsidRPr="00455D23">
        <w:rPr>
          <w:sz w:val="24"/>
          <w:szCs w:val="24"/>
        </w:rPr>
        <w:fldChar w:fldCharType="separate"/>
      </w:r>
      <w:r w:rsidR="00957C8A" w:rsidRPr="00455D23">
        <w:rPr>
          <w:noProof/>
          <w:sz w:val="24"/>
          <w:szCs w:val="24"/>
        </w:rPr>
        <w:t>(Collie et al., 2022)</w:t>
      </w:r>
      <w:r w:rsidRPr="00455D23">
        <w:rPr>
          <w:sz w:val="24"/>
          <w:szCs w:val="24"/>
        </w:rPr>
        <w:fldChar w:fldCharType="end"/>
      </w:r>
      <w:r w:rsidRPr="00455D23">
        <w:rPr>
          <w:sz w:val="24"/>
          <w:szCs w:val="24"/>
        </w:rPr>
        <w:t>.</w:t>
      </w:r>
    </w:p>
    <w:p w14:paraId="07E67F82" w14:textId="77777777" w:rsidR="00CF38B2" w:rsidRPr="00455D23" w:rsidRDefault="00CF38B2" w:rsidP="00CF38B2">
      <w:pPr>
        <w:pStyle w:val="Normal-Bold"/>
        <w:rPr>
          <w:sz w:val="24"/>
          <w:szCs w:val="24"/>
        </w:rPr>
      </w:pPr>
      <w:r w:rsidRPr="00455D23">
        <w:rPr>
          <w:sz w:val="24"/>
          <w:szCs w:val="24"/>
        </w:rPr>
        <w:lastRenderedPageBreak/>
        <w:t xml:space="preserve">This research builds on other phases of </w:t>
      </w:r>
      <w:r w:rsidRPr="00455D23">
        <w:rPr>
          <w:iCs/>
          <w:sz w:val="24"/>
          <w:szCs w:val="24"/>
        </w:rPr>
        <w:t>Foundations of Belonging</w:t>
      </w:r>
      <w:r w:rsidRPr="00455D23">
        <w:rPr>
          <w:sz w:val="24"/>
          <w:szCs w:val="24"/>
        </w:rPr>
        <w:t xml:space="preserve"> research with refugees to shine a light on refugees with disability in Australia.</w:t>
      </w:r>
    </w:p>
    <w:p w14:paraId="30B65F7E" w14:textId="21B64430" w:rsidR="00CF38B2" w:rsidRPr="00455D23" w:rsidRDefault="00CF38B2" w:rsidP="00CF38B2">
      <w:pPr>
        <w:rPr>
          <w:sz w:val="24"/>
          <w:szCs w:val="24"/>
        </w:rPr>
      </w:pPr>
      <w:r w:rsidRPr="00455D23">
        <w:rPr>
          <w:sz w:val="24"/>
          <w:szCs w:val="24"/>
        </w:rPr>
        <w:t xml:space="preserve">Each phase of </w:t>
      </w:r>
      <w:r w:rsidRPr="00455D23">
        <w:rPr>
          <w:iCs/>
          <w:sz w:val="24"/>
          <w:szCs w:val="24"/>
        </w:rPr>
        <w:t>Foundations for Belonging</w:t>
      </w:r>
      <w:r w:rsidRPr="00455D23">
        <w:rPr>
          <w:sz w:val="24"/>
          <w:szCs w:val="24"/>
        </w:rPr>
        <w:t xml:space="preserve"> is guided by overarching research questions </w:t>
      </w:r>
      <w:r w:rsidR="00B64C74" w:rsidRPr="00455D23">
        <w:rPr>
          <w:sz w:val="24"/>
          <w:szCs w:val="24"/>
        </w:rPr>
        <w:t xml:space="preserve">about </w:t>
      </w:r>
      <w:r w:rsidRPr="00455D23">
        <w:rPr>
          <w:sz w:val="24"/>
          <w:szCs w:val="24"/>
        </w:rPr>
        <w:t xml:space="preserve">the social and civic </w:t>
      </w:r>
      <w:r w:rsidR="00535D29" w:rsidRPr="00455D23">
        <w:rPr>
          <w:sz w:val="24"/>
          <w:szCs w:val="24"/>
        </w:rPr>
        <w:t>domain</w:t>
      </w:r>
      <w:r w:rsidR="000B6F2A" w:rsidRPr="00455D23">
        <w:rPr>
          <w:sz w:val="24"/>
          <w:szCs w:val="24"/>
        </w:rPr>
        <w:t>s</w:t>
      </w:r>
      <w:r w:rsidRPr="00455D23">
        <w:rPr>
          <w:sz w:val="24"/>
          <w:szCs w:val="24"/>
        </w:rPr>
        <w:t xml:space="preserve"> of settlement and integration that aim to build on previous findings while also addressing research gaps. For example, the first phase of the research indicated gender differences </w:t>
      </w:r>
      <w:r w:rsidRPr="00455D23">
        <w:rPr>
          <w:sz w:val="24"/>
          <w:szCs w:val="24"/>
        </w:rPr>
        <w:fldChar w:fldCharType="begin"/>
      </w:r>
      <w:r w:rsidR="00957C8A" w:rsidRPr="00455D23">
        <w:rPr>
          <w:sz w:val="24"/>
          <w:szCs w:val="24"/>
        </w:rPr>
        <w:instrText xml:space="preserve"> ADDIN ZOTERO_ITEM CSL_CITATION {"citationID":"91UrxkOx","properties":{"formattedCitation":"(Culos et al., 2020)","plainCitation":"(Culos et al., 2020)","noteIndex":0},"citationItems":[{"id":7877,"uris":["http://zotero.org/groups/5941878/items/GE247NRM"],"itemData":{"id":7877,"type":"report","publisher":"Settlement Services International/Institute for Culture and Society, Western Sydney University.","title":"Foundations for Belonging: A snapshot of newly arrived refugees","URL":"https://www.ssi.org.au/images/Signature_Foundations_Report_withlink.pdf","author":[{"family":"Culos","given":"Ingrid"},{"family":"Rajwani","given":"Hussain"},{"family":"McMahon","given":"Tadgh"},{"family":"Robertson","given":"Shanthi"}],"issued":{"date-parts":[["2020"]]}}}],"schema":"https://github.com/citation-style-language/schema/raw/master/csl-citation.json"} </w:instrText>
      </w:r>
      <w:r w:rsidRPr="00455D23">
        <w:rPr>
          <w:sz w:val="24"/>
          <w:szCs w:val="24"/>
        </w:rPr>
        <w:fldChar w:fldCharType="separate"/>
      </w:r>
      <w:r w:rsidR="00957C8A" w:rsidRPr="00455D23">
        <w:rPr>
          <w:noProof/>
          <w:sz w:val="24"/>
          <w:szCs w:val="24"/>
        </w:rPr>
        <w:t>(Culos et al., 2020)</w:t>
      </w:r>
      <w:r w:rsidRPr="00455D23">
        <w:rPr>
          <w:sz w:val="24"/>
          <w:szCs w:val="24"/>
        </w:rPr>
        <w:fldChar w:fldCharType="end"/>
      </w:r>
      <w:r w:rsidRPr="00455D23">
        <w:rPr>
          <w:sz w:val="24"/>
          <w:szCs w:val="24"/>
        </w:rPr>
        <w:t xml:space="preserve">, which were explored in more depth in the next phase of the research </w:t>
      </w:r>
      <w:r w:rsidRPr="00455D23">
        <w:rPr>
          <w:sz w:val="24"/>
          <w:szCs w:val="24"/>
        </w:rPr>
        <w:fldChar w:fldCharType="begin"/>
      </w:r>
      <w:r w:rsidR="00957C8A" w:rsidRPr="00455D23">
        <w:rPr>
          <w:sz w:val="24"/>
          <w:szCs w:val="24"/>
        </w:rPr>
        <w:instrText xml:space="preserve"> ADDIN ZOTERO_ITEM CSL_CITATION {"citationID":"OOCQKFy1","properties":{"formattedCitation":"(Culos et al., 2021)","plainCitation":"(Culos et al., 2021)","noteIndex":0},"citationItems":[{"id":7819,"uris":["http://zotero.org/groups/5941878/items/RFBAKRTT"],"itemData":{"id":7819,"type":"report","publisher":"Settlement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schema":"https://github.com/citation-style-language/schema/raw/master/csl-citation.json"} </w:instrText>
      </w:r>
      <w:r w:rsidRPr="00455D23">
        <w:rPr>
          <w:sz w:val="24"/>
          <w:szCs w:val="24"/>
        </w:rPr>
        <w:fldChar w:fldCharType="separate"/>
      </w:r>
      <w:r w:rsidR="00957C8A" w:rsidRPr="00455D23">
        <w:rPr>
          <w:noProof/>
          <w:sz w:val="24"/>
          <w:szCs w:val="24"/>
        </w:rPr>
        <w:t>(Culos et al., 2021)</w:t>
      </w:r>
      <w:r w:rsidRPr="00455D23">
        <w:rPr>
          <w:sz w:val="24"/>
          <w:szCs w:val="24"/>
        </w:rPr>
        <w:fldChar w:fldCharType="end"/>
      </w:r>
      <w:r w:rsidRPr="00455D23">
        <w:rPr>
          <w:sz w:val="24"/>
          <w:szCs w:val="24"/>
        </w:rPr>
        <w:t xml:space="preserve">. Likewise, the acceleration towards digital access to essential services necessitated by COVID-19 resulted in the second phase taking a closer look at digital inclusion among refugees </w:t>
      </w:r>
      <w:r w:rsidRPr="00455D23">
        <w:rPr>
          <w:sz w:val="24"/>
          <w:szCs w:val="24"/>
        </w:rPr>
        <w:fldChar w:fldCharType="begin"/>
      </w:r>
      <w:r w:rsidR="00957C8A" w:rsidRPr="00455D23">
        <w:rPr>
          <w:sz w:val="24"/>
          <w:szCs w:val="24"/>
        </w:rPr>
        <w:instrText xml:space="preserve"> ADDIN ZOTERO_ITEM CSL_CITATION {"citationID":"v7cCRJZI","properties":{"formattedCitation":"(Culos et al., 2021)","plainCitation":"(Culos et al., 2021)","noteIndex":0},"citationItems":[{"id":7819,"uris":["http://zotero.org/groups/5941878/items/RFBAKRTT"],"itemData":{"id":7819,"type":"report","publisher":"Settlement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schema":"https://github.com/citation-style-language/schema/raw/master/csl-citation.json"} </w:instrText>
      </w:r>
      <w:r w:rsidRPr="00455D23">
        <w:rPr>
          <w:sz w:val="24"/>
          <w:szCs w:val="24"/>
        </w:rPr>
        <w:fldChar w:fldCharType="separate"/>
      </w:r>
      <w:r w:rsidR="00957C8A" w:rsidRPr="00455D23">
        <w:rPr>
          <w:noProof/>
          <w:sz w:val="24"/>
          <w:szCs w:val="24"/>
        </w:rPr>
        <w:t>(Culos et al., 2021)</w:t>
      </w:r>
      <w:r w:rsidRPr="00455D23">
        <w:rPr>
          <w:sz w:val="24"/>
          <w:szCs w:val="24"/>
        </w:rPr>
        <w:fldChar w:fldCharType="end"/>
      </w:r>
      <w:r w:rsidRPr="00455D23">
        <w:rPr>
          <w:sz w:val="24"/>
          <w:szCs w:val="24"/>
        </w:rPr>
        <w:t xml:space="preserve">. In a similar vein, border restrictions related to the pandemic throughout 2020 and 2021 prompted a focus in the third phase of the research on impacts of family separation and reunion </w:t>
      </w:r>
      <w:r w:rsidRPr="00455D23">
        <w:rPr>
          <w:sz w:val="24"/>
          <w:szCs w:val="24"/>
        </w:rPr>
        <w:fldChar w:fldCharType="begin"/>
      </w:r>
      <w:r w:rsidR="00957C8A" w:rsidRPr="00455D23">
        <w:rPr>
          <w:sz w:val="24"/>
          <w:szCs w:val="24"/>
        </w:rPr>
        <w:instrText xml:space="preserve"> ADDIN ZOTERO_ITEM CSL_CITATION {"citationID":"tKKnVCrs","properties":{"formattedCitation":"(Culos et al., 2022)","plainCitation":"(Culos et al., 2022)","noteIndex":0},"citationItems":[{"id":7878,"uris":["http://zotero.org/groups/5941878/items/GJAEB7SA"],"itemData":{"id":7878,"type":"report","publisher":"Settlement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00957C8A" w:rsidRPr="00455D23">
        <w:rPr>
          <w:noProof/>
          <w:sz w:val="24"/>
          <w:szCs w:val="24"/>
        </w:rPr>
        <w:t>(Culos et al., 2022)</w:t>
      </w:r>
      <w:r w:rsidRPr="00455D23">
        <w:rPr>
          <w:sz w:val="24"/>
          <w:szCs w:val="24"/>
        </w:rPr>
        <w:fldChar w:fldCharType="end"/>
      </w:r>
      <w:r w:rsidRPr="00455D23">
        <w:rPr>
          <w:sz w:val="24"/>
          <w:szCs w:val="24"/>
        </w:rPr>
        <w:t>. The fourth phase explored refugees</w:t>
      </w:r>
      <w:r w:rsidR="003D329E" w:rsidRPr="00455D23">
        <w:rPr>
          <w:sz w:val="24"/>
          <w:szCs w:val="24"/>
        </w:rPr>
        <w:t>’</w:t>
      </w:r>
      <w:r w:rsidRPr="00455D23">
        <w:rPr>
          <w:sz w:val="24"/>
          <w:szCs w:val="24"/>
        </w:rPr>
        <w:t xml:space="preserve"> understanding of First Nations issues and histories in advance of the referendum in late 2023 on proposed constitutional changes and establishing an Aboriginal and Torres Strait Islander Voice </w:t>
      </w:r>
      <w:r w:rsidRPr="00455D23">
        <w:rPr>
          <w:sz w:val="24"/>
          <w:szCs w:val="24"/>
        </w:rPr>
        <w:fldChar w:fldCharType="begin"/>
      </w:r>
      <w:r w:rsidR="00957C8A" w:rsidRPr="00455D23">
        <w:rPr>
          <w:sz w:val="24"/>
          <w:szCs w:val="24"/>
        </w:rPr>
        <w:instrText xml:space="preserve"> ADDIN ZOTERO_ITEM CSL_CITATION {"citationID":"MvdgdUj6","properties":{"formattedCitation":"(Shakespeare et al., 2023)","plainCitation":"(Shakespeare et al., 2023)","noteIndex":0},"citationItems":[{"id":7879,"uris":["http://zotero.org/groups/5941878/items/JJE7IV98"],"itemData":{"id":7879,"type":"report","publisher":"Settlement Services International/Institute for Culture and Society, Western Sydney University.","title":"Foundations for Belonging 2023: Exploring refugees’ understanding and engagement with First Nations issues and histories","URL":"https://www.ssi.org.au/wp-content/uploads/2024/11/Foundations-for-Belonging-2023_Refugees-and-First-Nations.pdf","author":[{"family":"Shakespeare","given":"Madison"},{"family":"Pham","given":"Lien"},{"literal":"Bhavya Chitranshi"},{"family":"McMahon","given":"T"},{"family":"Khorana","given":"Sukhmani"},{"family":"Magee","given":"L"},{"family":"Baú","given":"Valentina"}],"issued":{"date-parts":[["2023",8]]}}}],"schema":"https://github.com/citation-style-language/schema/raw/master/csl-citation.json"} </w:instrText>
      </w:r>
      <w:r w:rsidRPr="00455D23">
        <w:rPr>
          <w:sz w:val="24"/>
          <w:szCs w:val="24"/>
        </w:rPr>
        <w:fldChar w:fldCharType="separate"/>
      </w:r>
      <w:r w:rsidR="00957C8A" w:rsidRPr="00455D23">
        <w:rPr>
          <w:noProof/>
          <w:sz w:val="24"/>
          <w:szCs w:val="24"/>
        </w:rPr>
        <w:t>(Shakespeare et al., 2023)</w:t>
      </w:r>
      <w:r w:rsidRPr="00455D23">
        <w:rPr>
          <w:sz w:val="24"/>
          <w:szCs w:val="24"/>
        </w:rPr>
        <w:fldChar w:fldCharType="end"/>
      </w:r>
      <w:r w:rsidRPr="00455D23">
        <w:rPr>
          <w:sz w:val="24"/>
          <w:szCs w:val="24"/>
        </w:rPr>
        <w:t>. As highlighted earlier, we have focused</w:t>
      </w:r>
      <w:r w:rsidR="00B64C74" w:rsidRPr="00455D23">
        <w:rPr>
          <w:sz w:val="24"/>
          <w:szCs w:val="24"/>
        </w:rPr>
        <w:t xml:space="preserve"> primarily</w:t>
      </w:r>
      <w:r w:rsidRPr="00455D23">
        <w:rPr>
          <w:sz w:val="24"/>
          <w:szCs w:val="24"/>
        </w:rPr>
        <w:t xml:space="preserve"> on the social and civic </w:t>
      </w:r>
      <w:r w:rsidR="00535D29" w:rsidRPr="00455D23">
        <w:rPr>
          <w:sz w:val="24"/>
          <w:szCs w:val="24"/>
        </w:rPr>
        <w:t>domains</w:t>
      </w:r>
      <w:r w:rsidRPr="00455D23">
        <w:rPr>
          <w:sz w:val="24"/>
          <w:szCs w:val="24"/>
        </w:rPr>
        <w:t xml:space="preserve"> of settlement and integration, rather than the functional aspects of integration </w:t>
      </w:r>
      <w:r w:rsidR="00B64C74" w:rsidRPr="00455D23">
        <w:rPr>
          <w:sz w:val="24"/>
          <w:szCs w:val="24"/>
        </w:rPr>
        <w:t xml:space="preserve">such as </w:t>
      </w:r>
      <w:r w:rsidRPr="00455D23">
        <w:rPr>
          <w:sz w:val="24"/>
          <w:szCs w:val="24"/>
        </w:rPr>
        <w:t xml:space="preserve">employment, health and education in previous phases of </w:t>
      </w:r>
      <w:r w:rsidRPr="00455D23">
        <w:rPr>
          <w:iCs/>
          <w:sz w:val="24"/>
          <w:szCs w:val="24"/>
        </w:rPr>
        <w:t>Foundations for Belonging</w:t>
      </w:r>
      <w:r w:rsidRPr="00455D23">
        <w:rPr>
          <w:sz w:val="24"/>
          <w:szCs w:val="24"/>
        </w:rPr>
        <w:t xml:space="preserve"> research. However, as refugees with disability are a critically under-represented population in research, the 2024 survey and interviews incorporated the social, civic and functional domains of integration among refugees with disability to learn more about their settlement and integration.</w:t>
      </w:r>
    </w:p>
    <w:p w14:paraId="6B34B315" w14:textId="1C0669CD" w:rsidR="00CF38B2" w:rsidRPr="00455D23" w:rsidRDefault="00CF38B2" w:rsidP="00CF38B2">
      <w:pPr>
        <w:rPr>
          <w:sz w:val="24"/>
          <w:szCs w:val="24"/>
        </w:rPr>
      </w:pPr>
      <w:r w:rsidRPr="00455D23">
        <w:rPr>
          <w:sz w:val="24"/>
          <w:szCs w:val="24"/>
        </w:rPr>
        <w:t xml:space="preserve">Each phase of </w:t>
      </w:r>
      <w:r w:rsidRPr="00455D23">
        <w:rPr>
          <w:iCs/>
          <w:sz w:val="24"/>
          <w:szCs w:val="24"/>
        </w:rPr>
        <w:t>Foundations for Belonging</w:t>
      </w:r>
      <w:r w:rsidRPr="00455D23">
        <w:rPr>
          <w:i/>
          <w:iCs/>
          <w:sz w:val="24"/>
          <w:szCs w:val="24"/>
        </w:rPr>
        <w:t xml:space="preserve"> </w:t>
      </w:r>
      <w:r w:rsidRPr="00455D23">
        <w:rPr>
          <w:sz w:val="24"/>
          <w:szCs w:val="24"/>
        </w:rPr>
        <w:t xml:space="preserve">uses consistent research methods </w:t>
      </w:r>
      <w:bookmarkStart w:id="46" w:name="_Hlk195271992"/>
      <w:r w:rsidRPr="00455D23">
        <w:rPr>
          <w:sz w:val="24"/>
          <w:szCs w:val="24"/>
        </w:rPr>
        <w:fldChar w:fldCharType="begin"/>
      </w:r>
      <w:r w:rsidR="00957C8A" w:rsidRPr="00455D23">
        <w:rPr>
          <w:sz w:val="24"/>
          <w:szCs w:val="24"/>
        </w:rPr>
        <w:instrText xml:space="preserve"> ADDIN ZOTERO_ITEM CSL_CITATION {"citationID":"j1XzSWJX","properties":{"formattedCitation":"(Culos et al., 2022)","plainCitation":"(Culos et al., 2022)","noteIndex":0},"citationItems":[{"id":7878,"uris":["http://zotero.org/groups/5941878/items/GJAEB7SA"],"itemData":{"id":7878,"type":"report","publisher":"Settlement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00957C8A" w:rsidRPr="00455D23">
        <w:rPr>
          <w:noProof/>
          <w:sz w:val="24"/>
          <w:szCs w:val="24"/>
        </w:rPr>
        <w:t>(Culos et al., 2022)</w:t>
      </w:r>
      <w:r w:rsidRPr="00455D23">
        <w:rPr>
          <w:sz w:val="24"/>
          <w:szCs w:val="24"/>
        </w:rPr>
        <w:fldChar w:fldCharType="end"/>
      </w:r>
      <w:bookmarkEnd w:id="46"/>
      <w:r w:rsidRPr="00455D23">
        <w:rPr>
          <w:sz w:val="24"/>
          <w:szCs w:val="24"/>
        </w:rPr>
        <w:t xml:space="preserve"> to strengthen the reliability and validity of the findings. These methods include sourcing survey respondents </w:t>
      </w:r>
      <w:r w:rsidRPr="00455D23">
        <w:rPr>
          <w:rFonts w:eastAsia="Calibri"/>
          <w:sz w:val="24"/>
          <w:szCs w:val="24"/>
        </w:rPr>
        <w:t>from a pool of former SSI clients</w:t>
      </w:r>
      <w:r w:rsidRPr="00455D23">
        <w:rPr>
          <w:sz w:val="24"/>
          <w:szCs w:val="24"/>
        </w:rPr>
        <w:t>, data collection in refugees</w:t>
      </w:r>
      <w:r w:rsidR="003D329E" w:rsidRPr="00455D23">
        <w:rPr>
          <w:sz w:val="24"/>
          <w:szCs w:val="24"/>
        </w:rPr>
        <w:t>’</w:t>
      </w:r>
      <w:r w:rsidRPr="00455D23">
        <w:rPr>
          <w:sz w:val="24"/>
          <w:szCs w:val="24"/>
        </w:rPr>
        <w:t xml:space="preserve"> preferred language and, where possible, direct comparisons with large existing datasets </w:t>
      </w:r>
      <w:r w:rsidRPr="00455D23">
        <w:rPr>
          <w:sz w:val="24"/>
          <w:szCs w:val="24"/>
        </w:rPr>
        <w:fldChar w:fldCharType="begin"/>
      </w:r>
      <w:r w:rsidR="00957C8A" w:rsidRPr="00455D23">
        <w:rPr>
          <w:sz w:val="24"/>
          <w:szCs w:val="24"/>
        </w:rPr>
        <w:instrText xml:space="preserve"> ADDIN ZOTERO_ITEM CSL_CITATION {"citationID":"dQ0goUww","properties":{"formattedCitation":"(Culos et al., 2022)","plainCitation":"(Culos et al., 2022)","noteIndex":0},"citationItems":[{"id":7878,"uris":["http://zotero.org/groups/5941878/items/GJAEB7SA"],"itemData":{"id":7878,"type":"report","publisher":"Settlement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00957C8A" w:rsidRPr="00455D23">
        <w:rPr>
          <w:noProof/>
          <w:sz w:val="24"/>
          <w:szCs w:val="24"/>
        </w:rPr>
        <w:t>(Culos et al., 2022)</w:t>
      </w:r>
      <w:r w:rsidRPr="00455D23">
        <w:rPr>
          <w:sz w:val="24"/>
          <w:szCs w:val="24"/>
        </w:rPr>
        <w:fldChar w:fldCharType="end"/>
      </w:r>
      <w:r w:rsidRPr="00455D23">
        <w:rPr>
          <w:sz w:val="24"/>
          <w:szCs w:val="24"/>
        </w:rPr>
        <w:t>.</w:t>
      </w:r>
      <w:r w:rsidRPr="00455D23">
        <w:rPr>
          <w:rFonts w:eastAsia="Calibri"/>
          <w:sz w:val="24"/>
          <w:szCs w:val="24"/>
        </w:rPr>
        <w:t xml:space="preserve"> This current phase of the research also embedded additional considerations and adjustments to meet the accessibility needs of refugees with disability. As with previous phases of the research, we included a qualitative component to explore and corroborate the survey </w:t>
      </w:r>
      <w:r w:rsidRPr="00455D23">
        <w:rPr>
          <w:sz w:val="24"/>
          <w:szCs w:val="24"/>
        </w:rPr>
        <w:t xml:space="preserve">findings in more depth. </w:t>
      </w:r>
      <w:r w:rsidRPr="00455D23">
        <w:rPr>
          <w:rFonts w:eastAsia="Calibri"/>
          <w:sz w:val="24"/>
          <w:szCs w:val="24"/>
        </w:rPr>
        <w:t xml:space="preserve">Nonetheless, there are research limitations, </w:t>
      </w:r>
      <w:r w:rsidR="00B64C74" w:rsidRPr="00455D23">
        <w:rPr>
          <w:rFonts w:eastAsia="Calibri"/>
          <w:sz w:val="24"/>
          <w:szCs w:val="24"/>
        </w:rPr>
        <w:t>which</w:t>
      </w:r>
      <w:r w:rsidRPr="00455D23">
        <w:rPr>
          <w:rFonts w:eastAsia="Calibri"/>
          <w:sz w:val="24"/>
          <w:szCs w:val="24"/>
        </w:rPr>
        <w:t xml:space="preserve"> are described as part of an overview of the approach and methods for this phase of the research </w:t>
      </w:r>
      <w:r w:rsidR="00B64C74" w:rsidRPr="00455D23">
        <w:rPr>
          <w:rFonts w:eastAsia="Calibri"/>
          <w:sz w:val="24"/>
          <w:szCs w:val="24"/>
        </w:rPr>
        <w:t>in the next section</w:t>
      </w:r>
      <w:r w:rsidRPr="00455D23">
        <w:rPr>
          <w:rFonts w:eastAsia="Calibri"/>
          <w:sz w:val="24"/>
          <w:szCs w:val="24"/>
        </w:rPr>
        <w:t xml:space="preserve">. </w:t>
      </w:r>
      <w:r w:rsidRPr="00455D23">
        <w:rPr>
          <w:rFonts w:eastAsia="Calibri"/>
          <w:sz w:val="24"/>
          <w:szCs w:val="24"/>
        </w:rPr>
        <w:br w:type="page"/>
      </w:r>
    </w:p>
    <w:p w14:paraId="2064C133" w14:textId="67D4EC7A" w:rsidR="00365F0F" w:rsidRPr="000C06F3" w:rsidRDefault="00CF38B2" w:rsidP="00CF38B2">
      <w:pPr>
        <w:pStyle w:val="Heading1"/>
      </w:pPr>
      <w:bookmarkStart w:id="47" w:name="_Toc205978470"/>
      <w:r>
        <w:lastRenderedPageBreak/>
        <w:t xml:space="preserve">Approach and </w:t>
      </w:r>
      <w:r w:rsidR="00B64C74">
        <w:t>methods</w:t>
      </w:r>
      <w:bookmarkEnd w:id="47"/>
    </w:p>
    <w:p w14:paraId="63954696" w14:textId="77777777" w:rsidR="00CF38B2" w:rsidRPr="00455D23" w:rsidRDefault="00CF38B2" w:rsidP="00CF38B2">
      <w:pPr>
        <w:rPr>
          <w:sz w:val="24"/>
          <w:szCs w:val="24"/>
        </w:rPr>
      </w:pPr>
      <w:r w:rsidRPr="00455D23">
        <w:rPr>
          <w:sz w:val="24"/>
          <w:szCs w:val="24"/>
        </w:rPr>
        <w:t xml:space="preserve">This project builds on the approach developed in the four earlier </w:t>
      </w:r>
      <w:r w:rsidRPr="00455D23">
        <w:rPr>
          <w:iCs/>
          <w:sz w:val="24"/>
          <w:szCs w:val="24"/>
        </w:rPr>
        <w:t>Foundations for Belonging</w:t>
      </w:r>
      <w:r w:rsidRPr="00455D23">
        <w:rPr>
          <w:sz w:val="24"/>
          <w:szCs w:val="24"/>
        </w:rPr>
        <w:t xml:space="preserve"> research projects, conducted from 2019 to 2023. Broadly speaking, this is a mixed-methods study, combining a survey, with interviews and a focus group. Ethics approval for this study was received from the Human Research Ethics Committee of Western Sydney University (Approval number H16000 AM16584).</w:t>
      </w:r>
    </w:p>
    <w:p w14:paraId="504B877C" w14:textId="77777777" w:rsidR="00CF38B2" w:rsidRPr="00E878EA" w:rsidRDefault="00CF38B2" w:rsidP="00E878EA">
      <w:pPr>
        <w:pStyle w:val="Heading2"/>
        <w:rPr>
          <w:sz w:val="24"/>
          <w:szCs w:val="24"/>
        </w:rPr>
      </w:pPr>
      <w:bookmarkStart w:id="48" w:name="_Toc198823393"/>
      <w:bookmarkStart w:id="49" w:name="_Toc198823433"/>
      <w:bookmarkStart w:id="50" w:name="_Toc198825258"/>
      <w:bookmarkStart w:id="51" w:name="_Toc205978471"/>
      <w:r w:rsidRPr="00E878EA">
        <w:rPr>
          <w:sz w:val="24"/>
          <w:szCs w:val="24"/>
        </w:rPr>
        <w:t>Recruitment</w:t>
      </w:r>
      <w:bookmarkEnd w:id="48"/>
      <w:bookmarkEnd w:id="49"/>
      <w:bookmarkEnd w:id="50"/>
      <w:bookmarkEnd w:id="51"/>
    </w:p>
    <w:p w14:paraId="7C99759D" w14:textId="0CA3292F" w:rsidR="00CF38B2" w:rsidRPr="00455D23" w:rsidRDefault="00CF38B2" w:rsidP="00CF38B2">
      <w:pPr>
        <w:rPr>
          <w:sz w:val="24"/>
          <w:szCs w:val="24"/>
        </w:rPr>
      </w:pPr>
      <w:r w:rsidRPr="00455D23">
        <w:rPr>
          <w:sz w:val="24"/>
          <w:szCs w:val="24"/>
        </w:rPr>
        <w:t>A purposive sample was generated from SSI records of former participants in the Humanitarian Settlement Program (HSP)</w:t>
      </w:r>
      <w:r w:rsidR="00957C8A" w:rsidRPr="00455D23">
        <w:rPr>
          <w:sz w:val="24"/>
          <w:szCs w:val="24"/>
        </w:rPr>
        <w:t xml:space="preserve"> </w:t>
      </w:r>
      <w:r w:rsidRPr="00455D23">
        <w:rPr>
          <w:sz w:val="24"/>
          <w:szCs w:val="24"/>
        </w:rPr>
        <w:t>(</w:t>
      </w:r>
      <w:r w:rsidR="00957C8A" w:rsidRPr="00455D23">
        <w:rPr>
          <w:sz w:val="24"/>
          <w:szCs w:val="24"/>
        </w:rPr>
        <w:t>t</w:t>
      </w:r>
      <w:r w:rsidRPr="00455D23">
        <w:rPr>
          <w:sz w:val="24"/>
          <w:szCs w:val="24"/>
        </w:rPr>
        <w:t xml:space="preserve">he HSP is delivered by SSI across many parts of </w:t>
      </w:r>
      <w:r w:rsidR="00516859" w:rsidRPr="00455D23">
        <w:rPr>
          <w:sz w:val="24"/>
          <w:szCs w:val="24"/>
        </w:rPr>
        <w:t xml:space="preserve">New South Wales, </w:t>
      </w:r>
      <w:r w:rsidRPr="00455D23">
        <w:rPr>
          <w:sz w:val="24"/>
          <w:szCs w:val="24"/>
        </w:rPr>
        <w:t>with funding from the Australian Government Department of Home Affairs).</w:t>
      </w:r>
    </w:p>
    <w:p w14:paraId="2641F283" w14:textId="66C72EEC" w:rsidR="00CF38B2" w:rsidRPr="00455D23" w:rsidRDefault="00CF38B2" w:rsidP="00CF38B2">
      <w:pPr>
        <w:rPr>
          <w:sz w:val="24"/>
          <w:szCs w:val="24"/>
        </w:rPr>
      </w:pPr>
      <w:r w:rsidRPr="00455D23">
        <w:rPr>
          <w:sz w:val="24"/>
          <w:szCs w:val="24"/>
        </w:rPr>
        <w:t xml:space="preserve">The sample was a subset of former SSI HSP participants who had received higher-level </w:t>
      </w:r>
      <w:r w:rsidR="003D329E" w:rsidRPr="00455D23">
        <w:rPr>
          <w:sz w:val="24"/>
          <w:szCs w:val="24"/>
        </w:rPr>
        <w:t>‘</w:t>
      </w:r>
      <w:r w:rsidR="00516859" w:rsidRPr="00455D23">
        <w:rPr>
          <w:sz w:val="24"/>
          <w:szCs w:val="24"/>
        </w:rPr>
        <w:t>Tier </w:t>
      </w:r>
      <w:r w:rsidRPr="00455D23">
        <w:rPr>
          <w:sz w:val="24"/>
          <w:szCs w:val="24"/>
        </w:rPr>
        <w:t>3</w:t>
      </w:r>
      <w:r w:rsidR="003D329E" w:rsidRPr="00455D23">
        <w:rPr>
          <w:sz w:val="24"/>
          <w:szCs w:val="24"/>
        </w:rPr>
        <w:t>’</w:t>
      </w:r>
      <w:r w:rsidRPr="00455D23">
        <w:rPr>
          <w:sz w:val="24"/>
          <w:szCs w:val="24"/>
        </w:rPr>
        <w:t xml:space="preserve"> support</w:t>
      </w:r>
      <w:r w:rsidR="00516859" w:rsidRPr="00455D23">
        <w:rPr>
          <w:sz w:val="24"/>
          <w:szCs w:val="24"/>
        </w:rPr>
        <w:t xml:space="preserve"> – </w:t>
      </w:r>
      <w:r w:rsidRPr="00455D23">
        <w:rPr>
          <w:sz w:val="24"/>
          <w:szCs w:val="24"/>
        </w:rPr>
        <w:t>namely, Specialised and Intensive Services (SIS). SIS</w:t>
      </w:r>
      <w:r w:rsidRPr="00455D23" w:rsidDel="00D3771C">
        <w:rPr>
          <w:sz w:val="24"/>
          <w:szCs w:val="24"/>
        </w:rPr>
        <w:t xml:space="preserve"> provide</w:t>
      </w:r>
      <w:r w:rsidRPr="00455D23">
        <w:rPr>
          <w:sz w:val="24"/>
          <w:szCs w:val="24"/>
        </w:rPr>
        <w:t xml:space="preserve">s short-term, needs-based support to help participants with complex needs access mainstream services and develop independent skills. </w:t>
      </w:r>
    </w:p>
    <w:p w14:paraId="4B014369" w14:textId="5A6B25C1" w:rsidR="00CF38B2" w:rsidRPr="00455D23" w:rsidRDefault="00CF38B2" w:rsidP="00CF38B2">
      <w:pPr>
        <w:rPr>
          <w:sz w:val="24"/>
          <w:szCs w:val="24"/>
        </w:rPr>
      </w:pPr>
      <w:r w:rsidRPr="00455D23" w:rsidDel="00D3771C">
        <w:rPr>
          <w:sz w:val="24"/>
          <w:szCs w:val="24"/>
        </w:rPr>
        <w:t xml:space="preserve">Criteria for participation </w:t>
      </w:r>
      <w:r w:rsidRPr="00455D23">
        <w:rPr>
          <w:sz w:val="24"/>
          <w:szCs w:val="24"/>
        </w:rPr>
        <w:t>in the research included that</w:t>
      </w:r>
      <w:r w:rsidR="00516859" w:rsidRPr="00455D23">
        <w:rPr>
          <w:sz w:val="24"/>
          <w:szCs w:val="24"/>
        </w:rPr>
        <w:t xml:space="preserve"> participants were</w:t>
      </w:r>
      <w:r w:rsidRPr="00455D23">
        <w:rPr>
          <w:sz w:val="24"/>
          <w:szCs w:val="24"/>
        </w:rPr>
        <w:t>:</w:t>
      </w:r>
    </w:p>
    <w:p w14:paraId="1581A557" w14:textId="39835368" w:rsidR="00CF38B2" w:rsidRPr="00455D23" w:rsidRDefault="00CF38B2" w:rsidP="00CF38B2">
      <w:pPr>
        <w:pStyle w:val="ListParagraph"/>
        <w:rPr>
          <w:sz w:val="24"/>
          <w:szCs w:val="24"/>
        </w:rPr>
      </w:pPr>
      <w:r w:rsidRPr="00455D23">
        <w:rPr>
          <w:sz w:val="24"/>
          <w:szCs w:val="24"/>
        </w:rPr>
        <w:t>no longer being supported by the HSP;</w:t>
      </w:r>
    </w:p>
    <w:p w14:paraId="29B0B906" w14:textId="3925B3D2" w:rsidR="00CF38B2" w:rsidRPr="00455D23" w:rsidRDefault="00CF38B2" w:rsidP="00CF38B2">
      <w:pPr>
        <w:pStyle w:val="ListParagraph"/>
        <w:rPr>
          <w:sz w:val="24"/>
          <w:szCs w:val="24"/>
        </w:rPr>
      </w:pPr>
      <w:r w:rsidRPr="00455D23">
        <w:rPr>
          <w:sz w:val="24"/>
          <w:szCs w:val="24"/>
        </w:rPr>
        <w:t>over 18 years of age;</w:t>
      </w:r>
    </w:p>
    <w:p w14:paraId="69BCF3D7" w14:textId="7CE5664F" w:rsidR="00CF38B2" w:rsidRPr="00455D23" w:rsidRDefault="003D329E" w:rsidP="00CF38B2">
      <w:pPr>
        <w:pStyle w:val="ListParagraph"/>
        <w:rPr>
          <w:sz w:val="24"/>
          <w:szCs w:val="24"/>
        </w:rPr>
      </w:pPr>
      <w:r w:rsidRPr="00455D23">
        <w:rPr>
          <w:sz w:val="24"/>
          <w:szCs w:val="24"/>
        </w:rPr>
        <w:t>‘</w:t>
      </w:r>
      <w:r w:rsidR="00CF38B2" w:rsidRPr="00455D23">
        <w:rPr>
          <w:sz w:val="24"/>
          <w:szCs w:val="24"/>
        </w:rPr>
        <w:t>flagged</w:t>
      </w:r>
      <w:r w:rsidRPr="00455D23">
        <w:rPr>
          <w:sz w:val="24"/>
          <w:szCs w:val="24"/>
        </w:rPr>
        <w:t>’</w:t>
      </w:r>
      <w:r w:rsidR="00CF38B2" w:rsidRPr="00455D23">
        <w:rPr>
          <w:sz w:val="24"/>
          <w:szCs w:val="24"/>
        </w:rPr>
        <w:t xml:space="preserve"> in their records as being potentially eligible for the National Disability Insurance Scheme (NDIS) (it is important to note that participant records did not detail the specific disability).</w:t>
      </w:r>
    </w:p>
    <w:p w14:paraId="4022F8F0" w14:textId="48F0B691" w:rsidR="00CF38B2" w:rsidRPr="00455D23" w:rsidRDefault="00CF38B2" w:rsidP="00CF38B2">
      <w:pPr>
        <w:rPr>
          <w:sz w:val="24"/>
          <w:szCs w:val="24"/>
        </w:rPr>
      </w:pPr>
      <w:r w:rsidRPr="00455D23">
        <w:rPr>
          <w:sz w:val="24"/>
          <w:szCs w:val="24"/>
        </w:rPr>
        <w:t xml:space="preserve">We also excluded any former participants who were currently receiving support from the HSP (e.g. had been referred back to the SIS for complex case support). </w:t>
      </w:r>
    </w:p>
    <w:p w14:paraId="18B4E30A" w14:textId="77777777" w:rsidR="00CF38B2" w:rsidRPr="00455D23" w:rsidRDefault="00CF38B2" w:rsidP="00CF38B2">
      <w:pPr>
        <w:rPr>
          <w:sz w:val="24"/>
          <w:szCs w:val="24"/>
        </w:rPr>
      </w:pPr>
      <w:r w:rsidRPr="00455D23">
        <w:rPr>
          <w:sz w:val="24"/>
          <w:szCs w:val="24"/>
        </w:rPr>
        <w:t>In total, we generated 169 records of individuals.</w:t>
      </w:r>
    </w:p>
    <w:p w14:paraId="636A1479" w14:textId="6E76A490" w:rsidR="00CF38B2" w:rsidRPr="00455D23" w:rsidRDefault="00CF38B2" w:rsidP="00CF38B2">
      <w:pPr>
        <w:rPr>
          <w:sz w:val="24"/>
          <w:szCs w:val="24"/>
        </w:rPr>
      </w:pPr>
      <w:r w:rsidRPr="00455D23">
        <w:rPr>
          <w:sz w:val="24"/>
          <w:szCs w:val="24"/>
        </w:rPr>
        <w:t>The records in the sample included:</w:t>
      </w:r>
    </w:p>
    <w:p w14:paraId="475CD3DA" w14:textId="45743AB2" w:rsidR="00CF38B2" w:rsidRPr="00455D23" w:rsidRDefault="00CF38B2" w:rsidP="00CF38B2">
      <w:pPr>
        <w:pStyle w:val="ListParagraph"/>
        <w:rPr>
          <w:sz w:val="24"/>
          <w:szCs w:val="24"/>
        </w:rPr>
      </w:pPr>
      <w:r w:rsidRPr="00455D23">
        <w:rPr>
          <w:sz w:val="24"/>
          <w:szCs w:val="24"/>
        </w:rPr>
        <w:t>a unique identifier called Client ID;</w:t>
      </w:r>
    </w:p>
    <w:p w14:paraId="4F38261D" w14:textId="73791E46" w:rsidR="00CF38B2" w:rsidRPr="00455D23" w:rsidRDefault="00CF38B2" w:rsidP="00CF38B2">
      <w:pPr>
        <w:pStyle w:val="ListParagraph"/>
        <w:rPr>
          <w:sz w:val="24"/>
          <w:szCs w:val="24"/>
        </w:rPr>
      </w:pPr>
      <w:r w:rsidRPr="00455D23">
        <w:rPr>
          <w:sz w:val="24"/>
          <w:szCs w:val="24"/>
        </w:rPr>
        <w:t>selected demographics;</w:t>
      </w:r>
    </w:p>
    <w:p w14:paraId="7D4268CC" w14:textId="31B301F3" w:rsidR="00CF38B2" w:rsidRPr="00455D23" w:rsidRDefault="00CF38B2" w:rsidP="00CF38B2">
      <w:pPr>
        <w:pStyle w:val="ListParagraph"/>
        <w:rPr>
          <w:sz w:val="24"/>
          <w:szCs w:val="24"/>
        </w:rPr>
      </w:pPr>
      <w:r w:rsidRPr="00455D23">
        <w:rPr>
          <w:sz w:val="24"/>
          <w:szCs w:val="24"/>
        </w:rPr>
        <w:t xml:space="preserve">names and contact details of the participant </w:t>
      </w:r>
      <w:r w:rsidR="003D329E" w:rsidRPr="00455D23">
        <w:rPr>
          <w:sz w:val="24"/>
          <w:szCs w:val="24"/>
        </w:rPr>
        <w:t>‘</w:t>
      </w:r>
      <w:r w:rsidRPr="00455D23">
        <w:rPr>
          <w:sz w:val="24"/>
          <w:szCs w:val="24"/>
        </w:rPr>
        <w:t>flagged</w:t>
      </w:r>
      <w:r w:rsidR="003D329E" w:rsidRPr="00455D23">
        <w:rPr>
          <w:sz w:val="24"/>
          <w:szCs w:val="24"/>
        </w:rPr>
        <w:t>’</w:t>
      </w:r>
      <w:r w:rsidRPr="00455D23">
        <w:rPr>
          <w:sz w:val="24"/>
          <w:szCs w:val="24"/>
        </w:rPr>
        <w:t xml:space="preserve"> for the NDIS and/or the </w:t>
      </w:r>
      <w:r w:rsidR="003D329E" w:rsidRPr="00455D23">
        <w:rPr>
          <w:sz w:val="24"/>
          <w:szCs w:val="24"/>
        </w:rPr>
        <w:t>‘</w:t>
      </w:r>
      <w:r w:rsidRPr="00455D23">
        <w:rPr>
          <w:sz w:val="24"/>
          <w:szCs w:val="24"/>
        </w:rPr>
        <w:t>Principal Applicant</w:t>
      </w:r>
      <w:r w:rsidR="003D329E" w:rsidRPr="00455D23">
        <w:rPr>
          <w:sz w:val="24"/>
          <w:szCs w:val="24"/>
        </w:rPr>
        <w:t>’</w:t>
      </w:r>
      <w:r w:rsidRPr="00455D23">
        <w:rPr>
          <w:sz w:val="24"/>
          <w:szCs w:val="24"/>
        </w:rPr>
        <w:t xml:space="preserve"> of the participant (see below for explanation of </w:t>
      </w:r>
      <w:r w:rsidR="003D329E" w:rsidRPr="00455D23">
        <w:rPr>
          <w:sz w:val="24"/>
          <w:szCs w:val="24"/>
        </w:rPr>
        <w:t>‘</w:t>
      </w:r>
      <w:r w:rsidRPr="00455D23">
        <w:rPr>
          <w:sz w:val="24"/>
          <w:szCs w:val="24"/>
        </w:rPr>
        <w:t>Principal Applicant</w:t>
      </w:r>
      <w:r w:rsidR="003D329E" w:rsidRPr="00455D23">
        <w:rPr>
          <w:sz w:val="24"/>
          <w:szCs w:val="24"/>
        </w:rPr>
        <w:t>’</w:t>
      </w:r>
      <w:r w:rsidRPr="00455D23">
        <w:rPr>
          <w:sz w:val="24"/>
          <w:szCs w:val="24"/>
        </w:rPr>
        <w:t>).</w:t>
      </w:r>
    </w:p>
    <w:p w14:paraId="0CF4D023" w14:textId="667A9199" w:rsidR="00CF38B2" w:rsidRPr="00455D23" w:rsidRDefault="00CF38B2" w:rsidP="00CF38B2">
      <w:pPr>
        <w:rPr>
          <w:sz w:val="24"/>
          <w:szCs w:val="24"/>
        </w:rPr>
      </w:pPr>
      <w:r w:rsidRPr="00455D23">
        <w:rPr>
          <w:sz w:val="24"/>
          <w:szCs w:val="24"/>
        </w:rPr>
        <w:t xml:space="preserve">This identifying information was only accessed by SSI researchers and SSI staff in this study as per the approved research protocol from Western Sydney University Ethics Committee. The sample broadly reflected the demographics of the Australian </w:t>
      </w:r>
      <w:r w:rsidRPr="00455D23">
        <w:rPr>
          <w:sz w:val="24"/>
          <w:szCs w:val="24"/>
        </w:rPr>
        <w:lastRenderedPageBreak/>
        <w:t xml:space="preserve">Humanitarian Program intake over the past </w:t>
      </w:r>
      <w:r w:rsidR="00516859" w:rsidRPr="00455D23">
        <w:rPr>
          <w:sz w:val="24"/>
          <w:szCs w:val="24"/>
        </w:rPr>
        <w:t>three to eight</w:t>
      </w:r>
      <w:r w:rsidRPr="00455D23">
        <w:rPr>
          <w:sz w:val="24"/>
          <w:szCs w:val="24"/>
        </w:rPr>
        <w:t xml:space="preserve"> years in terms of countries of origin, preferred language, age and gender.</w:t>
      </w:r>
    </w:p>
    <w:p w14:paraId="45D0BD91" w14:textId="32E3648B" w:rsidR="00CF38B2" w:rsidRPr="00E878EA" w:rsidRDefault="00CF38B2" w:rsidP="00E878EA">
      <w:pPr>
        <w:pStyle w:val="Heading2"/>
        <w:rPr>
          <w:sz w:val="24"/>
          <w:szCs w:val="24"/>
        </w:rPr>
      </w:pPr>
      <w:bookmarkStart w:id="52" w:name="_Toc198823394"/>
      <w:bookmarkStart w:id="53" w:name="_Toc198823434"/>
      <w:bookmarkStart w:id="54" w:name="_Toc198825259"/>
      <w:bookmarkStart w:id="55" w:name="_Toc205978472"/>
      <w:r w:rsidRPr="00E878EA">
        <w:rPr>
          <w:sz w:val="24"/>
          <w:szCs w:val="24"/>
        </w:rPr>
        <w:t xml:space="preserve">Survey </w:t>
      </w:r>
      <w:bookmarkEnd w:id="52"/>
      <w:bookmarkEnd w:id="53"/>
      <w:bookmarkEnd w:id="54"/>
      <w:r w:rsidR="00C32689" w:rsidRPr="00E878EA">
        <w:rPr>
          <w:sz w:val="24"/>
          <w:szCs w:val="24"/>
        </w:rPr>
        <w:t>design</w:t>
      </w:r>
      <w:bookmarkEnd w:id="55"/>
    </w:p>
    <w:p w14:paraId="74054B00" w14:textId="72F59214" w:rsidR="00CF38B2" w:rsidRPr="00455D23" w:rsidRDefault="00CF38B2" w:rsidP="00CF38B2">
      <w:pPr>
        <w:rPr>
          <w:sz w:val="24"/>
          <w:szCs w:val="24"/>
        </w:rPr>
      </w:pPr>
      <w:r w:rsidRPr="00455D23">
        <w:rPr>
          <w:sz w:val="24"/>
          <w:szCs w:val="24"/>
        </w:rPr>
        <w:t xml:space="preserve">The development of the original </w:t>
      </w:r>
      <w:r w:rsidRPr="00455D23">
        <w:rPr>
          <w:i/>
          <w:iCs/>
          <w:sz w:val="24"/>
          <w:szCs w:val="24"/>
        </w:rPr>
        <w:t>Foundations for Belonging</w:t>
      </w:r>
      <w:r w:rsidRPr="00455D23">
        <w:rPr>
          <w:sz w:val="24"/>
          <w:szCs w:val="24"/>
        </w:rPr>
        <w:t xml:space="preserve"> survey in 2019 was framed against three key domains of the Framework of Integration by the UK Home Office </w:t>
      </w:r>
      <w:r w:rsidRPr="00455D23">
        <w:rPr>
          <w:sz w:val="24"/>
          <w:szCs w:val="24"/>
        </w:rPr>
        <w:fldChar w:fldCharType="begin"/>
      </w:r>
      <w:r w:rsidR="00957C8A" w:rsidRPr="00455D23">
        <w:rPr>
          <w:sz w:val="24"/>
          <w:szCs w:val="24"/>
        </w:rPr>
        <w:instrText xml:space="preserve"> ADDIN ZOTERO_ITEM CSL_CITATION {"citationID":"vGM7n7bG","properties":{"formattedCitation":"(Ndofor-Tah et al., 2019)","plainCitation":"(Ndofor-Tah et al., 2019)","noteIndex":0},"citationItems":[{"id":7808,"uris":["http://zotero.org/groups/5941878/items/5ZSD4G95"],"itemData":{"id":7808,"type":"report","abstract":"No description supplied","event-place":"London","language":"en","number":"Home Office Research Report 109","publisher":"UK Home Office","publisher-place":"London","source":"sussex.figshare.com","title":"Home Office indicators of integration framework 2019","URL":"https://www.gov.uk/government/publications/home-office-indicators-of-integration-framework-2019","author":[{"family":"Ndofor-Tah","given":"Caroline"},{"family":"Strang","given":"Alison"},{"family":"Phillimore","given":"Jenny"},{"family":"Morrice","given":"Linda"},{"family":"Michael","given":"Lucy"},{"family":"Wood","given":"Patrick"},{"family":"Simmons","given":"Jon"}],"accessed":{"date-parts":[["2025",4,11]]},"issued":{"date-parts":[["2019",6,3]]}}}],"schema":"https://github.com/citation-style-language/schema/raw/master/csl-citation.json"} </w:instrText>
      </w:r>
      <w:r w:rsidRPr="00455D23">
        <w:rPr>
          <w:sz w:val="24"/>
          <w:szCs w:val="24"/>
        </w:rPr>
        <w:fldChar w:fldCharType="separate"/>
      </w:r>
      <w:r w:rsidR="00957C8A" w:rsidRPr="00455D23">
        <w:rPr>
          <w:noProof/>
          <w:sz w:val="24"/>
          <w:szCs w:val="24"/>
        </w:rPr>
        <w:t>(Ndofor-Tah et al., 2019)</w:t>
      </w:r>
      <w:r w:rsidRPr="00455D23">
        <w:rPr>
          <w:sz w:val="24"/>
          <w:szCs w:val="24"/>
        </w:rPr>
        <w:fldChar w:fldCharType="end"/>
      </w:r>
      <w:r w:rsidRPr="00455D23">
        <w:rPr>
          <w:sz w:val="24"/>
          <w:szCs w:val="24"/>
        </w:rPr>
        <w:t xml:space="preserve">: social connections (bonds, bridges and links); </w:t>
      </w:r>
      <w:r w:rsidR="00C32689" w:rsidRPr="00455D23">
        <w:rPr>
          <w:sz w:val="24"/>
          <w:szCs w:val="24"/>
        </w:rPr>
        <w:t xml:space="preserve">and </w:t>
      </w:r>
      <w:r w:rsidRPr="00455D23">
        <w:rPr>
          <w:sz w:val="24"/>
          <w:szCs w:val="24"/>
        </w:rPr>
        <w:t>rights and responsibilities</w:t>
      </w:r>
      <w:r w:rsidR="00C32689" w:rsidRPr="00455D23">
        <w:rPr>
          <w:sz w:val="24"/>
          <w:szCs w:val="24"/>
        </w:rPr>
        <w:t xml:space="preserve"> – </w:t>
      </w:r>
      <w:r w:rsidRPr="00455D23">
        <w:rPr>
          <w:sz w:val="24"/>
          <w:szCs w:val="24"/>
        </w:rPr>
        <w:t>which were used to generate insights into refugees</w:t>
      </w:r>
      <w:r w:rsidR="003D329E" w:rsidRPr="00455D23">
        <w:rPr>
          <w:sz w:val="24"/>
          <w:szCs w:val="24"/>
        </w:rPr>
        <w:t>’</w:t>
      </w:r>
      <w:r w:rsidRPr="00455D23">
        <w:rPr>
          <w:sz w:val="24"/>
          <w:szCs w:val="24"/>
        </w:rPr>
        <w:t xml:space="preserve"> sense of welcome, participation and belonging (see Background for more information on these domains). </w:t>
      </w:r>
      <w:r w:rsidR="00957C8A" w:rsidRPr="00455D23">
        <w:rPr>
          <w:sz w:val="24"/>
          <w:szCs w:val="24"/>
        </w:rPr>
        <w:t>Notably, p</w:t>
      </w:r>
      <w:r w:rsidRPr="00455D23">
        <w:rPr>
          <w:sz w:val="24"/>
          <w:szCs w:val="24"/>
        </w:rPr>
        <w:t>revious phases of Foundations for Belonging research focused on the social and civic</w:t>
      </w:r>
      <w:r w:rsidR="00C17D6B" w:rsidRPr="00455D23">
        <w:rPr>
          <w:sz w:val="24"/>
          <w:szCs w:val="24"/>
        </w:rPr>
        <w:t xml:space="preserve"> domains</w:t>
      </w:r>
      <w:r w:rsidRPr="00455D23">
        <w:rPr>
          <w:sz w:val="24"/>
          <w:szCs w:val="24"/>
        </w:rPr>
        <w:t xml:space="preserve"> of settlement and integration</w:t>
      </w:r>
      <w:r w:rsidR="00C32689" w:rsidRPr="00455D23">
        <w:rPr>
          <w:sz w:val="24"/>
          <w:szCs w:val="24"/>
        </w:rPr>
        <w:t xml:space="preserve">, </w:t>
      </w:r>
      <w:r w:rsidRPr="00455D23">
        <w:rPr>
          <w:sz w:val="24"/>
          <w:szCs w:val="24"/>
        </w:rPr>
        <w:t xml:space="preserve">recognising that other functional </w:t>
      </w:r>
      <w:r w:rsidR="0062757D" w:rsidRPr="00455D23">
        <w:rPr>
          <w:sz w:val="24"/>
          <w:szCs w:val="24"/>
        </w:rPr>
        <w:t xml:space="preserve">domains </w:t>
      </w:r>
      <w:r w:rsidRPr="00455D23">
        <w:rPr>
          <w:sz w:val="24"/>
          <w:szCs w:val="24"/>
        </w:rPr>
        <w:t xml:space="preserve">of integration such as employment, health and education are already covered extensively in refugee research. These functional </w:t>
      </w:r>
      <w:r w:rsidR="00C17D6B" w:rsidRPr="00455D23">
        <w:rPr>
          <w:sz w:val="24"/>
          <w:szCs w:val="24"/>
        </w:rPr>
        <w:t>domains</w:t>
      </w:r>
      <w:r w:rsidRPr="00455D23">
        <w:rPr>
          <w:sz w:val="24"/>
          <w:szCs w:val="24"/>
        </w:rPr>
        <w:t xml:space="preserve"> of integration are collectively referred to as </w:t>
      </w:r>
      <w:r w:rsidR="003D329E" w:rsidRPr="00455D23">
        <w:rPr>
          <w:sz w:val="24"/>
          <w:szCs w:val="24"/>
        </w:rPr>
        <w:t>‘</w:t>
      </w:r>
      <w:r w:rsidRPr="00455D23">
        <w:rPr>
          <w:sz w:val="24"/>
          <w:szCs w:val="24"/>
        </w:rPr>
        <w:t>markers</w:t>
      </w:r>
      <w:r w:rsidR="00957C8A" w:rsidRPr="00455D23">
        <w:rPr>
          <w:sz w:val="24"/>
          <w:szCs w:val="24"/>
        </w:rPr>
        <w:t xml:space="preserve"> and </w:t>
      </w:r>
      <w:r w:rsidRPr="00455D23">
        <w:rPr>
          <w:sz w:val="24"/>
          <w:szCs w:val="24"/>
        </w:rPr>
        <w:t>means</w:t>
      </w:r>
      <w:r w:rsidR="003D329E" w:rsidRPr="00455D23">
        <w:rPr>
          <w:sz w:val="24"/>
          <w:szCs w:val="24"/>
        </w:rPr>
        <w:t>’</w:t>
      </w:r>
      <w:r w:rsidRPr="00455D23">
        <w:rPr>
          <w:sz w:val="24"/>
          <w:szCs w:val="24"/>
        </w:rPr>
        <w:t xml:space="preserve"> in the Framework. </w:t>
      </w:r>
      <w:r w:rsidR="00957C8A" w:rsidRPr="00455D23">
        <w:rPr>
          <w:sz w:val="24"/>
          <w:szCs w:val="24"/>
        </w:rPr>
        <w:t>M</w:t>
      </w:r>
      <w:r w:rsidRPr="00455D23">
        <w:rPr>
          <w:sz w:val="24"/>
          <w:szCs w:val="24"/>
        </w:rPr>
        <w:t>arkers and means represent both the processes through which integration can occur as well as measures critical to refugees</w:t>
      </w:r>
      <w:r w:rsidR="003D329E" w:rsidRPr="00455D23">
        <w:rPr>
          <w:sz w:val="24"/>
          <w:szCs w:val="24"/>
        </w:rPr>
        <w:t>’</w:t>
      </w:r>
      <w:r w:rsidRPr="00455D23">
        <w:rPr>
          <w:sz w:val="24"/>
          <w:szCs w:val="24"/>
        </w:rPr>
        <w:t xml:space="preserve"> sense of belonging and settlement </w:t>
      </w:r>
      <w:r w:rsidR="00957C8A" w:rsidRPr="00455D23">
        <w:rPr>
          <w:sz w:val="24"/>
          <w:szCs w:val="24"/>
        </w:rPr>
        <w:fldChar w:fldCharType="begin"/>
      </w:r>
      <w:r w:rsidR="00957C8A" w:rsidRPr="00455D23">
        <w:rPr>
          <w:sz w:val="24"/>
          <w:szCs w:val="24"/>
        </w:rPr>
        <w:instrText xml:space="preserve"> ADDIN ZOTERO_ITEM CSL_CITATION {"citationID":"sgoqKV3Z","properties":{"formattedCitation":"(Ager &amp; Strang, 2008)","plainCitation":"(Ager &amp; Strang, 2008)","noteIndex":0},"citationItems":[{"id":7806,"uris":["http://zotero.org/groups/5941878/items/KIZDL7PD"],"itemData":{"id":7806,"type":"article-journal","container-title":"Journal of Refugee Studies","DOI":"https://doi.org/10.1093/jrs/fen016","issue":"2","journalAbbreviation":"J. Refugee Stud.","language":"eng","page":"166–191","source":"HeinOnline","title":"Understanding integration: A conceptual framework","title-short":"Understanding Integration","volume":"21","author":[{"family":"Ager","given":"Alastair"},{"family":"Strang","given":"Alison"}],"issued":{"date-parts":[["2008"]]}}}],"schema":"https://github.com/citation-style-language/schema/raw/master/csl-citation.json"} </w:instrText>
      </w:r>
      <w:r w:rsidR="00957C8A" w:rsidRPr="00455D23">
        <w:rPr>
          <w:sz w:val="24"/>
          <w:szCs w:val="24"/>
        </w:rPr>
        <w:fldChar w:fldCharType="separate"/>
      </w:r>
      <w:r w:rsidR="00957C8A" w:rsidRPr="00455D23">
        <w:rPr>
          <w:noProof/>
          <w:sz w:val="24"/>
          <w:szCs w:val="24"/>
        </w:rPr>
        <w:t>(Ager &amp; Strang, 2008)</w:t>
      </w:r>
      <w:r w:rsidR="00957C8A" w:rsidRPr="00455D23">
        <w:rPr>
          <w:sz w:val="24"/>
          <w:szCs w:val="24"/>
        </w:rPr>
        <w:fldChar w:fldCharType="end"/>
      </w:r>
      <w:r w:rsidR="00957C8A" w:rsidRPr="00455D23">
        <w:rPr>
          <w:sz w:val="24"/>
          <w:szCs w:val="24"/>
        </w:rPr>
        <w:t>.</w:t>
      </w:r>
    </w:p>
    <w:p w14:paraId="0A1B2B5A" w14:textId="2D144358" w:rsidR="00CF38B2" w:rsidRPr="00455D23" w:rsidRDefault="6C3B9675" w:rsidP="00CF38B2">
      <w:pPr>
        <w:rPr>
          <w:sz w:val="24"/>
          <w:szCs w:val="24"/>
        </w:rPr>
      </w:pPr>
      <w:r w:rsidRPr="00455D23">
        <w:rPr>
          <w:sz w:val="24"/>
          <w:szCs w:val="24"/>
        </w:rPr>
        <w:t xml:space="preserve">As refugees with disabilities are a critically under-represented population in research, little is known about their experiences, processes and successes in these functional domains of integration. As such, the 2024 survey and interviews explored the five markers and means domains with refugees with disabilities to learn more about their settlement and integration experiences in housing, </w:t>
      </w:r>
      <w:r w:rsidR="0F525574" w:rsidRPr="00455D23">
        <w:rPr>
          <w:sz w:val="24"/>
          <w:szCs w:val="24"/>
        </w:rPr>
        <w:t>work</w:t>
      </w:r>
      <w:r w:rsidRPr="00455D23">
        <w:rPr>
          <w:sz w:val="24"/>
          <w:szCs w:val="24"/>
        </w:rPr>
        <w:t xml:space="preserve">, education, leisure, and health and wellbeing. </w:t>
      </w:r>
    </w:p>
    <w:p w14:paraId="4F5AC1D5" w14:textId="7C9B4F87" w:rsidR="00CF38B2" w:rsidRPr="00455D23" w:rsidRDefault="00CF38B2" w:rsidP="00CF38B2">
      <w:pPr>
        <w:rPr>
          <w:sz w:val="24"/>
          <w:szCs w:val="24"/>
        </w:rPr>
      </w:pPr>
      <w:r w:rsidRPr="00455D23">
        <w:rPr>
          <w:sz w:val="24"/>
          <w:szCs w:val="24"/>
        </w:rPr>
        <w:t xml:space="preserve">As in the previous </w:t>
      </w:r>
      <w:r w:rsidRPr="00455D23">
        <w:rPr>
          <w:iCs/>
          <w:sz w:val="24"/>
          <w:szCs w:val="24"/>
        </w:rPr>
        <w:t>Foundations for Belonging</w:t>
      </w:r>
      <w:r w:rsidRPr="00455D23">
        <w:rPr>
          <w:sz w:val="24"/>
          <w:szCs w:val="24"/>
        </w:rPr>
        <w:t xml:space="preserve"> surveys, the 2024 survey, where possible, used existing validated Australian research instruments to explore these domains. These included: </w:t>
      </w:r>
      <w:r w:rsidRPr="00455D23">
        <w:rPr>
          <w:i/>
          <w:iCs/>
          <w:sz w:val="24"/>
          <w:szCs w:val="24"/>
        </w:rPr>
        <w:t>Building a New Life in Australia</w:t>
      </w:r>
      <w:r w:rsidRPr="00455D23">
        <w:rPr>
          <w:sz w:val="24"/>
          <w:szCs w:val="24"/>
        </w:rPr>
        <w:t xml:space="preserve"> (BNLA), a longitudinal study of refugees </w:t>
      </w:r>
      <w:r w:rsidRPr="00455D23">
        <w:rPr>
          <w:sz w:val="24"/>
          <w:szCs w:val="24"/>
        </w:rPr>
        <w:fldChar w:fldCharType="begin"/>
      </w:r>
      <w:r w:rsidR="00957C8A" w:rsidRPr="00455D23">
        <w:rPr>
          <w:sz w:val="24"/>
          <w:szCs w:val="24"/>
        </w:rPr>
        <w:instrText xml:space="preserve"> ADDIN ZOTERO_ITEM CSL_CITATION {"citationID":"9tcmgSUK","properties":{"formattedCitation":"(van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957C8A" w:rsidRPr="00455D23">
        <w:rPr>
          <w:noProof/>
          <w:sz w:val="24"/>
          <w:szCs w:val="24"/>
        </w:rPr>
        <w:t>(van Kooy et al., 2024)</w:t>
      </w:r>
      <w:r w:rsidRPr="00455D23">
        <w:rPr>
          <w:sz w:val="24"/>
          <w:szCs w:val="24"/>
        </w:rPr>
        <w:fldChar w:fldCharType="end"/>
      </w:r>
      <w:r w:rsidRPr="00455D23">
        <w:rPr>
          <w:sz w:val="24"/>
          <w:szCs w:val="24"/>
        </w:rPr>
        <w:t xml:space="preserve">; </w:t>
      </w:r>
      <w:r w:rsidRPr="00455D23">
        <w:rPr>
          <w:i/>
          <w:iCs/>
          <w:sz w:val="24"/>
          <w:szCs w:val="24"/>
        </w:rPr>
        <w:t>Mapping Social Cohesion</w:t>
      </w:r>
      <w:r w:rsidRPr="00455D23">
        <w:rPr>
          <w:sz w:val="24"/>
          <w:szCs w:val="24"/>
        </w:rPr>
        <w:t xml:space="preserve">, an annual survey of the broader Australian population </w:t>
      </w:r>
      <w:r w:rsidRPr="00455D23">
        <w:rPr>
          <w:sz w:val="24"/>
          <w:szCs w:val="24"/>
        </w:rPr>
        <w:fldChar w:fldCharType="begin"/>
      </w:r>
      <w:r w:rsidR="00957C8A" w:rsidRPr="00455D23">
        <w:rPr>
          <w:sz w:val="24"/>
          <w:szCs w:val="24"/>
        </w:rPr>
        <w:instrText xml:space="preserve"> ADDIN ZOTERO_ITEM CSL_CITATION {"citationID":"RlqBy0zP","properties":{"formattedCitation":"(O\\uc0\\u8217{}Donnell et al., 2024)","plainCitation":"(O’Donnell et al., 2024)","noteIndex":0},"citationItems":[{"id":7905,"uris":["http://zotero.org/groups/5941878/items/GYVMGV77"],"itemData":{"id":7905,"type":"report","abstract":"2024 has been another challenging year for Australian society, due to ongoing economic uncertainty, a tough housing market, and heightened tensions over global conflicts. While the strength of local communities may be helping to protect wellbeing and harmony, these survey findings show that challenges to social cohesion remain, with some new pressures emerging.","archive_location":"Australia","genre":"Report","language":"en","publisher":"Scanlon Foundation Research Institute","source":"apo.org.au","title":"Mapping social cohesion 2024","URL":"https://doi.org/10.60836/2cqd-qe78","author":[{"family":"O’Donnell","given":"James"},{"family":"Guan","given":"Qing"},{"family":"Prentice","given":"Trish"}],"accessed":{"date-parts":[["2025",4,17]]},"issued":{"date-parts":[["2024",11,19]]}}}],"schema":"https://github.com/citation-style-language/schema/raw/master/csl-citation.json"} </w:instrText>
      </w:r>
      <w:r w:rsidRPr="00455D23">
        <w:rPr>
          <w:sz w:val="24"/>
          <w:szCs w:val="24"/>
        </w:rPr>
        <w:fldChar w:fldCharType="separate"/>
      </w:r>
      <w:r w:rsidR="00957C8A" w:rsidRPr="00455D23">
        <w:rPr>
          <w:kern w:val="0"/>
          <w:sz w:val="24"/>
          <w:szCs w:val="24"/>
          <w:lang w:val="en-GB" w:eastAsia="zh-CN"/>
        </w:rPr>
        <w:t>(O</w:t>
      </w:r>
      <w:r w:rsidR="003D329E" w:rsidRPr="00455D23">
        <w:rPr>
          <w:kern w:val="0"/>
          <w:sz w:val="24"/>
          <w:szCs w:val="24"/>
          <w:lang w:val="en-GB" w:eastAsia="zh-CN"/>
        </w:rPr>
        <w:t>’</w:t>
      </w:r>
      <w:r w:rsidR="00957C8A" w:rsidRPr="00455D23">
        <w:rPr>
          <w:kern w:val="0"/>
          <w:sz w:val="24"/>
          <w:szCs w:val="24"/>
          <w:lang w:val="en-GB" w:eastAsia="zh-CN"/>
        </w:rPr>
        <w:t>Donnell et al., 2024)</w:t>
      </w:r>
      <w:r w:rsidRPr="00455D23">
        <w:rPr>
          <w:sz w:val="24"/>
          <w:szCs w:val="24"/>
        </w:rPr>
        <w:fldChar w:fldCharType="end"/>
      </w:r>
      <w:r w:rsidRPr="00455D23">
        <w:rPr>
          <w:sz w:val="24"/>
          <w:szCs w:val="24"/>
        </w:rPr>
        <w:t xml:space="preserve">; and one question from the ABS Survey of Disability and Aged Care </w:t>
      </w:r>
      <w:r w:rsidR="00B33F47" w:rsidRPr="00455D23">
        <w:rPr>
          <w:sz w:val="24"/>
          <w:szCs w:val="24"/>
        </w:rPr>
        <w:fldChar w:fldCharType="begin"/>
      </w:r>
      <w:r w:rsidR="00B33F47" w:rsidRPr="00455D23">
        <w:rPr>
          <w:sz w:val="24"/>
          <w:szCs w:val="24"/>
        </w:rPr>
        <w:instrText xml:space="preserve"> ADDIN ZOTERO_ITEM CSL_CITATION {"citationID":"h6SKa0KV","properties":{"formattedCitation":"(SDAC: ABS, 2024)","plainCitation":"(SDAC: ABS, 2024)","noteIndex":0},"citationItems":[{"id":7825,"uris":["http://zotero.org/groups/5941878/items/K35RHBYJ"],"itemData":{"id":7825,"type":"webpage","abstract":"This release includes analysis and data cubes focusing on national level data as well as relevant explanatory material","language":"en","title":"Disability, ageing and carers, Australia: Summary of findings, 2022","title-short":"Disability, Ageing and Carers, Australia","URL":"https://www.abs.gov.au/statistics/health/disability/disability-ageing-and-carers-australia-summary-findings/latest-release","author":[{"family":"Australian Bureau of Statistics","given":""}],"accessed":{"date-parts":[["2025",4,11]]},"issued":{"date-parts":[["2024",7,4]]}},"suppress-author":true,"prefix":"SDAC: ABS, "}],"schema":"https://github.com/citation-style-language/schema/raw/master/csl-citation.json"} </w:instrText>
      </w:r>
      <w:r w:rsidR="00B33F47" w:rsidRPr="00455D23">
        <w:rPr>
          <w:sz w:val="24"/>
          <w:szCs w:val="24"/>
        </w:rPr>
        <w:fldChar w:fldCharType="separate"/>
      </w:r>
      <w:r w:rsidR="00B33F47" w:rsidRPr="00455D23">
        <w:rPr>
          <w:noProof/>
          <w:sz w:val="24"/>
          <w:szCs w:val="24"/>
        </w:rPr>
        <w:t>(SDAC: ABS, 2024)</w:t>
      </w:r>
      <w:r w:rsidR="00B33F47" w:rsidRPr="00455D23">
        <w:rPr>
          <w:sz w:val="24"/>
          <w:szCs w:val="24"/>
        </w:rPr>
        <w:fldChar w:fldCharType="end"/>
      </w:r>
      <w:r w:rsidRPr="00455D23">
        <w:rPr>
          <w:sz w:val="24"/>
          <w:szCs w:val="24"/>
        </w:rPr>
        <w:t xml:space="preserve">. Where possible, the wording of the items from these sources was retained to ensure the validity of questions and to allow for comparison of results with existing Australian datasets. </w:t>
      </w:r>
    </w:p>
    <w:p w14:paraId="67CAF3AD" w14:textId="53E147A2" w:rsidR="00CF38B2" w:rsidRPr="00455D23" w:rsidRDefault="00CF38B2" w:rsidP="00CF38B2">
      <w:pPr>
        <w:rPr>
          <w:sz w:val="24"/>
          <w:szCs w:val="24"/>
        </w:rPr>
      </w:pPr>
      <w:r w:rsidRPr="00455D23">
        <w:rPr>
          <w:sz w:val="24"/>
          <w:szCs w:val="24"/>
        </w:rPr>
        <w:t>The original 2019 survey was developed iteratively by the authors and piloted with SSI</w:t>
      </w:r>
      <w:r w:rsidR="003D329E" w:rsidRPr="00455D23">
        <w:rPr>
          <w:sz w:val="24"/>
          <w:szCs w:val="24"/>
        </w:rPr>
        <w:t>’</w:t>
      </w:r>
      <w:r w:rsidRPr="00455D23">
        <w:rPr>
          <w:sz w:val="24"/>
          <w:szCs w:val="24"/>
        </w:rPr>
        <w:t>s Multicultural Support Officers (MSOs)</w:t>
      </w:r>
      <w:r w:rsidRPr="00455D23">
        <w:rPr>
          <w:sz w:val="24"/>
          <w:szCs w:val="24"/>
          <w:vertAlign w:val="superscript"/>
        </w:rPr>
        <w:footnoteReference w:id="2"/>
      </w:r>
      <w:r w:rsidRPr="00455D23">
        <w:rPr>
          <w:sz w:val="24"/>
          <w:szCs w:val="24"/>
        </w:rPr>
        <w:t xml:space="preserve"> from the target communities and subsequently revised. The 2019, as well as 2020 and 202</w:t>
      </w:r>
      <w:r w:rsidR="0062757D" w:rsidRPr="00455D23">
        <w:rPr>
          <w:sz w:val="24"/>
          <w:szCs w:val="24"/>
        </w:rPr>
        <w:t>1</w:t>
      </w:r>
      <w:r w:rsidRPr="00455D23">
        <w:rPr>
          <w:sz w:val="24"/>
          <w:szCs w:val="24"/>
        </w:rPr>
        <w:t xml:space="preserve"> surveys, each had about 30 multiple-response questions and some open-ended questions </w:t>
      </w:r>
      <w:r w:rsidRPr="00455D23">
        <w:rPr>
          <w:sz w:val="24"/>
          <w:szCs w:val="24"/>
        </w:rPr>
        <w:fldChar w:fldCharType="begin"/>
      </w:r>
      <w:r w:rsidR="00B33F47" w:rsidRPr="00455D23">
        <w:rPr>
          <w:sz w:val="24"/>
          <w:szCs w:val="24"/>
        </w:rPr>
        <w:instrText xml:space="preserve"> ADDIN ZOTERO_ITEM CSL_CITATION {"citationID":"Ygx2NLAw","properties":{"formattedCitation":"(Culos et al., 2020, 2021, 2022)","plainCitation":"(Culos et al., 2020, 2021, 2022)","noteIndex":0},"citationItems":[{"id":7877,"uris":["http://zotero.org/groups/5941878/items/GE247NRM"],"itemData":{"id":7877,"type":"report","publisher":"Settlement Services International/Institute for Culture and Society, Western Sydney University.","title":"Foundations for Belonging: A snapshot of newly arrived refugees","URL":"https://www.ssi.org.au/images/Signature_Foundations_Report_withlink.pdf","author":[{"family":"Culos","given":"Ingrid"},{"family":"Rajwani","given":"Hussain"},{"family":"McMahon","given":"Tadgh"},{"family":"Robertson","given":"Shanthi"}],"issued":{"date-parts":[["2020"]]}}},{"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00B33F47" w:rsidRPr="00455D23">
        <w:rPr>
          <w:noProof/>
          <w:sz w:val="24"/>
          <w:szCs w:val="24"/>
        </w:rPr>
        <w:t>(Culos et al., 2020, 2021, 2022)</w:t>
      </w:r>
      <w:r w:rsidRPr="00455D23">
        <w:rPr>
          <w:sz w:val="24"/>
          <w:szCs w:val="24"/>
        </w:rPr>
        <w:fldChar w:fldCharType="end"/>
      </w:r>
      <w:r w:rsidRPr="00455D23">
        <w:rPr>
          <w:sz w:val="24"/>
          <w:szCs w:val="24"/>
        </w:rPr>
        <w:t>.</w:t>
      </w:r>
    </w:p>
    <w:p w14:paraId="6FF311E1" w14:textId="6DB909DD" w:rsidR="00CF38B2" w:rsidRPr="00455D23" w:rsidRDefault="00CF38B2" w:rsidP="00CF38B2">
      <w:pPr>
        <w:rPr>
          <w:sz w:val="24"/>
          <w:szCs w:val="24"/>
        </w:rPr>
      </w:pPr>
      <w:r w:rsidRPr="00455D23">
        <w:rPr>
          <w:sz w:val="24"/>
          <w:szCs w:val="24"/>
        </w:rPr>
        <w:lastRenderedPageBreak/>
        <w:t xml:space="preserve">The 2024 survey was piloted with three refugees with lived experience of disability recruited through SSI. </w:t>
      </w:r>
      <w:r w:rsidRPr="00455D23">
        <w:rPr>
          <w:color w:val="000000" w:themeColor="text1"/>
          <w:sz w:val="24"/>
          <w:szCs w:val="24"/>
        </w:rPr>
        <w:t>The final 202</w:t>
      </w:r>
      <w:r w:rsidRPr="00455D23">
        <w:rPr>
          <w:sz w:val="24"/>
          <w:szCs w:val="24"/>
        </w:rPr>
        <w:t>4</w:t>
      </w:r>
      <w:r w:rsidRPr="00455D23">
        <w:rPr>
          <w:color w:val="000000" w:themeColor="text1"/>
          <w:sz w:val="24"/>
          <w:szCs w:val="24"/>
        </w:rPr>
        <w:t xml:space="preserve"> survey had </w:t>
      </w:r>
      <w:r w:rsidRPr="00455D23">
        <w:rPr>
          <w:sz w:val="24"/>
          <w:szCs w:val="24"/>
        </w:rPr>
        <w:t>38</w:t>
      </w:r>
      <w:r w:rsidRPr="00455D23">
        <w:rPr>
          <w:color w:val="000000" w:themeColor="text1"/>
          <w:sz w:val="24"/>
          <w:szCs w:val="24"/>
        </w:rPr>
        <w:t xml:space="preserve"> questions of which </w:t>
      </w:r>
      <w:r w:rsidRPr="00455D23">
        <w:rPr>
          <w:sz w:val="24"/>
          <w:szCs w:val="24"/>
        </w:rPr>
        <w:t>29 were</w:t>
      </w:r>
      <w:r w:rsidRPr="00455D23">
        <w:rPr>
          <w:color w:val="000000" w:themeColor="text1"/>
          <w:sz w:val="24"/>
          <w:szCs w:val="24"/>
        </w:rPr>
        <w:t xml:space="preserve"> multiple-response questions. After each section, respondents were invited to provide open-ended </w:t>
      </w:r>
      <w:r w:rsidR="0062757D" w:rsidRPr="00455D23">
        <w:rPr>
          <w:color w:val="000000" w:themeColor="text1"/>
          <w:sz w:val="24"/>
          <w:szCs w:val="24"/>
        </w:rPr>
        <w:t>responses</w:t>
      </w:r>
      <w:r w:rsidRPr="00455D23">
        <w:rPr>
          <w:color w:val="000000" w:themeColor="text1"/>
          <w:sz w:val="24"/>
          <w:szCs w:val="24"/>
        </w:rPr>
        <w:t xml:space="preserve">. The final survey is available in </w:t>
      </w:r>
      <w:r w:rsidRPr="00455D23">
        <w:rPr>
          <w:sz w:val="24"/>
          <w:szCs w:val="24"/>
        </w:rPr>
        <w:t>Appendix 1</w:t>
      </w:r>
      <w:r w:rsidRPr="00455D23">
        <w:rPr>
          <w:color w:val="000000" w:themeColor="text1"/>
          <w:sz w:val="24"/>
          <w:szCs w:val="24"/>
        </w:rPr>
        <w:t xml:space="preserve">. </w:t>
      </w:r>
    </w:p>
    <w:p w14:paraId="04B4330A" w14:textId="38E766C7" w:rsidR="00CF38B2" w:rsidRPr="00E878EA" w:rsidRDefault="00CF38B2" w:rsidP="00E878EA">
      <w:pPr>
        <w:pStyle w:val="Heading2"/>
        <w:rPr>
          <w:sz w:val="24"/>
          <w:szCs w:val="24"/>
        </w:rPr>
      </w:pPr>
      <w:bookmarkStart w:id="56" w:name="_Toc198823395"/>
      <w:bookmarkStart w:id="57" w:name="_Toc198823435"/>
      <w:bookmarkStart w:id="58" w:name="_Toc198825260"/>
      <w:bookmarkStart w:id="59" w:name="_Toc205978473"/>
      <w:r w:rsidRPr="00E878EA">
        <w:rPr>
          <w:sz w:val="24"/>
          <w:szCs w:val="24"/>
        </w:rPr>
        <w:t xml:space="preserve">Interview </w:t>
      </w:r>
      <w:bookmarkEnd w:id="56"/>
      <w:bookmarkEnd w:id="57"/>
      <w:bookmarkEnd w:id="58"/>
      <w:r w:rsidR="00C32689" w:rsidRPr="00E878EA">
        <w:rPr>
          <w:sz w:val="24"/>
          <w:szCs w:val="24"/>
        </w:rPr>
        <w:t>design</w:t>
      </w:r>
      <w:bookmarkEnd w:id="59"/>
    </w:p>
    <w:p w14:paraId="533392BD" w14:textId="13A4803B" w:rsidR="00CF38B2" w:rsidRPr="00455D23" w:rsidRDefault="00CF38B2" w:rsidP="00CF38B2">
      <w:pPr>
        <w:rPr>
          <w:sz w:val="24"/>
          <w:szCs w:val="24"/>
        </w:rPr>
      </w:pPr>
      <w:r w:rsidRPr="00455D23">
        <w:rPr>
          <w:sz w:val="24"/>
          <w:szCs w:val="24"/>
        </w:rPr>
        <w:t xml:space="preserve">The survey was complemented by qualitative research in the form of semi-structured interviews with refugees. The interview questions were focused on understanding their experiences of their settlement journey in Australia and how disability shaped this journey (or, if the respondent was the </w:t>
      </w:r>
      <w:r w:rsidR="003D329E" w:rsidRPr="00455D23">
        <w:rPr>
          <w:sz w:val="24"/>
          <w:szCs w:val="24"/>
        </w:rPr>
        <w:t>‘</w:t>
      </w:r>
      <w:r w:rsidRPr="00455D23">
        <w:rPr>
          <w:sz w:val="24"/>
          <w:szCs w:val="24"/>
        </w:rPr>
        <w:t>Principal Applicant</w:t>
      </w:r>
      <w:r w:rsidR="003D329E" w:rsidRPr="00455D23">
        <w:rPr>
          <w:sz w:val="24"/>
          <w:szCs w:val="24"/>
        </w:rPr>
        <w:t>’</w:t>
      </w:r>
      <w:r w:rsidRPr="00455D23">
        <w:rPr>
          <w:sz w:val="24"/>
          <w:szCs w:val="24"/>
        </w:rPr>
        <w:t>, the experiences of their family member). The interview guide is available at Appendix 2.</w:t>
      </w:r>
    </w:p>
    <w:p w14:paraId="2279DAA3" w14:textId="78C8971F" w:rsidR="00CF38B2" w:rsidRPr="00E878EA" w:rsidRDefault="00CF38B2" w:rsidP="00E878EA">
      <w:pPr>
        <w:pStyle w:val="Heading2"/>
        <w:rPr>
          <w:sz w:val="24"/>
          <w:szCs w:val="24"/>
        </w:rPr>
      </w:pPr>
      <w:bookmarkStart w:id="60" w:name="_Toc198823396"/>
      <w:bookmarkStart w:id="61" w:name="_Toc198823436"/>
      <w:bookmarkStart w:id="62" w:name="_Toc198825261"/>
      <w:bookmarkStart w:id="63" w:name="_Toc205978474"/>
      <w:r w:rsidRPr="00E878EA">
        <w:rPr>
          <w:sz w:val="24"/>
          <w:szCs w:val="24"/>
        </w:rPr>
        <w:t xml:space="preserve">Survey </w:t>
      </w:r>
      <w:r w:rsidR="00C32689" w:rsidRPr="00E878EA">
        <w:rPr>
          <w:sz w:val="24"/>
          <w:szCs w:val="24"/>
        </w:rPr>
        <w:t xml:space="preserve">data collection </w:t>
      </w:r>
      <w:r w:rsidRPr="00E878EA">
        <w:rPr>
          <w:sz w:val="24"/>
          <w:szCs w:val="24"/>
        </w:rPr>
        <w:t xml:space="preserve">and </w:t>
      </w:r>
      <w:r w:rsidR="00C32689" w:rsidRPr="00E878EA">
        <w:rPr>
          <w:sz w:val="24"/>
          <w:szCs w:val="24"/>
        </w:rPr>
        <w:t>a</w:t>
      </w:r>
      <w:r w:rsidRPr="00E878EA">
        <w:rPr>
          <w:sz w:val="24"/>
          <w:szCs w:val="24"/>
        </w:rPr>
        <w:t>nalysis</w:t>
      </w:r>
      <w:bookmarkEnd w:id="60"/>
      <w:bookmarkEnd w:id="61"/>
      <w:bookmarkEnd w:id="62"/>
      <w:bookmarkEnd w:id="63"/>
      <w:r w:rsidRPr="00E878EA">
        <w:rPr>
          <w:sz w:val="24"/>
          <w:szCs w:val="24"/>
        </w:rPr>
        <w:t xml:space="preserve"> </w:t>
      </w:r>
    </w:p>
    <w:p w14:paraId="37C55696" w14:textId="77777777" w:rsidR="00CF38B2" w:rsidRPr="00455D23" w:rsidRDefault="00CF38B2" w:rsidP="00CF38B2">
      <w:pPr>
        <w:rPr>
          <w:sz w:val="24"/>
          <w:szCs w:val="24"/>
        </w:rPr>
      </w:pPr>
      <w:r w:rsidRPr="00455D23">
        <w:rPr>
          <w:sz w:val="24"/>
          <w:szCs w:val="24"/>
        </w:rPr>
        <w:t>The surveys were conducted between July and September 2024.</w:t>
      </w:r>
    </w:p>
    <w:p w14:paraId="28979B40" w14:textId="3DFEFD03" w:rsidR="00CF38B2" w:rsidRPr="00455D23" w:rsidRDefault="00CF38B2" w:rsidP="00CF38B2">
      <w:pPr>
        <w:rPr>
          <w:sz w:val="24"/>
          <w:szCs w:val="24"/>
        </w:rPr>
      </w:pPr>
      <w:r w:rsidRPr="00455D23">
        <w:rPr>
          <w:sz w:val="24"/>
          <w:szCs w:val="24"/>
        </w:rPr>
        <w:t>In order to enable survey respondents to participate in this research in their preferred language, we engaged SSI</w:t>
      </w:r>
      <w:r w:rsidR="003D329E" w:rsidRPr="00455D23">
        <w:rPr>
          <w:sz w:val="24"/>
          <w:szCs w:val="24"/>
        </w:rPr>
        <w:t>’</w:t>
      </w:r>
      <w:r w:rsidRPr="00455D23">
        <w:rPr>
          <w:sz w:val="24"/>
          <w:szCs w:val="24"/>
        </w:rPr>
        <w:t>s MSOs to conduct telephone surveys (and the subsequent interviews). As SSI</w:t>
      </w:r>
      <w:r w:rsidR="003D329E" w:rsidRPr="00455D23">
        <w:rPr>
          <w:sz w:val="24"/>
          <w:szCs w:val="24"/>
        </w:rPr>
        <w:t>’</w:t>
      </w:r>
      <w:r w:rsidRPr="00455D23">
        <w:rPr>
          <w:sz w:val="24"/>
          <w:szCs w:val="24"/>
        </w:rPr>
        <w:t>s MSOs speak a range of community languages, they were matched in terms of languages spoken to the sample. Telephone surveys were conducted at SSI offices to allow access to supervision</w:t>
      </w:r>
      <w:r w:rsidR="0062757D" w:rsidRPr="00455D23">
        <w:rPr>
          <w:sz w:val="24"/>
          <w:szCs w:val="24"/>
        </w:rPr>
        <w:t xml:space="preserve"> by the SSI researchers </w:t>
      </w:r>
      <w:r w:rsidRPr="00455D23">
        <w:rPr>
          <w:sz w:val="24"/>
          <w:szCs w:val="24"/>
        </w:rPr>
        <w:t>if the need arose.</w:t>
      </w:r>
    </w:p>
    <w:p w14:paraId="5B2BA929" w14:textId="03A066F7" w:rsidR="00CF38B2" w:rsidRPr="00455D23" w:rsidRDefault="00CF38B2" w:rsidP="00CF38B2">
      <w:pPr>
        <w:rPr>
          <w:sz w:val="24"/>
          <w:szCs w:val="24"/>
        </w:rPr>
      </w:pPr>
      <w:r w:rsidRPr="00455D23">
        <w:rPr>
          <w:sz w:val="24"/>
          <w:szCs w:val="24"/>
        </w:rPr>
        <w:t>An in-person workshop was held to brief the MSOs on inclusive approaches to disability research and ensure that they were familiar with the purpose of the research, the survey questions</w:t>
      </w:r>
      <w:r w:rsidR="007F5947" w:rsidRPr="00455D23">
        <w:rPr>
          <w:sz w:val="24"/>
          <w:szCs w:val="24"/>
        </w:rPr>
        <w:t xml:space="preserve"> </w:t>
      </w:r>
      <w:r w:rsidRPr="00455D23">
        <w:rPr>
          <w:sz w:val="24"/>
          <w:szCs w:val="24"/>
        </w:rPr>
        <w:t>and how to deliver and record the surveys in the online survey platform, Qualtrics and the research protocol.</w:t>
      </w:r>
    </w:p>
    <w:p w14:paraId="35056B9A" w14:textId="734991A7" w:rsidR="00CF38B2" w:rsidRPr="00455D23" w:rsidRDefault="00CF38B2" w:rsidP="00CF38B2">
      <w:pPr>
        <w:rPr>
          <w:sz w:val="24"/>
          <w:szCs w:val="24"/>
        </w:rPr>
      </w:pPr>
      <w:r w:rsidRPr="00455D23">
        <w:rPr>
          <w:sz w:val="24"/>
          <w:szCs w:val="24"/>
        </w:rPr>
        <w:t>The first point of contact for MSOs to gauge interest in the research was with the Principal Applicant. In the HSP, the Principal Applicant is the person nominated to liaise with SSI throughout their time of being supported by the HSP. Principal Applicants were briefed by MSOs on the research project and helped to ascertain the accuracy of SSI records. Specifically, they were asked to confirm those individuals within their family identified in the sample experienced disability. The discussion included identifying any adjustments that might make their potential participation in the telephone survey easier. In situations where the Principal Applicant informed the MSO that their relative</w:t>
      </w:r>
      <w:r w:rsidR="003D329E" w:rsidRPr="00455D23">
        <w:rPr>
          <w:sz w:val="24"/>
          <w:szCs w:val="24"/>
        </w:rPr>
        <w:t>’</w:t>
      </w:r>
      <w:r w:rsidRPr="00455D23">
        <w:rPr>
          <w:sz w:val="24"/>
          <w:szCs w:val="24"/>
        </w:rPr>
        <w:t xml:space="preserve">s disability was such that they did not have the capacity to participate, the Principal Applicant was invited to respond to the telephone survey on their behalf. These responses were recorded as being made by </w:t>
      </w:r>
      <w:r w:rsidR="003D329E" w:rsidRPr="00455D23">
        <w:rPr>
          <w:sz w:val="24"/>
          <w:szCs w:val="24"/>
        </w:rPr>
        <w:t>‘</w:t>
      </w:r>
      <w:r w:rsidRPr="00455D23">
        <w:rPr>
          <w:sz w:val="24"/>
          <w:szCs w:val="24"/>
        </w:rPr>
        <w:t>prox</w:t>
      </w:r>
      <w:r w:rsidR="001B3AA7" w:rsidRPr="00455D23">
        <w:rPr>
          <w:sz w:val="24"/>
          <w:szCs w:val="24"/>
        </w:rPr>
        <w:t>y respondents</w:t>
      </w:r>
      <w:r w:rsidR="003D329E" w:rsidRPr="00455D23">
        <w:rPr>
          <w:sz w:val="24"/>
          <w:szCs w:val="24"/>
        </w:rPr>
        <w:t>’</w:t>
      </w:r>
      <w:r w:rsidRPr="00455D23">
        <w:rPr>
          <w:sz w:val="24"/>
          <w:szCs w:val="24"/>
        </w:rPr>
        <w:t>. In situations where the Principal Applicant assisted the person with disability to respond to the survey, or partially responded on behalf of that person, this was recorded.</w:t>
      </w:r>
    </w:p>
    <w:p w14:paraId="2BFDC764" w14:textId="77777777" w:rsidR="00CF38B2" w:rsidRPr="00455D23" w:rsidRDefault="00CF38B2" w:rsidP="00CF38B2">
      <w:pPr>
        <w:rPr>
          <w:sz w:val="24"/>
          <w:szCs w:val="24"/>
        </w:rPr>
      </w:pPr>
      <w:r w:rsidRPr="00455D23">
        <w:rPr>
          <w:sz w:val="24"/>
          <w:szCs w:val="24"/>
        </w:rPr>
        <w:t xml:space="preserve">After making contact, in cases where the Principal Applicant themselves had a disability, they were offered the opportunity to either complete the survey there and </w:t>
      </w:r>
      <w:r w:rsidRPr="00455D23">
        <w:rPr>
          <w:sz w:val="24"/>
          <w:szCs w:val="24"/>
        </w:rPr>
        <w:lastRenderedPageBreak/>
        <w:t xml:space="preserve">then over the telephone or to schedule it later. Telephone surveys were conducted in the preferred language of the participant and responses were recorded in Qualtrics. </w:t>
      </w:r>
    </w:p>
    <w:p w14:paraId="41D71601" w14:textId="0BACAC8C" w:rsidR="00CF38B2" w:rsidRPr="00455D23" w:rsidRDefault="00CF38B2" w:rsidP="00CF38B2">
      <w:pPr>
        <w:rPr>
          <w:sz w:val="24"/>
          <w:szCs w:val="24"/>
        </w:rPr>
      </w:pPr>
      <w:r w:rsidRPr="00455D23">
        <w:rPr>
          <w:sz w:val="24"/>
          <w:szCs w:val="24"/>
        </w:rPr>
        <w:t>In the process of obtaining consent in accordance with research ethics protocol, the project included Easy Read versions of research information and participation information sheets. Upon making telephone contact, MSOs asked whether prospective participants would prefer to hear about the research project from the Easy Read versions of the information materials. Throughout this process, MSOs gave feedback that Easy Read material was a practical, simple and effective way of providing information about the research, especially as English was not the preferred language spoken by the sample.</w:t>
      </w:r>
    </w:p>
    <w:p w14:paraId="7373F38F" w14:textId="271269A9" w:rsidR="00CF38B2" w:rsidRPr="00455D23" w:rsidRDefault="00CF38B2" w:rsidP="00CF38B2">
      <w:pPr>
        <w:rPr>
          <w:sz w:val="24"/>
          <w:szCs w:val="24"/>
        </w:rPr>
      </w:pPr>
      <w:r w:rsidRPr="00455D23">
        <w:rPr>
          <w:sz w:val="24"/>
          <w:szCs w:val="24"/>
        </w:rPr>
        <w:t xml:space="preserve">Only de-identified survey data from the telephone surveys </w:t>
      </w:r>
      <w:r w:rsidR="007F5947" w:rsidRPr="00455D23">
        <w:rPr>
          <w:sz w:val="24"/>
          <w:szCs w:val="24"/>
        </w:rPr>
        <w:t xml:space="preserve">were </w:t>
      </w:r>
      <w:r w:rsidRPr="00455D23">
        <w:rPr>
          <w:sz w:val="24"/>
          <w:szCs w:val="24"/>
        </w:rPr>
        <w:t xml:space="preserve">entered and stored in the online system which was accessed by the Western Sydney University researchers. After the completion of the survey phase of the research, demographic details from the HSP were linked to survey responses by a unique and anonymous client ID for each respondent by SSI researchers. Once the survey data collection was completed, data </w:t>
      </w:r>
      <w:r w:rsidR="007F5947" w:rsidRPr="00455D23">
        <w:rPr>
          <w:sz w:val="24"/>
          <w:szCs w:val="24"/>
        </w:rPr>
        <w:t xml:space="preserve">were </w:t>
      </w:r>
      <w:r w:rsidRPr="00455D23">
        <w:rPr>
          <w:sz w:val="24"/>
          <w:szCs w:val="24"/>
        </w:rPr>
        <w:t xml:space="preserve">exported from Qualtrics and cleaned to remove incomplete/invalid surveys. </w:t>
      </w:r>
    </w:p>
    <w:p w14:paraId="4253B4ED" w14:textId="4CF21A19" w:rsidR="00CF38B2" w:rsidRPr="00455D23" w:rsidRDefault="6C3B9675" w:rsidP="24A11E79">
      <w:pPr>
        <w:rPr>
          <w:sz w:val="24"/>
          <w:szCs w:val="24"/>
        </w:rPr>
      </w:pPr>
      <w:r w:rsidRPr="00455D23">
        <w:rPr>
          <w:sz w:val="24"/>
          <w:szCs w:val="24"/>
        </w:rPr>
        <w:t xml:space="preserve">The 2024 survey dataset was then analysed to identify statistically significant differences in age, gender, length of residency and mode of survey response (i.e. proxy vs non-proxy). </w:t>
      </w:r>
      <w:r w:rsidR="49BA89AC" w:rsidRPr="00455D23">
        <w:rPr>
          <w:sz w:val="24"/>
          <w:szCs w:val="24"/>
        </w:rPr>
        <w:t xml:space="preserve">Three </w:t>
      </w:r>
      <w:r w:rsidRPr="00455D23">
        <w:rPr>
          <w:sz w:val="24"/>
          <w:szCs w:val="24"/>
        </w:rPr>
        <w:t xml:space="preserve">different kinds of tests were conducted: </w:t>
      </w:r>
    </w:p>
    <w:p w14:paraId="49916E46" w14:textId="77777777" w:rsidR="00CF38B2" w:rsidRPr="00455D23" w:rsidRDefault="6C3B9675" w:rsidP="00CF38B2">
      <w:pPr>
        <w:pStyle w:val="ListParagraph"/>
        <w:rPr>
          <w:sz w:val="24"/>
          <w:szCs w:val="24"/>
        </w:rPr>
      </w:pPr>
      <w:r w:rsidRPr="00455D23">
        <w:rPr>
          <w:sz w:val="24"/>
          <w:szCs w:val="24"/>
        </w:rPr>
        <w:t>Mann-Whitney U Test (to check for statistically significant differences in responses between proxy and non-proxy respondents);</w:t>
      </w:r>
    </w:p>
    <w:p w14:paraId="6B405403" w14:textId="77777777" w:rsidR="00CF38B2" w:rsidRPr="00455D23" w:rsidRDefault="6C3B9675" w:rsidP="00CF38B2">
      <w:pPr>
        <w:pStyle w:val="ListParagraph"/>
        <w:rPr>
          <w:sz w:val="24"/>
          <w:szCs w:val="24"/>
        </w:rPr>
      </w:pPr>
      <w:r w:rsidRPr="00455D23">
        <w:rPr>
          <w:sz w:val="24"/>
          <w:szCs w:val="24"/>
        </w:rPr>
        <w:t>Chi-Square test of independence (to check for statistically significant relationships between survey measures and demographic variables);</w:t>
      </w:r>
    </w:p>
    <w:p w14:paraId="1DE3D61A" w14:textId="567FB0D9" w:rsidR="00CF38B2" w:rsidRPr="00455D23" w:rsidRDefault="6C3B9675" w:rsidP="00CF38B2">
      <w:pPr>
        <w:pStyle w:val="ListParagraph"/>
        <w:rPr>
          <w:sz w:val="24"/>
          <w:szCs w:val="24"/>
        </w:rPr>
      </w:pPr>
      <w:r w:rsidRPr="00455D23">
        <w:rPr>
          <w:sz w:val="24"/>
          <w:szCs w:val="24"/>
        </w:rPr>
        <w:t>Spearman</w:t>
      </w:r>
      <w:r w:rsidR="003D329E" w:rsidRPr="00455D23">
        <w:rPr>
          <w:sz w:val="24"/>
          <w:szCs w:val="24"/>
        </w:rPr>
        <w:t>’</w:t>
      </w:r>
      <w:r w:rsidRPr="00455D23">
        <w:rPr>
          <w:sz w:val="24"/>
          <w:szCs w:val="24"/>
        </w:rPr>
        <w:t>s rank correlation coefficient (to check for statistically significant correlations between ranked survey measures);</w:t>
      </w:r>
    </w:p>
    <w:p w14:paraId="486F443D" w14:textId="77777777" w:rsidR="00CF38B2" w:rsidRPr="00455D23" w:rsidRDefault="6C3B9675" w:rsidP="00CF38B2">
      <w:pPr>
        <w:rPr>
          <w:sz w:val="24"/>
          <w:szCs w:val="24"/>
        </w:rPr>
      </w:pPr>
      <w:r w:rsidRPr="00455D23">
        <w:rPr>
          <w:sz w:val="24"/>
          <w:szCs w:val="24"/>
        </w:rPr>
        <w:t>These inferential results were used to check and validate descriptive text and charts/tables.</w:t>
      </w:r>
    </w:p>
    <w:p w14:paraId="77DF5F33" w14:textId="53EFFA62" w:rsidR="00CF38B2" w:rsidRPr="00E878EA" w:rsidRDefault="00CF38B2" w:rsidP="00E878EA">
      <w:pPr>
        <w:pStyle w:val="Heading3"/>
        <w:rPr>
          <w:b w:val="0"/>
          <w:bCs w:val="0"/>
          <w:sz w:val="24"/>
          <w:szCs w:val="24"/>
        </w:rPr>
      </w:pPr>
      <w:bookmarkStart w:id="64" w:name="_Toc205978475"/>
      <w:r w:rsidRPr="00E878EA">
        <w:rPr>
          <w:b w:val="0"/>
          <w:bCs w:val="0"/>
          <w:sz w:val="24"/>
          <w:szCs w:val="24"/>
        </w:rPr>
        <w:t xml:space="preserve">Response </w:t>
      </w:r>
      <w:r w:rsidR="007F5947" w:rsidRPr="00E878EA">
        <w:rPr>
          <w:b w:val="0"/>
          <w:bCs w:val="0"/>
          <w:sz w:val="24"/>
          <w:szCs w:val="24"/>
        </w:rPr>
        <w:t>rate</w:t>
      </w:r>
      <w:bookmarkEnd w:id="64"/>
    </w:p>
    <w:p w14:paraId="4F541658" w14:textId="662CA98C" w:rsidR="00CF38B2" w:rsidRPr="00455D23" w:rsidRDefault="00CF38B2" w:rsidP="00CF38B2">
      <w:pPr>
        <w:rPr>
          <w:sz w:val="24"/>
          <w:szCs w:val="24"/>
        </w:rPr>
      </w:pPr>
      <w:r w:rsidRPr="00455D23">
        <w:rPr>
          <w:sz w:val="24"/>
          <w:szCs w:val="24"/>
        </w:rPr>
        <w:t>The total number of former clients of SSI selected to be contacted for the survey was 169</w:t>
      </w:r>
      <w:r w:rsidR="007E27B1" w:rsidRPr="00455D23">
        <w:rPr>
          <w:sz w:val="24"/>
          <w:szCs w:val="24"/>
        </w:rPr>
        <w:t xml:space="preserve"> (see Table 1)</w:t>
      </w:r>
      <w:r w:rsidRPr="00455D23">
        <w:rPr>
          <w:sz w:val="24"/>
          <w:szCs w:val="24"/>
        </w:rPr>
        <w:t>. The MSOs were able to contact 117 individuals and completed 75 telephone surveys.</w:t>
      </w:r>
    </w:p>
    <w:p w14:paraId="25CEAB83" w14:textId="5CC7401A" w:rsidR="00CF38B2" w:rsidRPr="00455D23" w:rsidRDefault="00CF38B2" w:rsidP="00CF38B2">
      <w:pPr>
        <w:rPr>
          <w:sz w:val="24"/>
          <w:szCs w:val="24"/>
        </w:rPr>
      </w:pPr>
      <w:r w:rsidRPr="00455D23">
        <w:rPr>
          <w:sz w:val="24"/>
          <w:szCs w:val="24"/>
        </w:rPr>
        <w:t xml:space="preserve">With 75 valid surveys from 117 people contacted, the overall response rate is 64% </w:t>
      </w:r>
      <w:r w:rsidRPr="00455D23">
        <w:rPr>
          <w:sz w:val="24"/>
          <w:szCs w:val="24"/>
        </w:rPr>
        <w:fldChar w:fldCharType="begin"/>
      </w:r>
      <w:r w:rsidRPr="00455D23">
        <w:rPr>
          <w:sz w:val="24"/>
          <w:szCs w:val="24"/>
        </w:rPr>
        <w:instrText>ADDIN ZOTERO_TEMP</w:instrText>
      </w:r>
      <w:r w:rsidRPr="00455D23">
        <w:rPr>
          <w:sz w:val="24"/>
          <w:szCs w:val="24"/>
        </w:rPr>
        <w:fldChar w:fldCharType="separate"/>
      </w:r>
      <w:r w:rsidRPr="00455D23">
        <w:rPr>
          <w:noProof/>
          <w:sz w:val="24"/>
          <w:szCs w:val="24"/>
        </w:rPr>
        <w:t>(compared to a response rate of 29% in the 2021 survey, 53% in the 2020 survey and 49% in the 2019 survey: Culos et al., 2022)</w:t>
      </w:r>
      <w:r w:rsidRPr="00455D23">
        <w:rPr>
          <w:sz w:val="24"/>
          <w:szCs w:val="24"/>
        </w:rPr>
        <w:fldChar w:fldCharType="end"/>
      </w:r>
      <w:r w:rsidRPr="00455D23">
        <w:rPr>
          <w:sz w:val="24"/>
          <w:szCs w:val="24"/>
        </w:rPr>
        <w:t>.</w:t>
      </w:r>
    </w:p>
    <w:p w14:paraId="2AF0D063" w14:textId="77777777" w:rsidR="001274CB" w:rsidRPr="00455D23" w:rsidRDefault="001274CB" w:rsidP="00C04307">
      <w:pPr>
        <w:spacing w:line="240" w:lineRule="auto"/>
        <w:rPr>
          <w:sz w:val="24"/>
          <w:szCs w:val="24"/>
        </w:rPr>
      </w:pPr>
    </w:p>
    <w:p w14:paraId="49A8ED33" w14:textId="77777777" w:rsidR="00E878EA" w:rsidRDefault="00E878EA">
      <w:pPr>
        <w:spacing w:before="0"/>
        <w:jc w:val="left"/>
        <w:rPr>
          <w:b/>
          <w:sz w:val="24"/>
          <w:szCs w:val="24"/>
        </w:rPr>
      </w:pPr>
      <w:r>
        <w:rPr>
          <w:b/>
          <w:sz w:val="24"/>
          <w:szCs w:val="24"/>
        </w:rPr>
        <w:br w:type="page"/>
      </w:r>
    </w:p>
    <w:p w14:paraId="20CB94EB" w14:textId="40A9B59C" w:rsidR="00D0164F" w:rsidRPr="00455D23" w:rsidRDefault="007E27B1" w:rsidP="00C04307">
      <w:pPr>
        <w:spacing w:line="240" w:lineRule="auto"/>
        <w:rPr>
          <w:b/>
          <w:sz w:val="24"/>
          <w:szCs w:val="24"/>
        </w:rPr>
      </w:pPr>
      <w:r w:rsidRPr="00455D23">
        <w:rPr>
          <w:b/>
          <w:sz w:val="24"/>
          <w:szCs w:val="24"/>
        </w:rPr>
        <w:lastRenderedPageBreak/>
        <w:t>Table 1</w:t>
      </w:r>
      <w:r w:rsidR="00214B21" w:rsidRPr="00455D23">
        <w:rPr>
          <w:b/>
          <w:sz w:val="24"/>
          <w:szCs w:val="24"/>
        </w:rPr>
        <w:t>.</w:t>
      </w:r>
      <w:r w:rsidRPr="00455D23">
        <w:rPr>
          <w:b/>
          <w:sz w:val="24"/>
          <w:szCs w:val="24"/>
        </w:rPr>
        <w:t xml:space="preserve"> Summary of respondents</w:t>
      </w:r>
    </w:p>
    <w:tbl>
      <w:tblPr>
        <w:tblStyle w:val="TableGrid"/>
        <w:tblW w:w="0" w:type="auto"/>
        <w:tblCellMar>
          <w:top w:w="57" w:type="dxa"/>
          <w:bottom w:w="57" w:type="dxa"/>
        </w:tblCellMar>
        <w:tblLook w:val="04A0" w:firstRow="1" w:lastRow="0" w:firstColumn="1" w:lastColumn="0" w:noHBand="0" w:noVBand="1"/>
      </w:tblPr>
      <w:tblGrid>
        <w:gridCol w:w="6516"/>
        <w:gridCol w:w="2500"/>
      </w:tblGrid>
      <w:tr w:rsidR="00CF38B2" w:rsidRPr="00455D23" w14:paraId="1E75CC60" w14:textId="77777777" w:rsidTr="00B548DD">
        <w:tc>
          <w:tcPr>
            <w:tcW w:w="6516" w:type="dxa"/>
          </w:tcPr>
          <w:p w14:paraId="0F178F10" w14:textId="5D257D3C" w:rsidR="00CF38B2" w:rsidRPr="00455D23" w:rsidRDefault="00CF38B2" w:rsidP="00B548DD">
            <w:pPr>
              <w:pStyle w:val="NoSpacing"/>
              <w:rPr>
                <w:b/>
                <w:bCs/>
                <w:sz w:val="24"/>
                <w:szCs w:val="24"/>
              </w:rPr>
            </w:pPr>
            <w:r w:rsidRPr="00455D23">
              <w:rPr>
                <w:b/>
                <w:bCs/>
                <w:sz w:val="24"/>
                <w:szCs w:val="24"/>
              </w:rPr>
              <w:t>Summary</w:t>
            </w:r>
          </w:p>
        </w:tc>
        <w:tc>
          <w:tcPr>
            <w:tcW w:w="2500" w:type="dxa"/>
          </w:tcPr>
          <w:p w14:paraId="15D81A4D" w14:textId="77777777" w:rsidR="00CF38B2" w:rsidRPr="00455D23" w:rsidRDefault="00CF38B2" w:rsidP="00B548DD">
            <w:pPr>
              <w:pStyle w:val="NoSpacing"/>
              <w:rPr>
                <w:sz w:val="24"/>
                <w:szCs w:val="24"/>
              </w:rPr>
            </w:pPr>
          </w:p>
        </w:tc>
      </w:tr>
      <w:tr w:rsidR="00CF38B2" w:rsidRPr="00455D23" w14:paraId="58656F1D" w14:textId="77777777" w:rsidTr="00B548DD">
        <w:tc>
          <w:tcPr>
            <w:tcW w:w="6516" w:type="dxa"/>
          </w:tcPr>
          <w:p w14:paraId="282E2E88" w14:textId="25EBABAB" w:rsidR="00CF38B2" w:rsidRPr="00455D23" w:rsidRDefault="00CF38B2" w:rsidP="00B548DD">
            <w:pPr>
              <w:pStyle w:val="NoSpacing"/>
              <w:rPr>
                <w:sz w:val="24"/>
                <w:szCs w:val="24"/>
              </w:rPr>
            </w:pPr>
            <w:r w:rsidRPr="00455D23">
              <w:rPr>
                <w:sz w:val="24"/>
                <w:szCs w:val="24"/>
              </w:rPr>
              <w:t>Total number of people identified for the survey</w:t>
            </w:r>
          </w:p>
        </w:tc>
        <w:tc>
          <w:tcPr>
            <w:tcW w:w="2500" w:type="dxa"/>
          </w:tcPr>
          <w:p w14:paraId="0EBBDEF7" w14:textId="2B081B8E" w:rsidR="00CF38B2" w:rsidRPr="00455D23" w:rsidRDefault="00CF38B2" w:rsidP="00B548DD">
            <w:pPr>
              <w:pStyle w:val="NoSpacing"/>
              <w:jc w:val="right"/>
              <w:rPr>
                <w:sz w:val="24"/>
                <w:szCs w:val="24"/>
              </w:rPr>
            </w:pPr>
            <w:r w:rsidRPr="00455D23">
              <w:rPr>
                <w:sz w:val="24"/>
                <w:szCs w:val="24"/>
              </w:rPr>
              <w:t>169</w:t>
            </w:r>
          </w:p>
        </w:tc>
      </w:tr>
      <w:tr w:rsidR="00CF38B2" w:rsidRPr="00455D23" w14:paraId="23E75619" w14:textId="77777777" w:rsidTr="00B548DD">
        <w:tc>
          <w:tcPr>
            <w:tcW w:w="6516" w:type="dxa"/>
          </w:tcPr>
          <w:p w14:paraId="46648D04" w14:textId="6CCA3F4F" w:rsidR="00CF38B2" w:rsidRPr="00455D23" w:rsidRDefault="00CF38B2" w:rsidP="00B548DD">
            <w:pPr>
              <w:pStyle w:val="NoSpacing"/>
              <w:rPr>
                <w:sz w:val="24"/>
                <w:szCs w:val="24"/>
              </w:rPr>
            </w:pPr>
            <w:r w:rsidRPr="00455D23">
              <w:rPr>
                <w:sz w:val="24"/>
                <w:szCs w:val="24"/>
              </w:rPr>
              <w:t xml:space="preserve">People contacted </w:t>
            </w:r>
          </w:p>
        </w:tc>
        <w:tc>
          <w:tcPr>
            <w:tcW w:w="2500" w:type="dxa"/>
          </w:tcPr>
          <w:p w14:paraId="1A82B85C" w14:textId="2047D11E" w:rsidR="00CF38B2" w:rsidRPr="00455D23" w:rsidRDefault="00B548DD" w:rsidP="00B548DD">
            <w:pPr>
              <w:pStyle w:val="NoSpacing"/>
              <w:jc w:val="right"/>
              <w:rPr>
                <w:sz w:val="24"/>
                <w:szCs w:val="24"/>
              </w:rPr>
            </w:pPr>
            <w:r w:rsidRPr="00455D23">
              <w:rPr>
                <w:sz w:val="24"/>
                <w:szCs w:val="24"/>
              </w:rPr>
              <w:t>117</w:t>
            </w:r>
          </w:p>
        </w:tc>
      </w:tr>
      <w:tr w:rsidR="00CF38B2" w:rsidRPr="00455D23" w14:paraId="3A5C976A" w14:textId="77777777" w:rsidTr="00B548DD">
        <w:tc>
          <w:tcPr>
            <w:tcW w:w="6516" w:type="dxa"/>
          </w:tcPr>
          <w:p w14:paraId="5DDF7D62" w14:textId="77777777" w:rsidR="00CF38B2" w:rsidRPr="00455D23" w:rsidRDefault="00CF38B2" w:rsidP="00B548DD">
            <w:pPr>
              <w:pStyle w:val="NoSpacing"/>
              <w:rPr>
                <w:sz w:val="24"/>
                <w:szCs w:val="24"/>
              </w:rPr>
            </w:pPr>
            <w:r w:rsidRPr="00455D23">
              <w:rPr>
                <w:sz w:val="24"/>
                <w:szCs w:val="24"/>
              </w:rPr>
              <w:t>People unable to be contacted</w:t>
            </w:r>
          </w:p>
          <w:p w14:paraId="7CDECB27" w14:textId="460C387A" w:rsidR="00CF38B2" w:rsidRPr="00455D23" w:rsidRDefault="00CF38B2" w:rsidP="00B548DD">
            <w:pPr>
              <w:pStyle w:val="NoSpacing"/>
              <w:rPr>
                <w:sz w:val="24"/>
                <w:szCs w:val="24"/>
              </w:rPr>
            </w:pPr>
            <w:r w:rsidRPr="00455D23">
              <w:rPr>
                <w:sz w:val="24"/>
                <w:szCs w:val="24"/>
              </w:rPr>
              <w:t>(wrong number, dead number, unanswered after three attempts)</w:t>
            </w:r>
          </w:p>
        </w:tc>
        <w:tc>
          <w:tcPr>
            <w:tcW w:w="2500" w:type="dxa"/>
          </w:tcPr>
          <w:p w14:paraId="0A24A1B7" w14:textId="4BC108AD" w:rsidR="00CF38B2" w:rsidRPr="00455D23" w:rsidRDefault="00B548DD" w:rsidP="00B548DD">
            <w:pPr>
              <w:pStyle w:val="NoSpacing"/>
              <w:jc w:val="right"/>
              <w:rPr>
                <w:sz w:val="24"/>
                <w:szCs w:val="24"/>
              </w:rPr>
            </w:pPr>
            <w:r w:rsidRPr="00455D23">
              <w:rPr>
                <w:sz w:val="24"/>
                <w:szCs w:val="24"/>
              </w:rPr>
              <w:t>52</w:t>
            </w:r>
          </w:p>
        </w:tc>
      </w:tr>
      <w:tr w:rsidR="00CF38B2" w:rsidRPr="00455D23" w14:paraId="3A7B8562" w14:textId="77777777" w:rsidTr="00B548DD">
        <w:tc>
          <w:tcPr>
            <w:tcW w:w="6516" w:type="dxa"/>
          </w:tcPr>
          <w:p w14:paraId="0D297E40" w14:textId="2FED0EF9" w:rsidR="00CF38B2" w:rsidRPr="00455D23" w:rsidRDefault="00CF38B2" w:rsidP="00B548DD">
            <w:pPr>
              <w:pStyle w:val="NoSpacing"/>
              <w:rPr>
                <w:sz w:val="24"/>
                <w:szCs w:val="24"/>
              </w:rPr>
            </w:pPr>
            <w:r w:rsidRPr="00455D23">
              <w:rPr>
                <w:sz w:val="24"/>
                <w:szCs w:val="24"/>
              </w:rPr>
              <w:t xml:space="preserve">People who refused/undecided </w:t>
            </w:r>
          </w:p>
        </w:tc>
        <w:tc>
          <w:tcPr>
            <w:tcW w:w="2500" w:type="dxa"/>
          </w:tcPr>
          <w:p w14:paraId="0BDD0E55" w14:textId="2D01BFAA" w:rsidR="00CF38B2" w:rsidRPr="00455D23" w:rsidRDefault="00B548DD" w:rsidP="00B548DD">
            <w:pPr>
              <w:pStyle w:val="NoSpacing"/>
              <w:jc w:val="right"/>
              <w:rPr>
                <w:sz w:val="24"/>
                <w:szCs w:val="24"/>
              </w:rPr>
            </w:pPr>
            <w:r w:rsidRPr="00455D23">
              <w:rPr>
                <w:sz w:val="24"/>
                <w:szCs w:val="24"/>
              </w:rPr>
              <w:t>41</w:t>
            </w:r>
          </w:p>
        </w:tc>
      </w:tr>
      <w:tr w:rsidR="00CF38B2" w:rsidRPr="00455D23" w14:paraId="51AEE0BE" w14:textId="77777777" w:rsidTr="00B548DD">
        <w:tc>
          <w:tcPr>
            <w:tcW w:w="6516" w:type="dxa"/>
          </w:tcPr>
          <w:p w14:paraId="2FB8C46A" w14:textId="34643FC6" w:rsidR="00CF38B2" w:rsidRPr="00455D23" w:rsidRDefault="00CF38B2" w:rsidP="00B548DD">
            <w:pPr>
              <w:pStyle w:val="NoSpacing"/>
              <w:rPr>
                <w:sz w:val="24"/>
                <w:szCs w:val="24"/>
              </w:rPr>
            </w:pPr>
            <w:r w:rsidRPr="00455D23">
              <w:rPr>
                <w:sz w:val="24"/>
                <w:szCs w:val="24"/>
              </w:rPr>
              <w:t>Total surveys completed</w:t>
            </w:r>
          </w:p>
        </w:tc>
        <w:tc>
          <w:tcPr>
            <w:tcW w:w="2500" w:type="dxa"/>
          </w:tcPr>
          <w:p w14:paraId="5E53D8BE" w14:textId="4995DF53" w:rsidR="00CF38B2" w:rsidRPr="00455D23" w:rsidRDefault="00B548DD" w:rsidP="00B548DD">
            <w:pPr>
              <w:pStyle w:val="NoSpacing"/>
              <w:jc w:val="right"/>
              <w:rPr>
                <w:sz w:val="24"/>
                <w:szCs w:val="24"/>
              </w:rPr>
            </w:pPr>
            <w:r w:rsidRPr="00455D23">
              <w:rPr>
                <w:sz w:val="24"/>
                <w:szCs w:val="24"/>
              </w:rPr>
              <w:t>75</w:t>
            </w:r>
          </w:p>
        </w:tc>
      </w:tr>
      <w:tr w:rsidR="00CF38B2" w:rsidRPr="00455D23" w14:paraId="50465520" w14:textId="77777777" w:rsidTr="00B548DD">
        <w:tc>
          <w:tcPr>
            <w:tcW w:w="6516" w:type="dxa"/>
          </w:tcPr>
          <w:p w14:paraId="3CF0AC32" w14:textId="440932C2" w:rsidR="00CF38B2" w:rsidRPr="00455D23" w:rsidRDefault="00CF38B2" w:rsidP="00B548DD">
            <w:pPr>
              <w:pStyle w:val="NoSpacing"/>
              <w:rPr>
                <w:sz w:val="24"/>
                <w:szCs w:val="24"/>
              </w:rPr>
            </w:pPr>
            <w:r w:rsidRPr="00455D23">
              <w:rPr>
                <w:sz w:val="24"/>
                <w:szCs w:val="24"/>
              </w:rPr>
              <w:t>Total valid surveys</w:t>
            </w:r>
          </w:p>
        </w:tc>
        <w:tc>
          <w:tcPr>
            <w:tcW w:w="2500" w:type="dxa"/>
          </w:tcPr>
          <w:p w14:paraId="780AC577" w14:textId="7FD85157" w:rsidR="00CF38B2" w:rsidRPr="00455D23" w:rsidRDefault="00B548DD" w:rsidP="00B548DD">
            <w:pPr>
              <w:pStyle w:val="NoSpacing"/>
              <w:jc w:val="right"/>
              <w:rPr>
                <w:sz w:val="24"/>
                <w:szCs w:val="24"/>
              </w:rPr>
            </w:pPr>
            <w:r w:rsidRPr="00455D23">
              <w:rPr>
                <w:sz w:val="24"/>
                <w:szCs w:val="24"/>
              </w:rPr>
              <w:t>75</w:t>
            </w:r>
          </w:p>
        </w:tc>
      </w:tr>
    </w:tbl>
    <w:p w14:paraId="4FFC079B" w14:textId="52E4EED2" w:rsidR="00B548DD" w:rsidRPr="00E878EA" w:rsidRDefault="00B548DD" w:rsidP="00E878EA">
      <w:pPr>
        <w:pStyle w:val="Heading3"/>
        <w:rPr>
          <w:b w:val="0"/>
          <w:bCs w:val="0"/>
          <w:i/>
          <w:sz w:val="24"/>
          <w:szCs w:val="24"/>
        </w:rPr>
      </w:pPr>
      <w:bookmarkStart w:id="65" w:name="_Toc205978476"/>
      <w:r w:rsidRPr="00E878EA">
        <w:rPr>
          <w:b w:val="0"/>
          <w:bCs w:val="0"/>
          <w:sz w:val="24"/>
          <w:szCs w:val="24"/>
        </w:rPr>
        <w:t xml:space="preserve">Comparison </w:t>
      </w:r>
      <w:r w:rsidR="007F5947" w:rsidRPr="00E878EA">
        <w:rPr>
          <w:b w:val="0"/>
          <w:bCs w:val="0"/>
          <w:sz w:val="24"/>
          <w:szCs w:val="24"/>
        </w:rPr>
        <w:t>group</w:t>
      </w:r>
      <w:r w:rsidRPr="00E878EA">
        <w:rPr>
          <w:b w:val="0"/>
          <w:bCs w:val="0"/>
          <w:sz w:val="24"/>
          <w:szCs w:val="24"/>
        </w:rPr>
        <w:t xml:space="preserve">: Building a </w:t>
      </w:r>
      <w:r w:rsidR="00C04307" w:rsidRPr="00E878EA">
        <w:rPr>
          <w:b w:val="0"/>
          <w:bCs w:val="0"/>
          <w:sz w:val="24"/>
          <w:szCs w:val="24"/>
        </w:rPr>
        <w:t>N</w:t>
      </w:r>
      <w:r w:rsidR="007F5947" w:rsidRPr="00E878EA">
        <w:rPr>
          <w:b w:val="0"/>
          <w:bCs w:val="0"/>
          <w:sz w:val="24"/>
          <w:szCs w:val="24"/>
        </w:rPr>
        <w:t xml:space="preserve">ew </w:t>
      </w:r>
      <w:r w:rsidR="00C04307" w:rsidRPr="00E878EA">
        <w:rPr>
          <w:b w:val="0"/>
          <w:bCs w:val="0"/>
          <w:sz w:val="24"/>
          <w:szCs w:val="24"/>
        </w:rPr>
        <w:t>L</w:t>
      </w:r>
      <w:r w:rsidR="007F5947" w:rsidRPr="00E878EA">
        <w:rPr>
          <w:b w:val="0"/>
          <w:bCs w:val="0"/>
          <w:sz w:val="24"/>
          <w:szCs w:val="24"/>
        </w:rPr>
        <w:t xml:space="preserve">ife </w:t>
      </w:r>
      <w:r w:rsidRPr="00E878EA">
        <w:rPr>
          <w:b w:val="0"/>
          <w:bCs w:val="0"/>
          <w:sz w:val="24"/>
          <w:szCs w:val="24"/>
        </w:rPr>
        <w:t>in Australia</w:t>
      </w:r>
      <w:bookmarkEnd w:id="65"/>
    </w:p>
    <w:p w14:paraId="12BC9662" w14:textId="3C2F9AC8" w:rsidR="00B548DD" w:rsidRPr="00455D23" w:rsidRDefault="00B548DD" w:rsidP="00B548DD">
      <w:pPr>
        <w:rPr>
          <w:sz w:val="24"/>
          <w:szCs w:val="24"/>
        </w:rPr>
      </w:pPr>
      <w:r w:rsidRPr="00455D23">
        <w:rPr>
          <w:sz w:val="24"/>
          <w:szCs w:val="24"/>
        </w:rPr>
        <w:t>BNLA is a longitudinal study conducted by the Australian Institute of Family Studies (AIFS) on behalf of the Department of Social Services</w:t>
      </w:r>
      <w:r w:rsidR="00D0164F" w:rsidRPr="00455D23">
        <w:rPr>
          <w:sz w:val="24"/>
          <w:szCs w:val="24"/>
        </w:rPr>
        <w:t xml:space="preserve">, </w:t>
      </w:r>
      <w:r w:rsidRPr="00455D23">
        <w:rPr>
          <w:sz w:val="24"/>
          <w:szCs w:val="24"/>
        </w:rPr>
        <w:t xml:space="preserve">and is the largest longitudinal survey of humanitarian entrants in Australia and one of the largest studies of its type in the world </w:t>
      </w:r>
      <w:r w:rsidRPr="00455D23">
        <w:rPr>
          <w:sz w:val="24"/>
          <w:szCs w:val="24"/>
        </w:rPr>
        <w:fldChar w:fldCharType="begin"/>
      </w:r>
      <w:r w:rsidR="00B33F47" w:rsidRPr="00455D23">
        <w:rPr>
          <w:sz w:val="24"/>
          <w:szCs w:val="24"/>
        </w:rPr>
        <w:instrText xml:space="preserve"> ADDIN ZOTERO_ITEM CSL_CITATION {"citationID":"NcLU3V9h","properties":{"formattedCitation":"(Edwards et al., 2018)","plainCitation":"(Edwards et al., 2018)","noteIndex":0},"citationItems":[{"id":7907,"uris":["http://zotero.org/groups/5941878/items/I9MWVIWM"],"itemData":{"id":7907,"type":"article-journal","container-title":"International Journal of Epidemiology","DOI":"10.1093/ije/dyx218","ISSN":"0300-5771","issue":"1","journalAbbreviation":"International Journal of Epidemiology","page":"20-20h","source":"Silverchair","title":"Cohort profile: Building a New Life in Australia (BNLA): The longitudinal study of humanitarian migrants","title-short":"Cohort Profile","volume":"47","author":[{"family":"Edwards","given":"Ben"},{"family":"Smart","given":"Diana"},{"family":"De Maio","given":"John"},{"family":"Silbert","given":"Michelle"},{"family":"Jenkinson","given":"Rebecca"}],"issued":{"date-parts":[["2018",2,1]]}}}],"schema":"https://github.com/citation-style-language/schema/raw/master/csl-citation.json"} </w:instrText>
      </w:r>
      <w:r w:rsidRPr="00455D23">
        <w:rPr>
          <w:sz w:val="24"/>
          <w:szCs w:val="24"/>
        </w:rPr>
        <w:fldChar w:fldCharType="separate"/>
      </w:r>
      <w:r w:rsidR="00B33F47" w:rsidRPr="00455D23">
        <w:rPr>
          <w:noProof/>
          <w:sz w:val="24"/>
          <w:szCs w:val="24"/>
        </w:rPr>
        <w:t>(Edwards et al., 2018)</w:t>
      </w:r>
      <w:r w:rsidRPr="00455D23">
        <w:rPr>
          <w:sz w:val="24"/>
          <w:szCs w:val="24"/>
        </w:rPr>
        <w:fldChar w:fldCharType="end"/>
      </w:r>
      <w:r w:rsidRPr="00455D23">
        <w:rPr>
          <w:sz w:val="24"/>
          <w:szCs w:val="24"/>
        </w:rPr>
        <w:t xml:space="preserve">. In 2013, the longitudinal study included the settlement journeys of about 2400 refugees, which by </w:t>
      </w:r>
      <w:r w:rsidR="00D0164F" w:rsidRPr="00455D23">
        <w:rPr>
          <w:sz w:val="24"/>
          <w:szCs w:val="24"/>
        </w:rPr>
        <w:t xml:space="preserve">year </w:t>
      </w:r>
      <w:r w:rsidRPr="00455D23">
        <w:rPr>
          <w:sz w:val="24"/>
          <w:szCs w:val="24"/>
        </w:rPr>
        <w:t xml:space="preserve">5 had reduced to around 1900 respondents and at the 10-year mark had reduced to about 1200 respondents </w:t>
      </w:r>
      <w:r w:rsidRPr="00455D23">
        <w:rPr>
          <w:sz w:val="24"/>
          <w:szCs w:val="24"/>
        </w:rPr>
        <w:fldChar w:fldCharType="begin"/>
      </w:r>
      <w:r w:rsidR="00B33F47" w:rsidRPr="00455D23">
        <w:rPr>
          <w:sz w:val="24"/>
          <w:szCs w:val="24"/>
        </w:rPr>
        <w:instrText xml:space="preserve"> ADDIN ZOTERO_ITEM CSL_CITATION {"citationID":"l4CAbVmR","properties":{"formattedCitation":"(van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B33F47" w:rsidRPr="00455D23">
        <w:rPr>
          <w:noProof/>
          <w:sz w:val="24"/>
          <w:szCs w:val="24"/>
        </w:rPr>
        <w:t>(van Kooy et al., 2024)</w:t>
      </w:r>
      <w:r w:rsidRPr="00455D23">
        <w:rPr>
          <w:sz w:val="24"/>
          <w:szCs w:val="24"/>
        </w:rPr>
        <w:fldChar w:fldCharType="end"/>
      </w:r>
      <w:r w:rsidRPr="00455D23">
        <w:rPr>
          <w:sz w:val="24"/>
          <w:szCs w:val="24"/>
        </w:rPr>
        <w:t>.</w:t>
      </w:r>
    </w:p>
    <w:p w14:paraId="67E1F59B" w14:textId="12EB4A81" w:rsidR="00B548DD" w:rsidRPr="00455D23" w:rsidRDefault="00B548DD" w:rsidP="00B548DD">
      <w:pPr>
        <w:rPr>
          <w:sz w:val="24"/>
          <w:szCs w:val="24"/>
          <w:vertAlign w:val="superscript"/>
        </w:rPr>
      </w:pPr>
      <w:r w:rsidRPr="00455D23">
        <w:rPr>
          <w:sz w:val="24"/>
          <w:szCs w:val="24"/>
        </w:rPr>
        <w:t xml:space="preserve">For the purpose of this phase of </w:t>
      </w:r>
      <w:r w:rsidRPr="00455D23">
        <w:rPr>
          <w:iCs/>
          <w:sz w:val="24"/>
          <w:szCs w:val="24"/>
        </w:rPr>
        <w:t>Foundations for Belonging</w:t>
      </w:r>
      <w:r w:rsidRPr="00455D23">
        <w:rPr>
          <w:sz w:val="24"/>
          <w:szCs w:val="24"/>
        </w:rPr>
        <w:t xml:space="preserve"> research, we selected BNLA </w:t>
      </w:r>
      <w:r w:rsidR="00D0164F" w:rsidRPr="00455D23">
        <w:rPr>
          <w:sz w:val="24"/>
          <w:szCs w:val="24"/>
        </w:rPr>
        <w:t>Wave </w:t>
      </w:r>
      <w:r w:rsidRPr="00455D23">
        <w:rPr>
          <w:sz w:val="24"/>
          <w:szCs w:val="24"/>
        </w:rPr>
        <w:t>5 results as the comparison group for data collected in the 2024 survey</w:t>
      </w:r>
      <w:r w:rsidR="00D0164F" w:rsidRPr="00455D23">
        <w:rPr>
          <w:sz w:val="24"/>
          <w:szCs w:val="24"/>
        </w:rPr>
        <w:t>,</w:t>
      </w:r>
      <w:r w:rsidRPr="00455D23">
        <w:rPr>
          <w:sz w:val="24"/>
          <w:szCs w:val="24"/>
        </w:rPr>
        <w:t xml:space="preserve"> as the length of residence in Australia was the best match to our sample in 2024 (from 40–48 months).</w:t>
      </w:r>
      <w:r w:rsidRPr="00455D23">
        <w:rPr>
          <w:sz w:val="24"/>
          <w:szCs w:val="24"/>
          <w:vertAlign w:val="superscript"/>
        </w:rPr>
        <w:footnoteReference w:id="3"/>
      </w:r>
      <w:r w:rsidRPr="00455D23" w:rsidDel="001C2473">
        <w:rPr>
          <w:sz w:val="24"/>
          <w:szCs w:val="24"/>
        </w:rPr>
        <w:t xml:space="preserve"> </w:t>
      </w:r>
      <w:r w:rsidRPr="00455D23">
        <w:rPr>
          <w:sz w:val="24"/>
          <w:szCs w:val="24"/>
        </w:rPr>
        <w:t>The main countries of birth in BNLA Wave 5 are Iraq, Syria, Afghanistan</w:t>
      </w:r>
      <w:r w:rsidR="00B33F47" w:rsidRPr="00455D23">
        <w:rPr>
          <w:sz w:val="24"/>
          <w:szCs w:val="24"/>
        </w:rPr>
        <w:t xml:space="preserve"> and</w:t>
      </w:r>
      <w:r w:rsidRPr="00455D23">
        <w:rPr>
          <w:sz w:val="24"/>
          <w:szCs w:val="24"/>
        </w:rPr>
        <w:t xml:space="preserve"> Iran </w:t>
      </w:r>
      <w:r w:rsidRPr="00455D23">
        <w:rPr>
          <w:sz w:val="24"/>
          <w:szCs w:val="24"/>
        </w:rPr>
        <w:fldChar w:fldCharType="begin"/>
      </w:r>
      <w:r w:rsidR="00B33F47" w:rsidRPr="00455D23">
        <w:rPr>
          <w:sz w:val="24"/>
          <w:szCs w:val="24"/>
        </w:rPr>
        <w:instrText xml:space="preserve"> ADDIN ZOTERO_ITEM CSL_CITATION {"citationID":"5XgJcqEx","properties":{"formattedCitation":"(van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B33F47" w:rsidRPr="00455D23">
        <w:rPr>
          <w:noProof/>
          <w:sz w:val="24"/>
          <w:szCs w:val="24"/>
        </w:rPr>
        <w:t>(van Kooy et al., 2024)</w:t>
      </w:r>
      <w:r w:rsidRPr="00455D23">
        <w:rPr>
          <w:sz w:val="24"/>
          <w:szCs w:val="24"/>
        </w:rPr>
        <w:fldChar w:fldCharType="end"/>
      </w:r>
      <w:r w:rsidR="00B33F47" w:rsidRPr="00455D23">
        <w:rPr>
          <w:sz w:val="24"/>
          <w:szCs w:val="24"/>
        </w:rPr>
        <w:t>,</w:t>
      </w:r>
      <w:r w:rsidRPr="00455D23">
        <w:rPr>
          <w:sz w:val="24"/>
          <w:szCs w:val="24"/>
        </w:rPr>
        <w:t xml:space="preserve"> which more or less</w:t>
      </w:r>
      <w:r w:rsidR="00B33F47" w:rsidRPr="00455D23">
        <w:rPr>
          <w:sz w:val="24"/>
          <w:szCs w:val="24"/>
        </w:rPr>
        <w:t xml:space="preserve"> corresponds</w:t>
      </w:r>
      <w:r w:rsidRPr="00455D23">
        <w:rPr>
          <w:sz w:val="24"/>
          <w:szCs w:val="24"/>
        </w:rPr>
        <w:t xml:space="preserve"> with the backgrounds of the 75 respondents to the 2024 survey. We specifically compared our findings with a sub-sample of BNLA respondents who had indicated having a long-term disability, injury or health </w:t>
      </w:r>
      <w:r w:rsidR="00E1220E" w:rsidRPr="00455D23">
        <w:rPr>
          <w:sz w:val="24"/>
          <w:szCs w:val="24"/>
        </w:rPr>
        <w:t>condition</w:t>
      </w:r>
      <w:r w:rsidRPr="00455D23">
        <w:rPr>
          <w:sz w:val="24"/>
          <w:szCs w:val="24"/>
        </w:rPr>
        <w:t xml:space="preserve">. There were </w:t>
      </w:r>
      <w:r w:rsidR="00D0164F" w:rsidRPr="00455D23">
        <w:rPr>
          <w:sz w:val="24"/>
          <w:szCs w:val="24"/>
        </w:rPr>
        <w:t>185 </w:t>
      </w:r>
      <w:r w:rsidRPr="00455D23">
        <w:rPr>
          <w:sz w:val="24"/>
          <w:szCs w:val="24"/>
        </w:rPr>
        <w:t xml:space="preserve">respondents in our BNLA comparison group, not including enumerated persons and non-responding/non-enumerated persons </w:t>
      </w:r>
      <w:r w:rsidRPr="00455D23">
        <w:rPr>
          <w:sz w:val="24"/>
          <w:szCs w:val="24"/>
        </w:rPr>
        <w:fldChar w:fldCharType="begin"/>
      </w:r>
      <w:r w:rsidR="00B33F47" w:rsidRPr="00455D23">
        <w:rPr>
          <w:sz w:val="24"/>
          <w:szCs w:val="24"/>
        </w:rPr>
        <w:instrText xml:space="preserve"> ADDIN ZOTERO_ITEM CSL_CITATION {"citationID":"l8ZsILv5","properties":{"formattedCitation":"(Australian Department of Social Services, 2020)","plainCitation":"(Australian Department of Social Services, 2020)","noteIndex":0},"citationItems":[{"id":7910,"uris":["http://zotero.org/groups/5941878/items/386PULQW"],"itemData":{"id":7910,"type":"report","publisher":"Australian Government","title":"Building a New Life in Australia (BNLA): The Longitudinal Study of Humanitarian Migrants - Wave 5 update.","URL":"https://www.dss.gov.au/system/files/resources/bnla-longitudinal-study-humanitarian-migrants-wave-5.pdf","author":[{"family":"Australian Department of Social Services","given":""}],"issued":{"date-parts":[["2020",7,2]]}}}],"schema":"https://github.com/citation-style-language/schema/raw/master/csl-citation.json"} </w:instrText>
      </w:r>
      <w:r w:rsidRPr="00455D23">
        <w:rPr>
          <w:sz w:val="24"/>
          <w:szCs w:val="24"/>
        </w:rPr>
        <w:fldChar w:fldCharType="separate"/>
      </w:r>
      <w:r w:rsidR="00B33F47" w:rsidRPr="00455D23">
        <w:rPr>
          <w:noProof/>
          <w:sz w:val="24"/>
          <w:szCs w:val="24"/>
        </w:rPr>
        <w:t>(Australian Department of Social Services, 2020)</w:t>
      </w:r>
      <w:r w:rsidRPr="00455D23">
        <w:rPr>
          <w:sz w:val="24"/>
          <w:szCs w:val="24"/>
        </w:rPr>
        <w:fldChar w:fldCharType="end"/>
      </w:r>
      <w:r w:rsidRPr="00455D23">
        <w:rPr>
          <w:sz w:val="24"/>
          <w:szCs w:val="24"/>
        </w:rPr>
        <w:t xml:space="preserve">. </w:t>
      </w:r>
    </w:p>
    <w:p w14:paraId="3330A812" w14:textId="02E8E307" w:rsidR="00B548DD" w:rsidRPr="00E878EA" w:rsidRDefault="00B548DD" w:rsidP="00E878EA">
      <w:pPr>
        <w:pStyle w:val="Heading2"/>
        <w:rPr>
          <w:sz w:val="24"/>
          <w:szCs w:val="24"/>
        </w:rPr>
      </w:pPr>
      <w:bookmarkStart w:id="66" w:name="_Toc198823397"/>
      <w:bookmarkStart w:id="67" w:name="_Toc198823437"/>
      <w:bookmarkStart w:id="68" w:name="_Toc198825262"/>
      <w:bookmarkStart w:id="69" w:name="_Toc205978477"/>
      <w:r w:rsidRPr="00E878EA">
        <w:rPr>
          <w:sz w:val="24"/>
          <w:szCs w:val="24"/>
        </w:rPr>
        <w:t xml:space="preserve">Interview </w:t>
      </w:r>
      <w:r w:rsidR="00D0164F" w:rsidRPr="00E878EA">
        <w:rPr>
          <w:sz w:val="24"/>
          <w:szCs w:val="24"/>
        </w:rPr>
        <w:t xml:space="preserve">data collection </w:t>
      </w:r>
      <w:r w:rsidRPr="00E878EA">
        <w:rPr>
          <w:sz w:val="24"/>
          <w:szCs w:val="24"/>
        </w:rPr>
        <w:t xml:space="preserve">and </w:t>
      </w:r>
      <w:bookmarkEnd w:id="66"/>
      <w:bookmarkEnd w:id="67"/>
      <w:bookmarkEnd w:id="68"/>
      <w:r w:rsidR="00D0164F" w:rsidRPr="00E878EA">
        <w:rPr>
          <w:sz w:val="24"/>
          <w:szCs w:val="24"/>
        </w:rPr>
        <w:t>analysis</w:t>
      </w:r>
      <w:bookmarkEnd w:id="69"/>
    </w:p>
    <w:p w14:paraId="6CAC8FE1" w14:textId="24A8A72E" w:rsidR="00B548DD" w:rsidRPr="00455D23" w:rsidRDefault="00B548DD" w:rsidP="00B548DD">
      <w:pPr>
        <w:rPr>
          <w:sz w:val="24"/>
          <w:szCs w:val="24"/>
        </w:rPr>
      </w:pPr>
      <w:r w:rsidRPr="00455D23">
        <w:rPr>
          <w:sz w:val="24"/>
          <w:szCs w:val="24"/>
        </w:rPr>
        <w:t>Between November</w:t>
      </w:r>
      <w:r w:rsidR="0062757D" w:rsidRPr="00455D23">
        <w:rPr>
          <w:sz w:val="24"/>
          <w:szCs w:val="24"/>
        </w:rPr>
        <w:t xml:space="preserve"> and </w:t>
      </w:r>
      <w:r w:rsidRPr="00455D23">
        <w:rPr>
          <w:sz w:val="24"/>
          <w:szCs w:val="24"/>
        </w:rPr>
        <w:t xml:space="preserve">December 2024, semi-structured, in-depth interviews were conducted with 13 individuals who arrived in Australia in the last </w:t>
      </w:r>
      <w:r w:rsidR="00D0164F" w:rsidRPr="00455D23">
        <w:rPr>
          <w:sz w:val="24"/>
          <w:szCs w:val="24"/>
        </w:rPr>
        <w:t xml:space="preserve">three to </w:t>
      </w:r>
      <w:r w:rsidR="00B73378" w:rsidRPr="00455D23">
        <w:rPr>
          <w:sz w:val="24"/>
          <w:szCs w:val="24"/>
        </w:rPr>
        <w:t>eight</w:t>
      </w:r>
      <w:r w:rsidRPr="00455D23">
        <w:rPr>
          <w:sz w:val="24"/>
          <w:szCs w:val="24"/>
        </w:rPr>
        <w:t xml:space="preserve"> years with language support in a preferred language provided by SSI MSOs. The </w:t>
      </w:r>
      <w:r w:rsidR="0062757D" w:rsidRPr="00455D23">
        <w:rPr>
          <w:sz w:val="24"/>
          <w:szCs w:val="24"/>
        </w:rPr>
        <w:t xml:space="preserve">preferred </w:t>
      </w:r>
      <w:r w:rsidRPr="00455D23">
        <w:rPr>
          <w:sz w:val="24"/>
          <w:szCs w:val="24"/>
        </w:rPr>
        <w:t xml:space="preserve">languages </w:t>
      </w:r>
      <w:r w:rsidR="0062757D" w:rsidRPr="00455D23">
        <w:rPr>
          <w:sz w:val="24"/>
          <w:szCs w:val="24"/>
        </w:rPr>
        <w:t xml:space="preserve">of interview </w:t>
      </w:r>
      <w:r w:rsidRPr="00455D23">
        <w:rPr>
          <w:sz w:val="24"/>
          <w:szCs w:val="24"/>
        </w:rPr>
        <w:t xml:space="preserve">participants were similar to the surveys: Arabic, Syriac, Assyrian, and Dari/Farsi. </w:t>
      </w:r>
    </w:p>
    <w:p w14:paraId="3318A6AC" w14:textId="73330C6C" w:rsidR="00B548DD" w:rsidRPr="00455D23" w:rsidRDefault="00B548DD" w:rsidP="00B548DD">
      <w:pPr>
        <w:rPr>
          <w:sz w:val="24"/>
          <w:szCs w:val="24"/>
        </w:rPr>
      </w:pPr>
      <w:r w:rsidRPr="00455D23">
        <w:rPr>
          <w:sz w:val="24"/>
          <w:szCs w:val="24"/>
        </w:rPr>
        <w:lastRenderedPageBreak/>
        <w:t>Potential interviewees were sourced by asking telephone survey respondents whether they would like to be contacted to participate in an interview at a later time. In addition to their preferred language, potential interview participants were offered adjustments to support their involvement</w:t>
      </w:r>
      <w:r w:rsidR="00D0164F" w:rsidRPr="00455D23">
        <w:rPr>
          <w:sz w:val="24"/>
          <w:szCs w:val="24"/>
        </w:rPr>
        <w:t>,</w:t>
      </w:r>
      <w:r w:rsidRPr="00455D23">
        <w:rPr>
          <w:sz w:val="24"/>
          <w:szCs w:val="24"/>
        </w:rPr>
        <w:t xml:space="preserve"> including their preferred location (e.g</w:t>
      </w:r>
      <w:r w:rsidR="00D0164F" w:rsidRPr="00455D23">
        <w:rPr>
          <w:sz w:val="24"/>
          <w:szCs w:val="24"/>
        </w:rPr>
        <w:t>.</w:t>
      </w:r>
      <w:r w:rsidRPr="00455D23">
        <w:rPr>
          <w:sz w:val="24"/>
          <w:szCs w:val="24"/>
        </w:rPr>
        <w:t xml:space="preserve"> at home, in a public place, at an SSI office); mode of interview (e.g. phone, online, in</w:t>
      </w:r>
      <w:r w:rsidR="00D0164F" w:rsidRPr="00455D23">
        <w:rPr>
          <w:sz w:val="24"/>
          <w:szCs w:val="24"/>
        </w:rPr>
        <w:t xml:space="preserve"> </w:t>
      </w:r>
      <w:r w:rsidRPr="00455D23">
        <w:rPr>
          <w:sz w:val="24"/>
          <w:szCs w:val="24"/>
        </w:rPr>
        <w:t>person); and who they would like to be present (e.g</w:t>
      </w:r>
      <w:r w:rsidR="00D0164F" w:rsidRPr="00455D23">
        <w:rPr>
          <w:sz w:val="24"/>
          <w:szCs w:val="24"/>
        </w:rPr>
        <w:t>. </w:t>
      </w:r>
      <w:r w:rsidRPr="00455D23">
        <w:rPr>
          <w:sz w:val="24"/>
          <w:szCs w:val="24"/>
        </w:rPr>
        <w:t>by themselves, with a friend or family member). Interviews were mainly conducted at home or in an SSI office, with one interview conducted by phone.</w:t>
      </w:r>
    </w:p>
    <w:p w14:paraId="1D006A0E" w14:textId="4F430772" w:rsidR="00CF38B2" w:rsidRPr="00455D23" w:rsidRDefault="00B548DD" w:rsidP="00B548DD">
      <w:pPr>
        <w:rPr>
          <w:sz w:val="24"/>
          <w:szCs w:val="24"/>
        </w:rPr>
      </w:pPr>
      <w:r w:rsidRPr="00455D23">
        <w:rPr>
          <w:sz w:val="24"/>
          <w:szCs w:val="24"/>
        </w:rPr>
        <w:t>With the exception of one interview, participants consented to having their interview</w:t>
      </w:r>
      <w:r w:rsidR="00D0164F" w:rsidRPr="00455D23">
        <w:rPr>
          <w:sz w:val="24"/>
          <w:szCs w:val="24"/>
        </w:rPr>
        <w:t>s</w:t>
      </w:r>
      <w:r w:rsidRPr="00455D23">
        <w:rPr>
          <w:sz w:val="24"/>
          <w:szCs w:val="24"/>
        </w:rPr>
        <w:t xml:space="preserve"> audio recorded using mobile phones. The recordings included real-time language support by MSOs. The audio recordings were submitted to an external service</w:t>
      </w:r>
      <w:r w:rsidR="00D0164F" w:rsidRPr="00455D23">
        <w:rPr>
          <w:sz w:val="24"/>
          <w:szCs w:val="24"/>
        </w:rPr>
        <w:t>,</w:t>
      </w:r>
      <w:r w:rsidRPr="00455D23">
        <w:rPr>
          <w:sz w:val="24"/>
          <w:szCs w:val="24"/>
        </w:rPr>
        <w:t xml:space="preserve"> which transcribed the English audio for analysis. The qualitative data was analysed thematically in relation to the integration domains framing this research with short, de-identified profiles provided.</w:t>
      </w:r>
    </w:p>
    <w:p w14:paraId="2E0A911C" w14:textId="66254436" w:rsidR="00B548DD" w:rsidRPr="00E878EA" w:rsidRDefault="00B548DD" w:rsidP="00E878EA">
      <w:pPr>
        <w:pStyle w:val="Heading2"/>
        <w:rPr>
          <w:sz w:val="24"/>
          <w:szCs w:val="24"/>
        </w:rPr>
      </w:pPr>
      <w:bookmarkStart w:id="70" w:name="_Toc198823398"/>
      <w:bookmarkStart w:id="71" w:name="_Toc198823438"/>
      <w:bookmarkStart w:id="72" w:name="_Toc198825263"/>
      <w:bookmarkStart w:id="73" w:name="_Toc205978478"/>
      <w:r w:rsidRPr="00E878EA">
        <w:rPr>
          <w:sz w:val="24"/>
          <w:szCs w:val="24"/>
        </w:rPr>
        <w:t xml:space="preserve">Multicultural </w:t>
      </w:r>
      <w:r w:rsidR="00C04307" w:rsidRPr="00E878EA">
        <w:rPr>
          <w:sz w:val="24"/>
          <w:szCs w:val="24"/>
        </w:rPr>
        <w:t>S</w:t>
      </w:r>
      <w:r w:rsidR="00D0164F" w:rsidRPr="00E878EA">
        <w:rPr>
          <w:sz w:val="24"/>
          <w:szCs w:val="24"/>
        </w:rPr>
        <w:t xml:space="preserve">upport </w:t>
      </w:r>
      <w:r w:rsidR="00C04307" w:rsidRPr="00E878EA">
        <w:rPr>
          <w:sz w:val="24"/>
          <w:szCs w:val="24"/>
        </w:rPr>
        <w:t>O</w:t>
      </w:r>
      <w:r w:rsidR="00D0164F" w:rsidRPr="00E878EA">
        <w:rPr>
          <w:sz w:val="24"/>
          <w:szCs w:val="24"/>
        </w:rPr>
        <w:t xml:space="preserve">fficer focus </w:t>
      </w:r>
      <w:bookmarkEnd w:id="70"/>
      <w:bookmarkEnd w:id="71"/>
      <w:bookmarkEnd w:id="72"/>
      <w:r w:rsidR="00D0164F" w:rsidRPr="00E878EA">
        <w:rPr>
          <w:sz w:val="24"/>
          <w:szCs w:val="24"/>
        </w:rPr>
        <w:t>group</w:t>
      </w:r>
      <w:bookmarkEnd w:id="73"/>
      <w:r w:rsidR="00D0164F" w:rsidRPr="00E878EA">
        <w:rPr>
          <w:sz w:val="24"/>
          <w:szCs w:val="24"/>
        </w:rPr>
        <w:t xml:space="preserve"> </w:t>
      </w:r>
    </w:p>
    <w:p w14:paraId="2AEC760F" w14:textId="21340C35" w:rsidR="00D0164F" w:rsidRPr="00455D23" w:rsidRDefault="00B548DD" w:rsidP="00B548DD">
      <w:pPr>
        <w:rPr>
          <w:sz w:val="24"/>
          <w:szCs w:val="24"/>
        </w:rPr>
      </w:pPr>
      <w:r w:rsidRPr="00455D23">
        <w:rPr>
          <w:sz w:val="24"/>
          <w:szCs w:val="24"/>
        </w:rPr>
        <w:t>Following completion of the telephone surveys and interviews, in February 2025</w:t>
      </w:r>
      <w:r w:rsidR="00D0164F" w:rsidRPr="00455D23">
        <w:rPr>
          <w:sz w:val="24"/>
          <w:szCs w:val="24"/>
        </w:rPr>
        <w:t xml:space="preserve"> </w:t>
      </w:r>
      <w:r w:rsidRPr="00455D23">
        <w:rPr>
          <w:sz w:val="24"/>
          <w:szCs w:val="24"/>
        </w:rPr>
        <w:t>MSOs were invited to participate with the research team in a focus group to cross-validate the preliminary research findings and provide feedback on the overall research process. As SSI</w:t>
      </w:r>
      <w:r w:rsidR="003D329E" w:rsidRPr="00455D23">
        <w:rPr>
          <w:sz w:val="24"/>
          <w:szCs w:val="24"/>
        </w:rPr>
        <w:t>’</w:t>
      </w:r>
      <w:r w:rsidRPr="00455D23">
        <w:rPr>
          <w:sz w:val="24"/>
          <w:szCs w:val="24"/>
        </w:rPr>
        <w:t xml:space="preserve">s MSOs came from </w:t>
      </w:r>
      <w:r w:rsidR="00E24048" w:rsidRPr="00455D23">
        <w:rPr>
          <w:sz w:val="24"/>
          <w:szCs w:val="24"/>
        </w:rPr>
        <w:t xml:space="preserve">the </w:t>
      </w:r>
      <w:r w:rsidRPr="00455D23">
        <w:rPr>
          <w:sz w:val="24"/>
          <w:szCs w:val="24"/>
        </w:rPr>
        <w:t>same language groups and similar cultural backgrounds as survey respondents and interview participants, and as many are themselves from a refugee background, their input provided additional context to the early findings that we had identified. As with the interviews, MSOs who participated in the focus group consented to having the session audio recorded using mobile phones</w:t>
      </w:r>
      <w:r w:rsidR="00E24048" w:rsidRPr="00455D23">
        <w:rPr>
          <w:sz w:val="24"/>
          <w:szCs w:val="24"/>
        </w:rPr>
        <w:t>. These</w:t>
      </w:r>
      <w:r w:rsidRPr="00455D23">
        <w:rPr>
          <w:sz w:val="24"/>
          <w:szCs w:val="24"/>
        </w:rPr>
        <w:t xml:space="preserve"> recording</w:t>
      </w:r>
      <w:r w:rsidR="00E24048" w:rsidRPr="00455D23">
        <w:rPr>
          <w:sz w:val="24"/>
          <w:szCs w:val="24"/>
        </w:rPr>
        <w:t>s</w:t>
      </w:r>
      <w:r w:rsidRPr="00455D23">
        <w:rPr>
          <w:sz w:val="24"/>
          <w:szCs w:val="24"/>
        </w:rPr>
        <w:t xml:space="preserve"> </w:t>
      </w:r>
      <w:r w:rsidR="00E24048" w:rsidRPr="00455D23">
        <w:rPr>
          <w:sz w:val="24"/>
          <w:szCs w:val="24"/>
        </w:rPr>
        <w:t xml:space="preserve">were </w:t>
      </w:r>
      <w:r w:rsidRPr="00455D23">
        <w:rPr>
          <w:sz w:val="24"/>
          <w:szCs w:val="24"/>
        </w:rPr>
        <w:t xml:space="preserve">transcribed by an external service. The </w:t>
      </w:r>
      <w:r w:rsidR="00E24048" w:rsidRPr="00455D23">
        <w:rPr>
          <w:sz w:val="24"/>
          <w:szCs w:val="24"/>
        </w:rPr>
        <w:t xml:space="preserve">focus group </w:t>
      </w:r>
      <w:r w:rsidRPr="00455D23">
        <w:rPr>
          <w:sz w:val="24"/>
          <w:szCs w:val="24"/>
        </w:rPr>
        <w:t>session guide can be found in Appendix 3.</w:t>
      </w:r>
    </w:p>
    <w:p w14:paraId="668B8CB0" w14:textId="77777777" w:rsidR="00B548DD" w:rsidRPr="00E878EA" w:rsidRDefault="00B548DD" w:rsidP="00E878EA">
      <w:pPr>
        <w:pStyle w:val="Heading2"/>
        <w:rPr>
          <w:sz w:val="24"/>
          <w:szCs w:val="24"/>
        </w:rPr>
      </w:pPr>
      <w:bookmarkStart w:id="74" w:name="_Toc198823399"/>
      <w:bookmarkStart w:id="75" w:name="_Toc198823439"/>
      <w:bookmarkStart w:id="76" w:name="_Toc198825264"/>
      <w:bookmarkStart w:id="77" w:name="_Toc205978479"/>
      <w:r w:rsidRPr="00E878EA">
        <w:rPr>
          <w:sz w:val="24"/>
          <w:szCs w:val="24"/>
        </w:rPr>
        <w:t>Limitations</w:t>
      </w:r>
      <w:bookmarkEnd w:id="74"/>
      <w:bookmarkEnd w:id="75"/>
      <w:bookmarkEnd w:id="76"/>
      <w:bookmarkEnd w:id="77"/>
    </w:p>
    <w:p w14:paraId="12A1376C" w14:textId="454B526B" w:rsidR="00B548DD" w:rsidRPr="00455D23" w:rsidRDefault="00B548DD" w:rsidP="00C04307">
      <w:pPr>
        <w:keepNext/>
        <w:rPr>
          <w:sz w:val="24"/>
          <w:szCs w:val="24"/>
        </w:rPr>
      </w:pPr>
      <w:bookmarkStart w:id="78" w:name="_heading=h.1hmsyys"/>
      <w:bookmarkEnd w:id="78"/>
      <w:r w:rsidRPr="00455D23">
        <w:rPr>
          <w:sz w:val="24"/>
          <w:szCs w:val="24"/>
        </w:rPr>
        <w:t xml:space="preserve">Multiple steps were taken to ensure that the findings from this study </w:t>
      </w:r>
      <w:r w:rsidR="00E24048" w:rsidRPr="00455D23">
        <w:rPr>
          <w:sz w:val="24"/>
          <w:szCs w:val="24"/>
        </w:rPr>
        <w:t xml:space="preserve">were </w:t>
      </w:r>
      <w:r w:rsidRPr="00455D23">
        <w:rPr>
          <w:sz w:val="24"/>
          <w:szCs w:val="24"/>
        </w:rPr>
        <w:t>robust</w:t>
      </w:r>
      <w:r w:rsidR="00E24048" w:rsidRPr="00455D23">
        <w:rPr>
          <w:sz w:val="24"/>
          <w:szCs w:val="24"/>
        </w:rPr>
        <w:t>,</w:t>
      </w:r>
      <w:r w:rsidRPr="00455D23">
        <w:rPr>
          <w:sz w:val="24"/>
          <w:szCs w:val="24"/>
        </w:rPr>
        <w:t xml:space="preserve"> including through using, where possible, existing validated survey items, a purposive sampling strategy and the inclusion of comparisons with other refugees (through the BNLA comparison group) and other Australian surveys (where possible) in the reporting of the findings. </w:t>
      </w:r>
    </w:p>
    <w:p w14:paraId="4DD7EAE6" w14:textId="6E8D1FFD" w:rsidR="00B548DD" w:rsidRPr="00455D23" w:rsidRDefault="00B548DD" w:rsidP="00B548DD">
      <w:pPr>
        <w:rPr>
          <w:sz w:val="24"/>
          <w:szCs w:val="24"/>
        </w:rPr>
      </w:pPr>
      <w:r w:rsidRPr="00455D23">
        <w:rPr>
          <w:sz w:val="24"/>
          <w:szCs w:val="24"/>
        </w:rPr>
        <w:t xml:space="preserve">A limitation of this research is that it is a sample of refugees from one jurisdiction and may not be representative of all refugees with disability in Australia. The BNLA sample comparison group used in this study may be more representative of refugees with disability across Australia, </w:t>
      </w:r>
      <w:r w:rsidR="00E24048" w:rsidRPr="00455D23">
        <w:rPr>
          <w:sz w:val="24"/>
          <w:szCs w:val="24"/>
        </w:rPr>
        <w:t>al</w:t>
      </w:r>
      <w:r w:rsidRPr="00455D23">
        <w:rPr>
          <w:sz w:val="24"/>
          <w:szCs w:val="24"/>
        </w:rPr>
        <w:t xml:space="preserve">though the way disability is identified in BNLA is ambiguous (i.e. through a self-report of having a long-term disability, injury or health </w:t>
      </w:r>
      <w:r w:rsidR="00E1220E" w:rsidRPr="00455D23">
        <w:rPr>
          <w:sz w:val="24"/>
          <w:szCs w:val="24"/>
        </w:rPr>
        <w:t>condition</w:t>
      </w:r>
      <w:r w:rsidRPr="00455D23">
        <w:rPr>
          <w:sz w:val="24"/>
          <w:szCs w:val="24"/>
        </w:rPr>
        <w:t>). We further discuss the demographic information of the BNLA sub-sample in our findings.</w:t>
      </w:r>
    </w:p>
    <w:p w14:paraId="6F5B4A06" w14:textId="01851F34" w:rsidR="00B548DD" w:rsidRPr="00455D23" w:rsidRDefault="00B548DD" w:rsidP="00B548DD">
      <w:pPr>
        <w:rPr>
          <w:sz w:val="24"/>
          <w:szCs w:val="24"/>
        </w:rPr>
      </w:pPr>
      <w:r w:rsidRPr="00455D23">
        <w:rPr>
          <w:sz w:val="24"/>
          <w:szCs w:val="24"/>
        </w:rPr>
        <w:lastRenderedPageBreak/>
        <w:t>In addition, our potential pool of</w:t>
      </w:r>
      <w:r w:rsidRPr="00455D23" w:rsidDel="00545766">
        <w:rPr>
          <w:sz w:val="24"/>
          <w:szCs w:val="24"/>
        </w:rPr>
        <w:t xml:space="preserve"> </w:t>
      </w:r>
      <w:r w:rsidRPr="00455D23">
        <w:rPr>
          <w:sz w:val="24"/>
          <w:szCs w:val="24"/>
        </w:rPr>
        <w:t xml:space="preserve">study participants </w:t>
      </w:r>
      <w:r w:rsidRPr="00455D23" w:rsidDel="00545766">
        <w:rPr>
          <w:sz w:val="24"/>
          <w:szCs w:val="24"/>
        </w:rPr>
        <w:t xml:space="preserve">was </w:t>
      </w:r>
      <w:r w:rsidRPr="00455D23">
        <w:rPr>
          <w:sz w:val="24"/>
          <w:szCs w:val="24"/>
        </w:rPr>
        <w:t xml:space="preserve">drawn from the records of one settlement provider, </w:t>
      </w:r>
      <w:r w:rsidR="00E24048" w:rsidRPr="00455D23">
        <w:rPr>
          <w:sz w:val="24"/>
          <w:szCs w:val="24"/>
        </w:rPr>
        <w:t>which</w:t>
      </w:r>
      <w:r w:rsidRPr="00455D23">
        <w:rPr>
          <w:sz w:val="24"/>
          <w:szCs w:val="24"/>
        </w:rPr>
        <w:t xml:space="preserve"> may have introduced bias. Similarly, it is also possible that the use of SSI MSOs may have introduced a respondent bias in the survey. </w:t>
      </w:r>
    </w:p>
    <w:p w14:paraId="1C33CB88" w14:textId="2BCD461C" w:rsidR="00B548DD" w:rsidRPr="00455D23" w:rsidRDefault="00B548DD" w:rsidP="00B548DD">
      <w:pPr>
        <w:rPr>
          <w:sz w:val="24"/>
          <w:szCs w:val="24"/>
        </w:rPr>
      </w:pPr>
      <w:r w:rsidRPr="00455D23">
        <w:rPr>
          <w:sz w:val="24"/>
          <w:szCs w:val="24"/>
        </w:rPr>
        <w:t xml:space="preserve">As this study sample extracted SSI records where they were </w:t>
      </w:r>
      <w:r w:rsidR="003D329E" w:rsidRPr="00455D23">
        <w:rPr>
          <w:sz w:val="24"/>
          <w:szCs w:val="24"/>
        </w:rPr>
        <w:t>‘</w:t>
      </w:r>
      <w:r w:rsidRPr="00455D23">
        <w:rPr>
          <w:sz w:val="24"/>
          <w:szCs w:val="24"/>
        </w:rPr>
        <w:t>flagged</w:t>
      </w:r>
      <w:r w:rsidR="003D329E" w:rsidRPr="00455D23">
        <w:rPr>
          <w:sz w:val="24"/>
          <w:szCs w:val="24"/>
        </w:rPr>
        <w:t>’</w:t>
      </w:r>
      <w:r w:rsidRPr="00455D23">
        <w:rPr>
          <w:sz w:val="24"/>
          <w:szCs w:val="24"/>
        </w:rPr>
        <w:t xml:space="preserve"> as being potentially eligible for the NDIS, the sample prioritised refugees that had or were likely to have a visible disability or level of impairment that required higher support. The sample therefore potentially overlooked refugees who identified as having a </w:t>
      </w:r>
      <w:bookmarkStart w:id="79" w:name="_Int_MVKJzrnv"/>
      <w:r w:rsidRPr="00455D23">
        <w:rPr>
          <w:sz w:val="24"/>
          <w:szCs w:val="24"/>
        </w:rPr>
        <w:t>disability, but</w:t>
      </w:r>
      <w:bookmarkEnd w:id="79"/>
      <w:r w:rsidRPr="00455D23">
        <w:rPr>
          <w:sz w:val="24"/>
          <w:szCs w:val="24"/>
        </w:rPr>
        <w:t xml:space="preserve"> had more </w:t>
      </w:r>
      <w:r w:rsidR="003D329E" w:rsidRPr="00455D23">
        <w:rPr>
          <w:sz w:val="24"/>
          <w:szCs w:val="24"/>
        </w:rPr>
        <w:t>‘</w:t>
      </w:r>
      <w:r w:rsidRPr="00455D23">
        <w:rPr>
          <w:sz w:val="24"/>
          <w:szCs w:val="24"/>
        </w:rPr>
        <w:t>invisible</w:t>
      </w:r>
      <w:r w:rsidR="003D329E" w:rsidRPr="00455D23">
        <w:rPr>
          <w:sz w:val="24"/>
          <w:szCs w:val="24"/>
        </w:rPr>
        <w:t>’</w:t>
      </w:r>
      <w:r w:rsidRPr="00455D23">
        <w:rPr>
          <w:sz w:val="24"/>
          <w:szCs w:val="24"/>
        </w:rPr>
        <w:t xml:space="preserve"> disability and/or lower support needs</w:t>
      </w:r>
      <w:r w:rsidR="00E24048" w:rsidRPr="00455D23">
        <w:rPr>
          <w:sz w:val="24"/>
          <w:szCs w:val="24"/>
        </w:rPr>
        <w:t xml:space="preserve"> – </w:t>
      </w:r>
      <w:r w:rsidRPr="00455D23">
        <w:rPr>
          <w:sz w:val="24"/>
          <w:szCs w:val="24"/>
        </w:rPr>
        <w:t xml:space="preserve">and who would nonetheless have lived experiences of disability that may have been similar </w:t>
      </w:r>
      <w:r w:rsidR="00E24048" w:rsidRPr="00455D23">
        <w:rPr>
          <w:sz w:val="24"/>
          <w:szCs w:val="24"/>
        </w:rPr>
        <w:t xml:space="preserve">to </w:t>
      </w:r>
      <w:r w:rsidRPr="00455D23">
        <w:rPr>
          <w:sz w:val="24"/>
          <w:szCs w:val="24"/>
        </w:rPr>
        <w:t>or different</w:t>
      </w:r>
      <w:r w:rsidR="00E24048" w:rsidRPr="00455D23">
        <w:rPr>
          <w:sz w:val="24"/>
          <w:szCs w:val="24"/>
        </w:rPr>
        <w:t xml:space="preserve"> from</w:t>
      </w:r>
      <w:r w:rsidRPr="00455D23">
        <w:rPr>
          <w:sz w:val="24"/>
          <w:szCs w:val="24"/>
        </w:rPr>
        <w:t xml:space="preserve"> this sample.</w:t>
      </w:r>
    </w:p>
    <w:p w14:paraId="0A13E3EC" w14:textId="18839607" w:rsidR="00B548DD" w:rsidRPr="00455D23" w:rsidRDefault="00B548DD" w:rsidP="00B548DD">
      <w:pPr>
        <w:rPr>
          <w:sz w:val="24"/>
          <w:szCs w:val="24"/>
        </w:rPr>
      </w:pPr>
      <w:r w:rsidRPr="00455D23">
        <w:rPr>
          <w:sz w:val="24"/>
          <w:szCs w:val="24"/>
        </w:rPr>
        <w:t xml:space="preserve">The survey data collection relied in the first instance on previous HSP Principal Applicants, the household representative of the refugee family, to assist by confirming the people with disability in their household (whose details were already captured in the sample extracted by SSI). As part of </w:t>
      </w:r>
      <w:r w:rsidR="00E24048" w:rsidRPr="00455D23">
        <w:rPr>
          <w:sz w:val="24"/>
          <w:szCs w:val="24"/>
        </w:rPr>
        <w:t xml:space="preserve">the </w:t>
      </w:r>
      <w:r w:rsidRPr="00455D23">
        <w:rPr>
          <w:sz w:val="24"/>
          <w:szCs w:val="24"/>
        </w:rPr>
        <w:t>discussion about the research, in practice the Principal Applicant acted as a gatekeeper in providing their view to MSOs of the capability of the person with disability to be contacted for a telephone survey. While the MSOs could technically nonetheless contact the person with disability separately to explain the research project and provide the opportunity to secure consent and participation directly, an operational decision was made to defer to the Principal Applicant</w:t>
      </w:r>
      <w:r w:rsidR="003D329E" w:rsidRPr="00455D23">
        <w:rPr>
          <w:sz w:val="24"/>
          <w:szCs w:val="24"/>
        </w:rPr>
        <w:t>’</w:t>
      </w:r>
      <w:r w:rsidRPr="00455D23">
        <w:rPr>
          <w:sz w:val="24"/>
          <w:szCs w:val="24"/>
        </w:rPr>
        <w:t>s judgement about the capability of the person with disability to participate in the survey. The reliance on Principal Applicants</w:t>
      </w:r>
      <w:r w:rsidR="003D329E" w:rsidRPr="00455D23">
        <w:rPr>
          <w:sz w:val="24"/>
          <w:szCs w:val="24"/>
        </w:rPr>
        <w:t>’</w:t>
      </w:r>
      <w:r w:rsidRPr="00455D23">
        <w:rPr>
          <w:sz w:val="24"/>
          <w:szCs w:val="24"/>
        </w:rPr>
        <w:t xml:space="preserve"> views of the capability of their relative/s with disability may have introduced a barrier to participation in the research by refugees with disability </w:t>
      </w:r>
      <w:r w:rsidR="00E51532" w:rsidRPr="00455D23">
        <w:rPr>
          <w:sz w:val="24"/>
          <w:szCs w:val="24"/>
        </w:rPr>
        <w:t>that</w:t>
      </w:r>
      <w:r w:rsidRPr="00455D23">
        <w:rPr>
          <w:sz w:val="24"/>
          <w:szCs w:val="24"/>
        </w:rPr>
        <w:t>, with adjustments, may have enabled their participation.</w:t>
      </w:r>
    </w:p>
    <w:p w14:paraId="381B7B19" w14:textId="392F88DF" w:rsidR="00B548DD" w:rsidRPr="00455D23" w:rsidRDefault="00B548DD" w:rsidP="00B548DD">
      <w:pPr>
        <w:rPr>
          <w:sz w:val="24"/>
          <w:szCs w:val="24"/>
        </w:rPr>
      </w:pPr>
      <w:r w:rsidRPr="00455D23">
        <w:rPr>
          <w:sz w:val="24"/>
          <w:szCs w:val="24"/>
        </w:rPr>
        <w:t xml:space="preserve">While SSI offered to undertake best endeavours to make adjustments and accommodations to enable participation of refugees with disability, the format of the research methods, telephone surveys and later interviews drawn from some of the survey respondents had limitations in that it may not have been suitable to engage with some types of disability. </w:t>
      </w:r>
    </w:p>
    <w:p w14:paraId="0F9D78FB" w14:textId="77777777" w:rsidR="00E24048" w:rsidRPr="00455D23" w:rsidRDefault="00B548DD" w:rsidP="00B548DD">
      <w:pPr>
        <w:rPr>
          <w:sz w:val="24"/>
          <w:szCs w:val="24"/>
        </w:rPr>
      </w:pPr>
      <w:r w:rsidRPr="00455D23">
        <w:rPr>
          <w:sz w:val="24"/>
          <w:szCs w:val="24"/>
        </w:rPr>
        <w:t>Finally, there is a potential limitation to consider regarding language. The research team did not speak any of the preferred languages of the survey respondents or interview participants (and very few had sufficient proficiency in English). As noted above, the approach we used was for the MSOs to provide the language support in interviews and to conduct the telephone surveys in the respondent</w:t>
      </w:r>
      <w:r w:rsidR="003D329E" w:rsidRPr="00455D23">
        <w:rPr>
          <w:sz w:val="24"/>
          <w:szCs w:val="24"/>
        </w:rPr>
        <w:t>’</w:t>
      </w:r>
      <w:r w:rsidRPr="00455D23">
        <w:rPr>
          <w:sz w:val="24"/>
          <w:szCs w:val="24"/>
        </w:rPr>
        <w:t xml:space="preserve">s preferred language. We chose this approach because the MSOs had expertise in the preferred language(s) and were from the same or a similar cultural background as the survey respondents and interview participants, which potentially facilitated a more culturally safe means of participation in the research. </w:t>
      </w:r>
    </w:p>
    <w:p w14:paraId="3B536F03" w14:textId="77777777" w:rsidR="00D83B46" w:rsidRPr="00455D23" w:rsidRDefault="00B548DD" w:rsidP="00EA6143">
      <w:pPr>
        <w:rPr>
          <w:sz w:val="24"/>
          <w:szCs w:val="24"/>
        </w:rPr>
      </w:pPr>
      <w:r w:rsidRPr="00455D23">
        <w:rPr>
          <w:sz w:val="24"/>
          <w:szCs w:val="24"/>
        </w:rPr>
        <w:t xml:space="preserve">In addition, many MSOs were themselves from a refugee background </w:t>
      </w:r>
      <w:r w:rsidR="00E24048" w:rsidRPr="00455D23">
        <w:rPr>
          <w:sz w:val="24"/>
          <w:szCs w:val="24"/>
        </w:rPr>
        <w:t>so</w:t>
      </w:r>
      <w:r w:rsidRPr="00455D23">
        <w:rPr>
          <w:sz w:val="24"/>
          <w:szCs w:val="24"/>
        </w:rPr>
        <w:t xml:space="preserve"> were well</w:t>
      </w:r>
      <w:r w:rsidR="00E24048" w:rsidRPr="00455D23">
        <w:rPr>
          <w:sz w:val="24"/>
          <w:szCs w:val="24"/>
        </w:rPr>
        <w:t xml:space="preserve"> </w:t>
      </w:r>
      <w:r w:rsidRPr="00455D23">
        <w:rPr>
          <w:sz w:val="24"/>
          <w:szCs w:val="24"/>
        </w:rPr>
        <w:t xml:space="preserve">placed to build rapport and reduce barriers to participation in the research. An alternative approach would have been for the researchers to conduct the surveys and </w:t>
      </w:r>
      <w:r w:rsidRPr="00455D23">
        <w:rPr>
          <w:sz w:val="24"/>
          <w:szCs w:val="24"/>
        </w:rPr>
        <w:lastRenderedPageBreak/>
        <w:t xml:space="preserve">interviews via a telephone or in-person interpreter and have the responses interpreted back into English. Most of the MSOs working in this study had previous experiences of using their language and cultural skills in research, including in previous </w:t>
      </w:r>
      <w:r w:rsidRPr="00455D23">
        <w:rPr>
          <w:iCs/>
          <w:sz w:val="24"/>
          <w:szCs w:val="24"/>
        </w:rPr>
        <w:t>Foundations for Belonging</w:t>
      </w:r>
      <w:r w:rsidRPr="00455D23">
        <w:rPr>
          <w:sz w:val="24"/>
          <w:szCs w:val="24"/>
        </w:rPr>
        <w:t xml:space="preserve"> research </w:t>
      </w:r>
      <w:r w:rsidRPr="00455D23">
        <w:rPr>
          <w:sz w:val="24"/>
          <w:szCs w:val="24"/>
        </w:rPr>
        <w:fldChar w:fldCharType="begin"/>
      </w:r>
      <w:r w:rsidR="00B33F47" w:rsidRPr="00455D23">
        <w:rPr>
          <w:sz w:val="24"/>
          <w:szCs w:val="24"/>
        </w:rPr>
        <w:instrText xml:space="preserve"> ADDIN ZOTERO_ITEM CSL_CITATION {"citationID":"TlbMVjM1","properties":{"formattedCitation":"(see McMahon et al., 2025)","plainCitation":"(see McMahon et al., 2025)","noteIndex":0},"citationItems":[{"id":7911,"uris":["http://zotero.org/groups/5941878/items/C5LYF2EF"],"itemData":{"id":7911,"type":"article-journal","abstract":"COVID-19 resulted in global restrictions on migration, with pronounced consequences in Australia, where the resettlement of refugees was significantly curtailed from March 2020. This research, comprising a third phase in an ongoing study on refugee settlement and integration, seeks to understand the broader implications of these restrictions on family separation and reunion among resettled refugees in Australia. Employing a mixed-method approach of surveys and family interviews conducted in late 2021, we explored various themes that emerged from the pandemic's effects on family reunion, such as concerns about living difficulties, maintaining contact with family overseas, financial hardship, and reunion challenges specific to the pandemic. The findings reveal the negative impact of COVID-19 on refugees' ability to reunite with families, with evidence pointing to differences between gender, visa category, and language group/ethnicity. The research underscores the need for innovative approaches in resettlement to address the negative impacts of family separation and for governments to expedite family reunion pathways to alleviate isolation and uncertainty among resettled refugees.","container-title":"International Migration","DOI":"10.1111/imig.70016","ISSN":"1468-2435","issue":"3","language":"en","license":"© 2025 The Author(s). International Migration published by John Wiley &amp; Sons Ltd on behalf of International Organization for Migration.","note":"_eprint: https://onlinelibrary.wiley.com/doi/pdf/10.1111/imig.70016","page":"e70016","source":"Wiley Online Library","title":"Family separation and COVID-19: The impact of international border restrictions on refugees in Australia","title-short":"Family separation and COVID-19","volume":"63","author":[{"family":"McMahon","given":"Tadgh"},{"family":"Khorana","given":"Sukhmani"},{"family":"Culos","given":"Ingrid"},{"family":"Magee","given":"Liam"},{"family":"Baganz","given":"Emilie"}],"issued":{"date-parts":[["2025"]]}},"prefix":"see "}],"schema":"https://github.com/citation-style-language/schema/raw/master/csl-citation.json"} </w:instrText>
      </w:r>
      <w:r w:rsidRPr="00455D23">
        <w:rPr>
          <w:sz w:val="24"/>
          <w:szCs w:val="24"/>
        </w:rPr>
        <w:fldChar w:fldCharType="separate"/>
      </w:r>
      <w:r w:rsidR="00B33F47" w:rsidRPr="00455D23">
        <w:rPr>
          <w:noProof/>
          <w:sz w:val="24"/>
          <w:szCs w:val="24"/>
        </w:rPr>
        <w:t>(see McMahon et al., 2025)</w:t>
      </w:r>
      <w:r w:rsidRPr="00455D23">
        <w:rPr>
          <w:sz w:val="24"/>
          <w:szCs w:val="24"/>
        </w:rPr>
        <w:fldChar w:fldCharType="end"/>
      </w:r>
      <w:r w:rsidRPr="00455D23">
        <w:rPr>
          <w:sz w:val="24"/>
          <w:szCs w:val="24"/>
        </w:rPr>
        <w:t xml:space="preserve"> and in other highly sensitive research </w:t>
      </w:r>
      <w:r w:rsidRPr="00455D23">
        <w:rPr>
          <w:sz w:val="24"/>
          <w:szCs w:val="24"/>
        </w:rPr>
        <w:fldChar w:fldCharType="begin"/>
      </w:r>
      <w:r w:rsidR="00B33F47" w:rsidRPr="00455D23">
        <w:rPr>
          <w:sz w:val="24"/>
          <w:szCs w:val="24"/>
        </w:rPr>
        <w:instrText xml:space="preserve"> ADDIN ZOTERO_ITEM CSL_CITATION {"citationID":"eDmKZA1y","properties":{"formattedCitation":"(see Spangaro et al., 2025)","plainCitation":"(see Spangaro et al., 2025)","noteIndex":0},"citationItems":[{"id":7915,"uris":["http://zotero.org/groups/5941878/items/DDHGEQAQ"],"itemData":{"id":7915,"type":"article-journal","abstract":"Intimate partner violence (IPV) is highly prevalent globally, with increased risk for women in situations of conflict, post conflict and resettlement. The Safety and Health after Arrival (SAHAR) study tested IPV screening with women accessing settlement services in New South Wales, Australia, using the validated ACTS tool, along with brief response involving risk assessment, safety planning and referral. A three month follow-up telephone survey was administered to women who had attended four participating sites which delivered the intervention. The survey explored the nature of any IPV experienced, factors associated with disclosure, and responses provided to those who identified IPV. Data is reported on 316 women of whom 48 (15%) identified current IPV. For 45 women who responded to Composite Abuse Scale items, the most common forms of abuse were forced isolation from family/friends (56% 25/45), blame for abusive behaviour (53% 24/45), “put downs” (44% 20/45) and physical violence 38% (17/45). Psychological distress and post-migration stressors were significantly higher for women who disclosed IPV compared to those who did not. Length of residency in Australia and whether the screening occurred during the first or subsequent service visits, were not associated with the likelihood of disclosing IPV. The majority of women who disclosed reported the caseworker’s response to be helpful and involved risk assessment, safety planning and referral. Screening and response to disclosure in settlement services provide opportunities to address abuse experienced by this group of women who are less likely to report experiences of abuse or use mainstream services.","container-title":"BMC Women's Health","DOI":"10.1186/s12905-025-03698-z","ISSN":"1472-6874","issue":"1","journalAbbreviation":"BMC Women's Health","page":"167","source":"BioMed Central","title":"Intimate partner violence and post-migration stressors reported by refugee women accessing settlement services","volume":"25","author":[{"family":"Spangaro","given":"Jo"},{"family":"Spence","given":"Nigel"},{"family":"Man","given":"Nicola"},{"family":"Walsh","given":"Jeannette"},{"family":"Cameron","given":"Jacqui"},{"family":"Hegarty","given":"Kelsey"},{"family":"Koziol-McLain","given":"Jane"},{"family":"McMahon","given":"Tadgh"},{"family":"Zwi","given":"Anthony"},{"family":"Toole-Anstey","given":"Chye"},{"family":"Perry-Indermau","given":"Astrid"}],"issued":{"date-parts":[["2025",4,9]]}},"prefix":"see "}],"schema":"https://github.com/citation-style-language/schema/raw/master/csl-citation.json"} </w:instrText>
      </w:r>
      <w:r w:rsidRPr="00455D23">
        <w:rPr>
          <w:sz w:val="24"/>
          <w:szCs w:val="24"/>
        </w:rPr>
        <w:fldChar w:fldCharType="separate"/>
      </w:r>
      <w:r w:rsidR="00B33F47" w:rsidRPr="00455D23">
        <w:rPr>
          <w:noProof/>
          <w:sz w:val="24"/>
          <w:szCs w:val="24"/>
        </w:rPr>
        <w:t>(see Spangaro et al., 2025)</w:t>
      </w:r>
      <w:r w:rsidRPr="00455D23">
        <w:rPr>
          <w:sz w:val="24"/>
          <w:szCs w:val="24"/>
        </w:rPr>
        <w:fldChar w:fldCharType="end"/>
      </w:r>
      <w:r w:rsidRPr="00455D23">
        <w:rPr>
          <w:sz w:val="24"/>
          <w:szCs w:val="24"/>
        </w:rPr>
        <w:t xml:space="preserve"> with refugees</w:t>
      </w:r>
      <w:r w:rsidR="00E24048" w:rsidRPr="00455D23">
        <w:rPr>
          <w:sz w:val="24"/>
          <w:szCs w:val="24"/>
        </w:rPr>
        <w:t>,</w:t>
      </w:r>
      <w:r w:rsidRPr="00455D23">
        <w:rPr>
          <w:sz w:val="24"/>
          <w:szCs w:val="24"/>
        </w:rPr>
        <w:t xml:space="preserve"> with no reported issues regarding accuracy and/or communication difficulties. We therefore judged that MSOs</w:t>
      </w:r>
      <w:r w:rsidR="003D329E" w:rsidRPr="00455D23">
        <w:rPr>
          <w:sz w:val="24"/>
          <w:szCs w:val="24"/>
        </w:rPr>
        <w:t>’</w:t>
      </w:r>
      <w:r w:rsidRPr="00455D23">
        <w:rPr>
          <w:sz w:val="24"/>
          <w:szCs w:val="24"/>
        </w:rPr>
        <w:t xml:space="preserve"> cultural and linguistic knowledge would help to ensure that participants and respondents were comfortable with the interview context and survey context and</w:t>
      </w:r>
      <w:r w:rsidR="00E24048" w:rsidRPr="00455D23">
        <w:rPr>
          <w:sz w:val="24"/>
          <w:szCs w:val="24"/>
        </w:rPr>
        <w:t xml:space="preserve"> would</w:t>
      </w:r>
      <w:r w:rsidRPr="00455D23">
        <w:rPr>
          <w:sz w:val="24"/>
          <w:szCs w:val="24"/>
        </w:rPr>
        <w:t xml:space="preserve"> be able to share their views and experiences in a culturally safe environment. However, this meant we did not seek verbatim interpretations or translations of the open-ended survey and interview responses and that we instead </w:t>
      </w:r>
      <w:r w:rsidR="00E24048" w:rsidRPr="00455D23">
        <w:rPr>
          <w:sz w:val="24"/>
          <w:szCs w:val="24"/>
        </w:rPr>
        <w:t xml:space="preserve">relied </w:t>
      </w:r>
      <w:r w:rsidRPr="00455D23">
        <w:rPr>
          <w:sz w:val="24"/>
          <w:szCs w:val="24"/>
        </w:rPr>
        <w:t>on the MSOs</w:t>
      </w:r>
      <w:r w:rsidR="003D329E" w:rsidRPr="00455D23">
        <w:rPr>
          <w:sz w:val="24"/>
          <w:szCs w:val="24"/>
        </w:rPr>
        <w:t>’</w:t>
      </w:r>
      <w:r w:rsidRPr="00455D23">
        <w:rPr>
          <w:sz w:val="24"/>
          <w:szCs w:val="24"/>
        </w:rPr>
        <w:t xml:space="preserve"> restatements for analysis and reporting</w:t>
      </w:r>
      <w:r w:rsidR="00EA6143" w:rsidRPr="00455D23">
        <w:rPr>
          <w:sz w:val="24"/>
          <w:szCs w:val="24"/>
        </w:rPr>
        <w:t>.</w:t>
      </w:r>
    </w:p>
    <w:p w14:paraId="6352A6B4" w14:textId="77777777" w:rsidR="00D83B46" w:rsidRDefault="00D83B46">
      <w:pPr>
        <w:spacing w:before="0"/>
        <w:jc w:val="left"/>
      </w:pPr>
      <w:r>
        <w:br w:type="page"/>
      </w:r>
    </w:p>
    <w:p w14:paraId="502B385D" w14:textId="0AD68901" w:rsidR="00B548DD" w:rsidRDefault="00B548DD" w:rsidP="00D83B46">
      <w:pPr>
        <w:pStyle w:val="Heading1"/>
      </w:pPr>
      <w:bookmarkStart w:id="80" w:name="_Toc205978480"/>
      <w:r>
        <w:lastRenderedPageBreak/>
        <w:t>Findings</w:t>
      </w:r>
      <w:bookmarkEnd w:id="80"/>
    </w:p>
    <w:p w14:paraId="16CD873C" w14:textId="715FB649" w:rsidR="00B548DD" w:rsidRPr="00E878EA" w:rsidRDefault="00B548DD" w:rsidP="00E878EA">
      <w:pPr>
        <w:pStyle w:val="Heading3"/>
        <w:rPr>
          <w:sz w:val="24"/>
          <w:szCs w:val="24"/>
        </w:rPr>
      </w:pPr>
      <w:bookmarkStart w:id="81" w:name="_Toc205978481"/>
      <w:r w:rsidRPr="00E878EA">
        <w:rPr>
          <w:sz w:val="24"/>
          <w:szCs w:val="24"/>
        </w:rPr>
        <w:t xml:space="preserve">Survey </w:t>
      </w:r>
      <w:r w:rsidR="00E24048" w:rsidRPr="00E878EA">
        <w:rPr>
          <w:sz w:val="24"/>
          <w:szCs w:val="24"/>
        </w:rPr>
        <w:t>respondent demographics</w:t>
      </w:r>
      <w:bookmarkEnd w:id="81"/>
    </w:p>
    <w:p w14:paraId="65C9B6BA" w14:textId="1A05DDB0" w:rsidR="00B548DD" w:rsidRPr="00455D23" w:rsidRDefault="00B548DD" w:rsidP="00B548DD">
      <w:pPr>
        <w:rPr>
          <w:sz w:val="24"/>
          <w:szCs w:val="24"/>
        </w:rPr>
      </w:pPr>
      <w:r w:rsidRPr="00455D23">
        <w:rPr>
          <w:sz w:val="24"/>
          <w:szCs w:val="24"/>
        </w:rPr>
        <w:t xml:space="preserve">Of the 75 survey respondents, 33 (44%) were female and 41 (55%) were male. Gender was missing for </w:t>
      </w:r>
      <w:r w:rsidR="00C40172" w:rsidRPr="00455D23">
        <w:rPr>
          <w:sz w:val="24"/>
          <w:szCs w:val="24"/>
        </w:rPr>
        <w:t xml:space="preserve">one </w:t>
      </w:r>
      <w:r w:rsidRPr="00455D23">
        <w:rPr>
          <w:sz w:val="24"/>
          <w:szCs w:val="24"/>
        </w:rPr>
        <w:t>respondent (1%). Ages ranged from 19 to 69 years, with an average age of 44 years (</w:t>
      </w:r>
      <w:r w:rsidRPr="00455D23">
        <w:rPr>
          <w:i/>
          <w:iCs/>
          <w:sz w:val="24"/>
          <w:szCs w:val="24"/>
        </w:rPr>
        <w:t>SD</w:t>
      </w:r>
      <w:r w:rsidRPr="00455D23">
        <w:rPr>
          <w:sz w:val="24"/>
          <w:szCs w:val="24"/>
        </w:rPr>
        <w:t xml:space="preserve"> = 15.74). </w:t>
      </w:r>
      <w:r w:rsidR="00C40172" w:rsidRPr="00455D23">
        <w:rPr>
          <w:sz w:val="24"/>
          <w:szCs w:val="24"/>
        </w:rPr>
        <w:t xml:space="preserve">Seven </w:t>
      </w:r>
      <w:r w:rsidRPr="00455D23">
        <w:rPr>
          <w:sz w:val="24"/>
          <w:szCs w:val="24"/>
        </w:rPr>
        <w:t>survey respondents were 65 years old or older</w:t>
      </w:r>
      <w:r w:rsidR="00C40172" w:rsidRPr="00455D23">
        <w:rPr>
          <w:sz w:val="24"/>
          <w:szCs w:val="24"/>
        </w:rPr>
        <w:t xml:space="preserve"> – above </w:t>
      </w:r>
      <w:r w:rsidRPr="00455D23">
        <w:rPr>
          <w:sz w:val="24"/>
          <w:szCs w:val="24"/>
        </w:rPr>
        <w:t>the upper age limit for NDIS eligibility.</w:t>
      </w:r>
    </w:p>
    <w:p w14:paraId="0673E4AD" w14:textId="3158C199" w:rsidR="00B548DD" w:rsidRPr="00455D23" w:rsidRDefault="00B548DD" w:rsidP="00B548DD">
      <w:pPr>
        <w:rPr>
          <w:sz w:val="24"/>
          <w:szCs w:val="24"/>
        </w:rPr>
      </w:pPr>
      <w:r w:rsidRPr="00455D23">
        <w:rPr>
          <w:sz w:val="24"/>
          <w:szCs w:val="24"/>
        </w:rPr>
        <w:t xml:space="preserve">All respondents held a permanent humanitarian visa, lived in a major city in </w:t>
      </w:r>
      <w:r w:rsidR="00C40172" w:rsidRPr="00455D23">
        <w:rPr>
          <w:sz w:val="24"/>
          <w:szCs w:val="24"/>
        </w:rPr>
        <w:t xml:space="preserve">New South Wales </w:t>
      </w:r>
      <w:r w:rsidRPr="00455D23">
        <w:rPr>
          <w:sz w:val="24"/>
          <w:szCs w:val="24"/>
        </w:rPr>
        <w:t xml:space="preserve">(using Australian Bureau of Statistics definitions), and most arrived in Australia in 2019 (49%), with an average residency in Australia of 52 months (4.3 years) at the time of the survey. This differs from survey samples in the first three phases of Foundations for Belonging, where respondents had an average residency of 30 months </w:t>
      </w:r>
      <w:r w:rsidRPr="00455D23">
        <w:rPr>
          <w:sz w:val="24"/>
          <w:szCs w:val="24"/>
        </w:rPr>
        <w:fldChar w:fldCharType="begin"/>
      </w:r>
      <w:r w:rsidR="00B33F47" w:rsidRPr="00455D23">
        <w:rPr>
          <w:sz w:val="24"/>
          <w:szCs w:val="24"/>
        </w:rPr>
        <w:instrText xml:space="preserve"> ADDIN ZOTERO_ITEM CSL_CITATION {"citationID":"Kh3uMV7l","properties":{"formattedCitation":"(Culos et al., 2020)","plainCitation":"(Culos et al., 2020)","noteIndex":0},"citationItems":[{"id":7877,"uris":["http://zotero.org/groups/5941878/items/GE247NRM"],"itemData":{"id":7877,"type":"report","publisher":"Settlement Services International/Institute for Culture and Society, Western Sydney University.","title":"Foundations for Belonging: A snapshot of newly arrived refugees","URL":"https://www.ssi.org.au/images/Signature_Foundations_Report_withlink.pdf","author":[{"family":"Culos","given":"Ingrid"},{"family":"Rajwani","given":"Hussain"},{"family":"McMahon","given":"Tadgh"},{"family":"Robertson","given":"Shanthi"}],"issued":{"date-parts":[["2020"]]}}}],"schema":"https://github.com/citation-style-language/schema/raw/master/csl-citation.json"} </w:instrText>
      </w:r>
      <w:r w:rsidRPr="00455D23">
        <w:rPr>
          <w:sz w:val="24"/>
          <w:szCs w:val="24"/>
        </w:rPr>
        <w:fldChar w:fldCharType="separate"/>
      </w:r>
      <w:r w:rsidR="00B33F47" w:rsidRPr="00455D23">
        <w:rPr>
          <w:noProof/>
          <w:sz w:val="24"/>
          <w:szCs w:val="24"/>
        </w:rPr>
        <w:t>(Culos et al., 2020)</w:t>
      </w:r>
      <w:r w:rsidRPr="00455D23">
        <w:rPr>
          <w:sz w:val="24"/>
          <w:szCs w:val="24"/>
        </w:rPr>
        <w:fldChar w:fldCharType="end"/>
      </w:r>
      <w:r w:rsidRPr="00455D23">
        <w:rPr>
          <w:sz w:val="24"/>
          <w:szCs w:val="24"/>
        </w:rPr>
        <w:t xml:space="preserve">, 24 months </w:t>
      </w:r>
      <w:r w:rsidRPr="00455D23">
        <w:rPr>
          <w:sz w:val="24"/>
          <w:szCs w:val="24"/>
        </w:rPr>
        <w:fldChar w:fldCharType="begin"/>
      </w:r>
      <w:r w:rsidR="00B33F47" w:rsidRPr="00455D23">
        <w:rPr>
          <w:sz w:val="24"/>
          <w:szCs w:val="24"/>
        </w:rPr>
        <w:instrText xml:space="preserve"> ADDIN ZOTERO_ITEM CSL_CITATION {"citationID":"KgFWGR60","properties":{"formattedCitation":"(Culos et al., 2021)","plainCitation":"(Culos et al., 2021)","noteIndex":0},"citationItems":[{"id":7819,"uris":["http://zotero.org/groups/5941878/items/RFBAKRTT"],"itemData":{"id":7819,"type":"report","publisher":"Settlement Services International/Institute for Culture and Society, Western Sydney University.","title":"Foundations for Belonging 2021 Insights on newly arrived refugees: Women and digital inclusion","URL":"https://www.ssi.org.au/wp-content/uploads/2023/09/FFB_Women_digital_inclusion_screen.pdf_FINAL.pdf.pdf","author":[{"family":"Culos","given":"I"},{"family":"McMahon","given":"T"},{"family":"Robertson","given":"S"},{"family":"Baganz","given":"E"},{"family":"Magee","given":"L"}],"issued":{"date-parts":[["2021",9]]}}}],"schema":"https://github.com/citation-style-language/schema/raw/master/csl-citation.json"} </w:instrText>
      </w:r>
      <w:r w:rsidRPr="00455D23">
        <w:rPr>
          <w:sz w:val="24"/>
          <w:szCs w:val="24"/>
        </w:rPr>
        <w:fldChar w:fldCharType="separate"/>
      </w:r>
      <w:r w:rsidR="00B33F47" w:rsidRPr="00455D23">
        <w:rPr>
          <w:noProof/>
          <w:sz w:val="24"/>
          <w:szCs w:val="24"/>
        </w:rPr>
        <w:t>(Culos et al., 2021)</w:t>
      </w:r>
      <w:r w:rsidRPr="00455D23">
        <w:rPr>
          <w:sz w:val="24"/>
          <w:szCs w:val="24"/>
        </w:rPr>
        <w:fldChar w:fldCharType="end"/>
      </w:r>
      <w:r w:rsidRPr="00455D23">
        <w:rPr>
          <w:sz w:val="24"/>
          <w:szCs w:val="24"/>
        </w:rPr>
        <w:t xml:space="preserve"> and 46 months </w:t>
      </w:r>
      <w:r w:rsidRPr="00455D23">
        <w:rPr>
          <w:sz w:val="24"/>
          <w:szCs w:val="24"/>
        </w:rPr>
        <w:fldChar w:fldCharType="begin"/>
      </w:r>
      <w:r w:rsidR="00B33F47" w:rsidRPr="00455D23">
        <w:rPr>
          <w:sz w:val="24"/>
          <w:szCs w:val="24"/>
        </w:rPr>
        <w:instrText xml:space="preserve"> ADDIN ZOTERO_ITEM CSL_CITATION {"citationID":"Y9hbB4jj","properties":{"formattedCitation":"(Culos et al., 2022)","plainCitation":"(Culos et al., 2022)","noteIndex":0},"citationItems":[{"id":7878,"uris":["http://zotero.org/groups/5941878/items/GJAEB7SA"],"itemData":{"id":7878,"type":"report","publisher":"Settlement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00B33F47" w:rsidRPr="00455D23">
        <w:rPr>
          <w:noProof/>
          <w:sz w:val="24"/>
          <w:szCs w:val="24"/>
        </w:rPr>
        <w:t>(Culos et al., 2022)</w:t>
      </w:r>
      <w:r w:rsidRPr="00455D23">
        <w:rPr>
          <w:sz w:val="24"/>
          <w:szCs w:val="24"/>
        </w:rPr>
        <w:fldChar w:fldCharType="end"/>
      </w:r>
      <w:r w:rsidR="00C40172" w:rsidRPr="00455D23">
        <w:rPr>
          <w:sz w:val="24"/>
          <w:szCs w:val="24"/>
        </w:rPr>
        <w:t>,</w:t>
      </w:r>
      <w:r w:rsidRPr="00455D23">
        <w:rPr>
          <w:sz w:val="24"/>
          <w:szCs w:val="24"/>
        </w:rPr>
        <w:t xml:space="preserve"> respectively. </w:t>
      </w:r>
    </w:p>
    <w:p w14:paraId="271871ED" w14:textId="4D46352D" w:rsidR="00B548DD" w:rsidRPr="00455D23" w:rsidRDefault="00B548DD" w:rsidP="00B548DD">
      <w:pPr>
        <w:rPr>
          <w:sz w:val="24"/>
          <w:szCs w:val="24"/>
        </w:rPr>
      </w:pPr>
      <w:r w:rsidRPr="00455D23">
        <w:rPr>
          <w:sz w:val="24"/>
          <w:szCs w:val="24"/>
        </w:rPr>
        <w:t>Survey respondents spoke a wide variety of languages (and the telephone survey was conducted in multiple languages</w:t>
      </w:r>
      <w:r w:rsidR="00C40172" w:rsidRPr="00455D23">
        <w:rPr>
          <w:sz w:val="24"/>
          <w:szCs w:val="24"/>
        </w:rPr>
        <w:t>,</w:t>
      </w:r>
      <w:r w:rsidRPr="00455D23">
        <w:rPr>
          <w:sz w:val="24"/>
          <w:szCs w:val="24"/>
        </w:rPr>
        <w:t xml:space="preserve"> including Arabic, Assyrian, Chaldean, Dari/Farsi and Syriac), with the most common first languages in the sample being Arabic (</w:t>
      </w:r>
      <w:r w:rsidRPr="00455D23">
        <w:rPr>
          <w:i/>
          <w:iCs/>
          <w:sz w:val="24"/>
          <w:szCs w:val="24"/>
        </w:rPr>
        <w:t xml:space="preserve">n </w:t>
      </w:r>
      <w:r w:rsidRPr="00455D23">
        <w:rPr>
          <w:sz w:val="24"/>
          <w:szCs w:val="24"/>
        </w:rPr>
        <w:t>= 57; 76%), Dari/Farsi (</w:t>
      </w:r>
      <w:r w:rsidR="00C40172" w:rsidRPr="00455D23">
        <w:rPr>
          <w:i/>
          <w:iCs/>
          <w:sz w:val="24"/>
          <w:szCs w:val="24"/>
        </w:rPr>
        <w:t>n </w:t>
      </w:r>
      <w:r w:rsidRPr="00455D23">
        <w:rPr>
          <w:sz w:val="24"/>
          <w:szCs w:val="24"/>
        </w:rPr>
        <w:t>= 6; 8%), and Assyrian (</w:t>
      </w:r>
      <w:r w:rsidRPr="00455D23">
        <w:rPr>
          <w:i/>
          <w:iCs/>
          <w:sz w:val="24"/>
          <w:szCs w:val="24"/>
        </w:rPr>
        <w:t>n</w:t>
      </w:r>
      <w:r w:rsidRPr="00455D23">
        <w:rPr>
          <w:sz w:val="24"/>
          <w:szCs w:val="24"/>
        </w:rPr>
        <w:t xml:space="preserve"> = 6; 8%).</w:t>
      </w:r>
    </w:p>
    <w:p w14:paraId="3608EC8B" w14:textId="2873A826" w:rsidR="00B548DD" w:rsidRPr="00455D23" w:rsidRDefault="00B548DD" w:rsidP="00B548DD">
      <w:pPr>
        <w:rPr>
          <w:color w:val="000000" w:themeColor="text1"/>
          <w:sz w:val="24"/>
          <w:szCs w:val="24"/>
        </w:rPr>
      </w:pPr>
      <w:r w:rsidRPr="00455D23">
        <w:rPr>
          <w:sz w:val="24"/>
          <w:szCs w:val="24"/>
        </w:rPr>
        <w:t>While we endeavoured to meet research participants</w:t>
      </w:r>
      <w:r w:rsidR="003D329E" w:rsidRPr="00455D23">
        <w:rPr>
          <w:sz w:val="24"/>
          <w:szCs w:val="24"/>
        </w:rPr>
        <w:t>’</w:t>
      </w:r>
      <w:r w:rsidRPr="00455D23">
        <w:rPr>
          <w:sz w:val="24"/>
          <w:szCs w:val="24"/>
        </w:rPr>
        <w:t xml:space="preserve"> accessibility needs, many were not in a position to consent or respond to a telephone survey for varied reasons. We also acknowledge that there are inherent limitations with a telephone survey that excludes participation for certain populations of people with disability. In situations where respondents</w:t>
      </w:r>
      <w:r w:rsidRPr="00455D23" w:rsidDel="00886DA7">
        <w:rPr>
          <w:sz w:val="24"/>
          <w:szCs w:val="24"/>
        </w:rPr>
        <w:t xml:space="preserve"> </w:t>
      </w:r>
      <w:r w:rsidRPr="00455D23">
        <w:rPr>
          <w:sz w:val="24"/>
          <w:szCs w:val="24"/>
        </w:rPr>
        <w:t>faced difficulties with consenting or responding to a telephone survey, we surveyed a proxy respondent who answered the survey on</w:t>
      </w:r>
      <w:r w:rsidR="00C40172" w:rsidRPr="00455D23">
        <w:rPr>
          <w:sz w:val="24"/>
          <w:szCs w:val="24"/>
        </w:rPr>
        <w:t xml:space="preserve"> behalf of</w:t>
      </w:r>
      <w:r w:rsidRPr="00455D23">
        <w:rPr>
          <w:sz w:val="24"/>
          <w:szCs w:val="24"/>
        </w:rPr>
        <w:t xml:space="preserve"> the participant with disability. In all cases, the proxy respondent was a family member, guardian</w:t>
      </w:r>
      <w:r w:rsidR="00C40172" w:rsidRPr="00455D23">
        <w:rPr>
          <w:sz w:val="24"/>
          <w:szCs w:val="24"/>
        </w:rPr>
        <w:t xml:space="preserve"> </w:t>
      </w:r>
      <w:r w:rsidRPr="00455D23">
        <w:rPr>
          <w:sz w:val="24"/>
          <w:szCs w:val="24"/>
        </w:rPr>
        <w:t>or carer of the participant with disability. Most survey responses were fully (</w:t>
      </w:r>
      <w:r w:rsidRPr="00455D23">
        <w:rPr>
          <w:i/>
          <w:iCs/>
          <w:sz w:val="24"/>
          <w:szCs w:val="24"/>
        </w:rPr>
        <w:t>n</w:t>
      </w:r>
      <w:r w:rsidRPr="00455D23">
        <w:rPr>
          <w:sz w:val="24"/>
          <w:szCs w:val="24"/>
        </w:rPr>
        <w:t xml:space="preserve"> = 38; 51%) or partially completed by a proxy respondent (</w:t>
      </w:r>
      <w:r w:rsidRPr="00455D23">
        <w:rPr>
          <w:i/>
          <w:iCs/>
          <w:sz w:val="24"/>
          <w:szCs w:val="24"/>
        </w:rPr>
        <w:t>n</w:t>
      </w:r>
      <w:r w:rsidR="00C40172" w:rsidRPr="00455D23">
        <w:rPr>
          <w:sz w:val="24"/>
          <w:szCs w:val="24"/>
        </w:rPr>
        <w:t> </w:t>
      </w:r>
      <w:r w:rsidRPr="00455D23">
        <w:rPr>
          <w:sz w:val="24"/>
          <w:szCs w:val="24"/>
        </w:rPr>
        <w:t>=</w:t>
      </w:r>
      <w:r w:rsidR="00C40172" w:rsidRPr="00455D23">
        <w:rPr>
          <w:sz w:val="24"/>
          <w:szCs w:val="24"/>
        </w:rPr>
        <w:t> </w:t>
      </w:r>
      <w:r w:rsidRPr="00455D23">
        <w:rPr>
          <w:sz w:val="24"/>
          <w:szCs w:val="24"/>
        </w:rPr>
        <w:t>8; 11%); 29 (39%) were independently completed by the participant with disability (</w:t>
      </w:r>
      <w:r w:rsidR="00285DCA" w:rsidRPr="00455D23">
        <w:rPr>
          <w:sz w:val="24"/>
          <w:szCs w:val="24"/>
        </w:rPr>
        <w:t xml:space="preserve">Figure </w:t>
      </w:r>
      <w:r w:rsidR="00690891" w:rsidRPr="00455D23">
        <w:rPr>
          <w:color w:val="000000" w:themeColor="text1"/>
          <w:sz w:val="24"/>
          <w:szCs w:val="24"/>
        </w:rPr>
        <w:t>2</w:t>
      </w:r>
      <w:r w:rsidRPr="00455D23">
        <w:rPr>
          <w:color w:val="000000" w:themeColor="text1"/>
          <w:sz w:val="24"/>
          <w:szCs w:val="24"/>
        </w:rPr>
        <w:t>). We suggest several explanations for the sizeable proportion of surveys fully or partially completed by a proxy respondent. Although we did not explicitly collect information about our respondents</w:t>
      </w:r>
      <w:r w:rsidR="003D329E" w:rsidRPr="00455D23">
        <w:rPr>
          <w:color w:val="000000" w:themeColor="text1"/>
          <w:sz w:val="24"/>
          <w:szCs w:val="24"/>
        </w:rPr>
        <w:t>’</w:t>
      </w:r>
      <w:r w:rsidRPr="00455D23">
        <w:rPr>
          <w:color w:val="000000" w:themeColor="text1"/>
          <w:sz w:val="24"/>
          <w:szCs w:val="24"/>
        </w:rPr>
        <w:t xml:space="preserve"> disability, the Multicultural Support Officers (MSOs) who conducted the surveys observed that proxy respondents were indeed involved when the participant with disability faced difficulties with consenting or responding to a telephone survey</w:t>
      </w:r>
      <w:r w:rsidR="00FB3680" w:rsidRPr="00455D23">
        <w:rPr>
          <w:color w:val="000000" w:themeColor="text1"/>
          <w:sz w:val="24"/>
          <w:szCs w:val="24"/>
        </w:rPr>
        <w:t xml:space="preserve"> – </w:t>
      </w:r>
      <w:r w:rsidRPr="00455D23">
        <w:rPr>
          <w:color w:val="000000" w:themeColor="text1"/>
          <w:sz w:val="24"/>
          <w:szCs w:val="24"/>
        </w:rPr>
        <w:t xml:space="preserve">such as in the case of communication-related disability. We suggest that this may also be compounded by how we selected our survey respondents, </w:t>
      </w:r>
      <w:r w:rsidR="00FB3680" w:rsidRPr="00455D23">
        <w:rPr>
          <w:color w:val="000000" w:themeColor="text1"/>
          <w:sz w:val="24"/>
          <w:szCs w:val="24"/>
        </w:rPr>
        <w:t xml:space="preserve">particularly </w:t>
      </w:r>
      <w:r w:rsidRPr="00455D23">
        <w:rPr>
          <w:color w:val="000000" w:themeColor="text1"/>
          <w:sz w:val="24"/>
          <w:szCs w:val="24"/>
        </w:rPr>
        <w:t xml:space="preserve">from a subset of former SSI Humanitarian Settlement Program (HSP) participants who received Specialised and Intensive Services (SIS) support and were </w:t>
      </w:r>
      <w:r w:rsidR="003D329E" w:rsidRPr="00455D23">
        <w:rPr>
          <w:color w:val="000000" w:themeColor="text1"/>
          <w:sz w:val="24"/>
          <w:szCs w:val="24"/>
        </w:rPr>
        <w:t>‘</w:t>
      </w:r>
      <w:r w:rsidRPr="00455D23">
        <w:rPr>
          <w:color w:val="000000" w:themeColor="text1"/>
          <w:sz w:val="24"/>
          <w:szCs w:val="24"/>
        </w:rPr>
        <w:t>flagged</w:t>
      </w:r>
      <w:r w:rsidR="003D329E" w:rsidRPr="00455D23">
        <w:rPr>
          <w:color w:val="000000" w:themeColor="text1"/>
          <w:sz w:val="24"/>
          <w:szCs w:val="24"/>
        </w:rPr>
        <w:t>’</w:t>
      </w:r>
      <w:r w:rsidRPr="00455D23">
        <w:rPr>
          <w:color w:val="000000" w:themeColor="text1"/>
          <w:sz w:val="24"/>
          <w:szCs w:val="24"/>
        </w:rPr>
        <w:t xml:space="preserve"> in their records as being potentially eligible for NDIS (for a more detailed explanation of our criteria for participation, see the Approach and </w:t>
      </w:r>
      <w:r w:rsidR="00FB3680" w:rsidRPr="00455D23">
        <w:rPr>
          <w:color w:val="000000" w:themeColor="text1"/>
          <w:sz w:val="24"/>
          <w:szCs w:val="24"/>
        </w:rPr>
        <w:t xml:space="preserve">Methods </w:t>
      </w:r>
      <w:r w:rsidRPr="00455D23">
        <w:rPr>
          <w:color w:val="000000" w:themeColor="text1"/>
          <w:sz w:val="24"/>
          <w:szCs w:val="24"/>
        </w:rPr>
        <w:t>section). As such, while we cannot make definite claims about the nature of our respondents</w:t>
      </w:r>
      <w:r w:rsidR="003D329E" w:rsidRPr="00455D23">
        <w:rPr>
          <w:color w:val="000000" w:themeColor="text1"/>
          <w:sz w:val="24"/>
          <w:szCs w:val="24"/>
        </w:rPr>
        <w:t>’</w:t>
      </w:r>
      <w:r w:rsidRPr="00455D23">
        <w:rPr>
          <w:color w:val="000000" w:themeColor="text1"/>
          <w:sz w:val="24"/>
          <w:szCs w:val="24"/>
        </w:rPr>
        <w:t xml:space="preserve"> disability, it is </w:t>
      </w:r>
      <w:r w:rsidRPr="00455D23">
        <w:rPr>
          <w:color w:val="000000" w:themeColor="text1"/>
          <w:sz w:val="24"/>
          <w:szCs w:val="24"/>
        </w:rPr>
        <w:lastRenderedPageBreak/>
        <w:t>possible that our sample may trend toward those with higher support needs or more visible disability.</w:t>
      </w:r>
      <w:r w:rsidRPr="00455D23" w:rsidDel="007E6923">
        <w:rPr>
          <w:color w:val="000000" w:themeColor="text1"/>
          <w:sz w:val="24"/>
          <w:szCs w:val="24"/>
        </w:rPr>
        <w:t xml:space="preserve"> </w:t>
      </w:r>
      <w:r w:rsidRPr="00455D23">
        <w:rPr>
          <w:color w:val="000000" w:themeColor="text1"/>
          <w:sz w:val="24"/>
          <w:szCs w:val="24"/>
        </w:rPr>
        <w:t xml:space="preserve">To further explore </w:t>
      </w:r>
      <w:r w:rsidR="00FB3680" w:rsidRPr="00455D23">
        <w:rPr>
          <w:color w:val="000000" w:themeColor="text1"/>
          <w:sz w:val="24"/>
          <w:szCs w:val="24"/>
        </w:rPr>
        <w:t xml:space="preserve">whether </w:t>
      </w:r>
      <w:r w:rsidRPr="00455D23">
        <w:rPr>
          <w:color w:val="000000" w:themeColor="text1"/>
          <w:sz w:val="24"/>
          <w:szCs w:val="24"/>
        </w:rPr>
        <w:t>there were significant differences between how proxy respondents and non-proxy respondents answered the survey, we performed Mann-Whitney U tests throughout and report significant differences where relevant.</w:t>
      </w:r>
    </w:p>
    <w:p w14:paraId="38194727" w14:textId="0C242B11" w:rsidR="00B548DD" w:rsidRPr="00455D23" w:rsidRDefault="00285DCA" w:rsidP="005402ED">
      <w:pPr>
        <w:spacing w:before="600"/>
        <w:rPr>
          <w:b/>
          <w:bCs/>
          <w:sz w:val="24"/>
          <w:szCs w:val="24"/>
        </w:rPr>
      </w:pPr>
      <w:r w:rsidRPr="00455D23">
        <w:rPr>
          <w:b/>
          <w:bCs/>
          <w:sz w:val="24"/>
          <w:szCs w:val="24"/>
        </w:rPr>
        <w:t xml:space="preserve">Figure </w:t>
      </w:r>
      <w:r w:rsidR="00690891" w:rsidRPr="00455D23">
        <w:rPr>
          <w:b/>
          <w:bCs/>
          <w:sz w:val="24"/>
          <w:szCs w:val="24"/>
        </w:rPr>
        <w:t>2</w:t>
      </w:r>
      <w:r w:rsidR="00B548DD" w:rsidRPr="00455D23">
        <w:rPr>
          <w:b/>
          <w:bCs/>
          <w:sz w:val="24"/>
          <w:szCs w:val="24"/>
        </w:rPr>
        <w:t>. Mode of survey completion</w:t>
      </w:r>
    </w:p>
    <w:p w14:paraId="353DE29F" w14:textId="3DE65018" w:rsidR="00B548DD" w:rsidRPr="00455D23" w:rsidRDefault="00B548DD" w:rsidP="00BE00B1">
      <w:pPr>
        <w:keepNext/>
        <w:spacing w:before="0" w:after="0"/>
        <w:rPr>
          <w:sz w:val="24"/>
          <w:szCs w:val="24"/>
        </w:rPr>
      </w:pPr>
      <w:r w:rsidRPr="00455D23">
        <w:rPr>
          <w:rFonts w:eastAsia="Arial"/>
          <w:noProof/>
          <w:sz w:val="24"/>
          <w:szCs w:val="24"/>
        </w:rPr>
        <w:drawing>
          <wp:inline distT="0" distB="0" distL="0" distR="0" wp14:anchorId="6633FFA3" wp14:editId="6695A8F7">
            <wp:extent cx="5943600" cy="971550"/>
            <wp:effectExtent l="0" t="0" r="0" b="0"/>
            <wp:docPr id="1620119789" name="Chart 1" descr="A chart showing how respondents answered the survey, including the percentage for each method.&#10;51% of surveys were completed entirely by proxy respondents, 11% were completed partially by proxy, and 39% were completed independently by participants with disabil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7E2A95C" w14:textId="77777777" w:rsidR="00B548DD" w:rsidRPr="00E878EA" w:rsidRDefault="00B548DD" w:rsidP="00E878EA">
      <w:pPr>
        <w:pStyle w:val="Heading4"/>
        <w:rPr>
          <w:sz w:val="24"/>
          <w:szCs w:val="24"/>
        </w:rPr>
      </w:pPr>
      <w:r w:rsidRPr="00E878EA">
        <w:rPr>
          <w:sz w:val="24"/>
          <w:szCs w:val="24"/>
        </w:rPr>
        <w:t>Foundations for Belonging comparison group demographics</w:t>
      </w:r>
    </w:p>
    <w:p w14:paraId="3D88056A" w14:textId="44515B9B" w:rsidR="00B548DD" w:rsidRPr="00455D23" w:rsidRDefault="00B548DD" w:rsidP="00B548DD">
      <w:pPr>
        <w:rPr>
          <w:sz w:val="24"/>
          <w:szCs w:val="24"/>
        </w:rPr>
      </w:pPr>
      <w:r w:rsidRPr="00455D23">
        <w:rPr>
          <w:sz w:val="24"/>
          <w:szCs w:val="24"/>
        </w:rPr>
        <w:t xml:space="preserve">Throughout, we compared the 2024 survey findings with the previous iteration of our survey conducted with refugees </w:t>
      </w:r>
      <w:r w:rsidRPr="00455D23">
        <w:rPr>
          <w:sz w:val="24"/>
          <w:szCs w:val="24"/>
        </w:rPr>
        <w:fldChar w:fldCharType="begin"/>
      </w:r>
      <w:r w:rsidR="00B33F47" w:rsidRPr="00455D23">
        <w:rPr>
          <w:sz w:val="24"/>
          <w:szCs w:val="24"/>
        </w:rPr>
        <w:instrText xml:space="preserve"> ADDIN ZOTERO_ITEM CSL_CITATION {"citationID":"mQbHpdff","properties":{"formattedCitation":"(Culos et al., 2022)","plainCitation":"(Culos et al., 2022)","noteIndex":0},"citationItems":[{"id":7878,"uris":["http://zotero.org/groups/5941878/items/GJAEB7SA"],"itemData":{"id":7878,"type":"report","publisher":"Settlement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00B33F47" w:rsidRPr="00455D23">
        <w:rPr>
          <w:noProof/>
          <w:sz w:val="24"/>
          <w:szCs w:val="24"/>
        </w:rPr>
        <w:t>(Culos et al., 2022)</w:t>
      </w:r>
      <w:r w:rsidRPr="00455D23">
        <w:rPr>
          <w:sz w:val="24"/>
          <w:szCs w:val="24"/>
        </w:rPr>
        <w:fldChar w:fldCharType="end"/>
      </w:r>
      <w:r w:rsidRPr="00455D23">
        <w:rPr>
          <w:sz w:val="24"/>
          <w:szCs w:val="24"/>
        </w:rPr>
        <w:t>, which was not conducted specifically with refugees with disability but where respondents</w:t>
      </w:r>
      <w:r w:rsidR="003D329E" w:rsidRPr="00455D23">
        <w:rPr>
          <w:sz w:val="24"/>
          <w:szCs w:val="24"/>
        </w:rPr>
        <w:t>’</w:t>
      </w:r>
      <w:r w:rsidRPr="00455D23">
        <w:rPr>
          <w:sz w:val="24"/>
          <w:szCs w:val="24"/>
        </w:rPr>
        <w:t xml:space="preserve"> average length of residency was similar. This comparison group will be referred to as the </w:t>
      </w:r>
      <w:r w:rsidR="003D329E" w:rsidRPr="00455D23">
        <w:rPr>
          <w:sz w:val="24"/>
          <w:szCs w:val="24"/>
        </w:rPr>
        <w:t>‘</w:t>
      </w:r>
      <w:r w:rsidRPr="00455D23">
        <w:rPr>
          <w:sz w:val="24"/>
          <w:szCs w:val="24"/>
        </w:rPr>
        <w:t>2021 survey</w:t>
      </w:r>
      <w:r w:rsidR="003D329E" w:rsidRPr="00455D23">
        <w:rPr>
          <w:sz w:val="24"/>
          <w:szCs w:val="24"/>
        </w:rPr>
        <w:t>’</w:t>
      </w:r>
      <w:r w:rsidRPr="00455D23">
        <w:rPr>
          <w:sz w:val="24"/>
          <w:szCs w:val="24"/>
        </w:rPr>
        <w:t>. Of the 314 respondents in the 2021 survey, 170 (54%) were female, and 144 (46%) were male. Respondents</w:t>
      </w:r>
      <w:r w:rsidR="003D329E" w:rsidRPr="00455D23">
        <w:rPr>
          <w:sz w:val="24"/>
          <w:szCs w:val="24"/>
        </w:rPr>
        <w:t>’</w:t>
      </w:r>
      <w:r w:rsidRPr="00455D23">
        <w:rPr>
          <w:sz w:val="24"/>
          <w:szCs w:val="24"/>
        </w:rPr>
        <w:t xml:space="preserve"> ages ranged from 18 to 78 years, with an average age of 42 years (</w:t>
      </w:r>
      <w:r w:rsidRPr="00455D23">
        <w:rPr>
          <w:i/>
          <w:sz w:val="24"/>
          <w:szCs w:val="24"/>
        </w:rPr>
        <w:t>SD</w:t>
      </w:r>
      <w:r w:rsidRPr="00455D23">
        <w:rPr>
          <w:sz w:val="24"/>
          <w:szCs w:val="24"/>
        </w:rPr>
        <w:t xml:space="preserve"> = 14.17). Most 2021 survey respondents arrived in Australia in 2017 (80%), with an average residency in Australia of 46 months at the time of the survey. The most common languages reported in</w:t>
      </w:r>
      <w:r w:rsidRPr="00455D23" w:rsidDel="00461698">
        <w:rPr>
          <w:sz w:val="24"/>
          <w:szCs w:val="24"/>
        </w:rPr>
        <w:t xml:space="preserve"> </w:t>
      </w:r>
      <w:r w:rsidRPr="00455D23">
        <w:rPr>
          <w:sz w:val="24"/>
          <w:szCs w:val="24"/>
        </w:rPr>
        <w:t>the 2021 survey were Arabic (76%), Assyrian (8%) and Kurdish/Kurmanji (7%).</w:t>
      </w:r>
    </w:p>
    <w:p w14:paraId="264488EE" w14:textId="77777777" w:rsidR="00B548DD" w:rsidRPr="00E878EA" w:rsidRDefault="00B548DD" w:rsidP="00E878EA">
      <w:pPr>
        <w:pStyle w:val="Heading4"/>
        <w:rPr>
          <w:sz w:val="24"/>
          <w:szCs w:val="24"/>
        </w:rPr>
      </w:pPr>
      <w:r w:rsidRPr="00E878EA">
        <w:rPr>
          <w:sz w:val="24"/>
          <w:szCs w:val="24"/>
        </w:rPr>
        <w:t>BNLA comparison group demographics</w:t>
      </w:r>
    </w:p>
    <w:p w14:paraId="2E45C8A3" w14:textId="67EC4E87" w:rsidR="00B548DD" w:rsidRPr="00455D23" w:rsidRDefault="00B548DD" w:rsidP="00B548DD">
      <w:pPr>
        <w:rPr>
          <w:sz w:val="24"/>
          <w:szCs w:val="24"/>
        </w:rPr>
      </w:pPr>
      <w:r w:rsidRPr="00455D23">
        <w:rPr>
          <w:sz w:val="24"/>
          <w:szCs w:val="24"/>
        </w:rPr>
        <w:t>As mentioned in the Approach and Methods section, we also compared our findings with a sub-group of Wave 5 BNLA respondents</w:t>
      </w:r>
      <w:r w:rsidR="00FB3680" w:rsidRPr="00455D23">
        <w:rPr>
          <w:sz w:val="24"/>
          <w:szCs w:val="24"/>
        </w:rPr>
        <w:t>,</w:t>
      </w:r>
      <w:r w:rsidRPr="00455D23">
        <w:rPr>
          <w:sz w:val="24"/>
          <w:szCs w:val="24"/>
        </w:rPr>
        <w:t xml:space="preserve"> who reported having a long-term disability, injury</w:t>
      </w:r>
      <w:r w:rsidR="00FB3680" w:rsidRPr="00455D23">
        <w:rPr>
          <w:sz w:val="24"/>
          <w:szCs w:val="24"/>
        </w:rPr>
        <w:t xml:space="preserve"> </w:t>
      </w:r>
      <w:r w:rsidRPr="00455D23">
        <w:rPr>
          <w:sz w:val="24"/>
          <w:szCs w:val="24"/>
        </w:rPr>
        <w:t xml:space="preserve">or health </w:t>
      </w:r>
      <w:r w:rsidR="00E1220E" w:rsidRPr="00455D23">
        <w:rPr>
          <w:sz w:val="24"/>
          <w:szCs w:val="24"/>
        </w:rPr>
        <w:t>condition</w:t>
      </w:r>
      <w:r w:rsidRPr="00455D23">
        <w:rPr>
          <w:sz w:val="24"/>
          <w:szCs w:val="24"/>
        </w:rPr>
        <w:t>. Of the 185 respondents in this sub-sample, 79 (43%) were female and 106 (57%) were male. Respondents</w:t>
      </w:r>
      <w:r w:rsidR="003D329E" w:rsidRPr="00455D23">
        <w:rPr>
          <w:sz w:val="24"/>
          <w:szCs w:val="24"/>
        </w:rPr>
        <w:t>’</w:t>
      </w:r>
      <w:r w:rsidRPr="00455D23">
        <w:rPr>
          <w:sz w:val="24"/>
          <w:szCs w:val="24"/>
        </w:rPr>
        <w:t xml:space="preserve"> ages ranged from 22 to 76 years, with an average age of </w:t>
      </w:r>
      <w:r w:rsidR="00FB3680" w:rsidRPr="00455D23">
        <w:rPr>
          <w:sz w:val="24"/>
          <w:szCs w:val="24"/>
        </w:rPr>
        <w:t>51 </w:t>
      </w:r>
      <w:r w:rsidRPr="00455D23">
        <w:rPr>
          <w:sz w:val="24"/>
          <w:szCs w:val="24"/>
        </w:rPr>
        <w:t>years (</w:t>
      </w:r>
      <w:r w:rsidRPr="00455D23">
        <w:rPr>
          <w:i/>
          <w:sz w:val="24"/>
          <w:szCs w:val="24"/>
        </w:rPr>
        <w:t>SD</w:t>
      </w:r>
      <w:r w:rsidRPr="00455D23">
        <w:rPr>
          <w:sz w:val="24"/>
          <w:szCs w:val="24"/>
        </w:rPr>
        <w:t xml:space="preserve"> = 13.35). Most respondents participated in the Wave 5 BNLA study </w:t>
      </w:r>
      <w:r w:rsidR="00FB3680" w:rsidRPr="00455D23">
        <w:rPr>
          <w:sz w:val="24"/>
          <w:szCs w:val="24"/>
        </w:rPr>
        <w:t xml:space="preserve">four </w:t>
      </w:r>
      <w:r w:rsidRPr="00455D23">
        <w:rPr>
          <w:sz w:val="24"/>
          <w:szCs w:val="24"/>
        </w:rPr>
        <w:t>years after arrival in Australia (</w:t>
      </w:r>
      <w:r w:rsidRPr="00455D23">
        <w:rPr>
          <w:i/>
          <w:sz w:val="24"/>
          <w:szCs w:val="24"/>
        </w:rPr>
        <w:t>n</w:t>
      </w:r>
      <w:r w:rsidRPr="00455D23">
        <w:rPr>
          <w:sz w:val="24"/>
          <w:szCs w:val="24"/>
        </w:rPr>
        <w:t xml:space="preserve"> = 160; 86</w:t>
      </w:r>
      <w:r w:rsidR="00FB3680" w:rsidRPr="00455D23">
        <w:rPr>
          <w:sz w:val="24"/>
          <w:szCs w:val="24"/>
        </w:rPr>
        <w:t xml:space="preserve">%) – </w:t>
      </w:r>
      <w:r w:rsidRPr="00455D23">
        <w:rPr>
          <w:sz w:val="24"/>
          <w:szCs w:val="24"/>
        </w:rPr>
        <w:t xml:space="preserve">noting that the Wave 5 BNLA data collection was carried out in 2017 </w:t>
      </w:r>
      <w:r w:rsidRPr="00455D23">
        <w:rPr>
          <w:sz w:val="24"/>
          <w:szCs w:val="24"/>
        </w:rPr>
        <w:fldChar w:fldCharType="begin"/>
      </w:r>
      <w:r w:rsidR="00B33F47" w:rsidRPr="00455D23">
        <w:rPr>
          <w:sz w:val="24"/>
          <w:szCs w:val="24"/>
        </w:rPr>
        <w:instrText xml:space="preserve"> ADDIN ZOTERO_ITEM CSL_CITATION {"citationID":"b6mNlbWy","properties":{"formattedCitation":"(Australian Department of Social Services, 2020)","plainCitation":"(Australian Department of Social Services, 2020)","noteIndex":0},"citationItems":[{"id":7910,"uris":["http://zotero.org/groups/5941878/items/386PULQW"],"itemData":{"id":7910,"type":"report","publisher":"Australian Government","title":"Building a New Life in Australia (BNLA): The Longitudinal Study of Humanitarian Migrants - Wave 5 update.","URL":"https://www.dss.gov.au/system/files/resources/bnla-longitudinal-study-humanitarian-migrants-wave-5.pdf","author":[{"family":"Australian Department of Social Services","given":""}],"issued":{"date-parts":[["2020",7,2]]}}}],"schema":"https://github.com/citation-style-language/schema/raw/master/csl-citation.json"} </w:instrText>
      </w:r>
      <w:r w:rsidRPr="00455D23">
        <w:rPr>
          <w:sz w:val="24"/>
          <w:szCs w:val="24"/>
        </w:rPr>
        <w:fldChar w:fldCharType="separate"/>
      </w:r>
      <w:r w:rsidR="00B33F47" w:rsidRPr="00455D23">
        <w:rPr>
          <w:noProof/>
          <w:sz w:val="24"/>
          <w:szCs w:val="24"/>
        </w:rPr>
        <w:t>(Australian Department of Social Services, 2020)</w:t>
      </w:r>
      <w:r w:rsidRPr="00455D23">
        <w:rPr>
          <w:sz w:val="24"/>
          <w:szCs w:val="24"/>
        </w:rPr>
        <w:fldChar w:fldCharType="end"/>
      </w:r>
      <w:r w:rsidRPr="00455D23">
        <w:rPr>
          <w:sz w:val="24"/>
          <w:szCs w:val="24"/>
        </w:rPr>
        <w:t xml:space="preserve">. Among this sub-sample, the most common languages </w:t>
      </w:r>
      <w:r w:rsidR="00FB3680" w:rsidRPr="00455D23">
        <w:rPr>
          <w:sz w:val="24"/>
          <w:szCs w:val="24"/>
        </w:rPr>
        <w:t xml:space="preserve">in which </w:t>
      </w:r>
      <w:r w:rsidRPr="00455D23">
        <w:rPr>
          <w:sz w:val="24"/>
          <w:szCs w:val="24"/>
        </w:rPr>
        <w:t>the Wave 5 BNLA study was conducted were Arabic (</w:t>
      </w:r>
      <w:r w:rsidR="00FB3680" w:rsidRPr="00455D23">
        <w:rPr>
          <w:i/>
          <w:sz w:val="24"/>
          <w:szCs w:val="24"/>
        </w:rPr>
        <w:t>n </w:t>
      </w:r>
      <w:r w:rsidRPr="00455D23">
        <w:rPr>
          <w:sz w:val="24"/>
          <w:szCs w:val="24"/>
        </w:rPr>
        <w:t>= 109; 59%), Dari/Farsi (</w:t>
      </w:r>
      <w:r w:rsidRPr="00455D23">
        <w:rPr>
          <w:i/>
          <w:sz w:val="24"/>
          <w:szCs w:val="24"/>
        </w:rPr>
        <w:t xml:space="preserve">n </w:t>
      </w:r>
      <w:r w:rsidRPr="00455D23">
        <w:rPr>
          <w:sz w:val="24"/>
          <w:szCs w:val="24"/>
        </w:rPr>
        <w:t>= 29; 16</w:t>
      </w:r>
      <w:r w:rsidR="00FB3680" w:rsidRPr="00455D23">
        <w:rPr>
          <w:sz w:val="24"/>
          <w:szCs w:val="24"/>
        </w:rPr>
        <w:t xml:space="preserve">%) </w:t>
      </w:r>
      <w:r w:rsidRPr="00455D23">
        <w:rPr>
          <w:sz w:val="24"/>
          <w:szCs w:val="24"/>
        </w:rPr>
        <w:t>and English (</w:t>
      </w:r>
      <w:r w:rsidRPr="00455D23">
        <w:rPr>
          <w:i/>
          <w:sz w:val="24"/>
          <w:szCs w:val="24"/>
        </w:rPr>
        <w:t xml:space="preserve">n </w:t>
      </w:r>
      <w:r w:rsidRPr="00455D23">
        <w:rPr>
          <w:sz w:val="24"/>
          <w:szCs w:val="24"/>
        </w:rPr>
        <w:t>= 23; 12%). In addition, among this sub-sample, most respondents were not NDIS participant</w:t>
      </w:r>
      <w:r w:rsidR="00FB3680" w:rsidRPr="00455D23">
        <w:rPr>
          <w:sz w:val="24"/>
          <w:szCs w:val="24"/>
        </w:rPr>
        <w:t>s</w:t>
      </w:r>
      <w:r w:rsidRPr="00455D23">
        <w:rPr>
          <w:sz w:val="24"/>
          <w:szCs w:val="24"/>
        </w:rPr>
        <w:t xml:space="preserve"> (</w:t>
      </w:r>
      <w:r w:rsidRPr="00455D23">
        <w:rPr>
          <w:i/>
          <w:sz w:val="24"/>
          <w:szCs w:val="24"/>
        </w:rPr>
        <w:t>n</w:t>
      </w:r>
      <w:r w:rsidRPr="00455D23">
        <w:rPr>
          <w:sz w:val="24"/>
          <w:szCs w:val="24"/>
        </w:rPr>
        <w:t xml:space="preserve"> = 129; 70%), while 32 (17%) were NDIS participant</w:t>
      </w:r>
      <w:r w:rsidR="00FB3680" w:rsidRPr="00455D23">
        <w:rPr>
          <w:sz w:val="24"/>
          <w:szCs w:val="24"/>
        </w:rPr>
        <w:t>s</w:t>
      </w:r>
      <w:r w:rsidRPr="00455D23">
        <w:rPr>
          <w:sz w:val="24"/>
          <w:szCs w:val="24"/>
        </w:rPr>
        <w:t xml:space="preserve"> at the time of the study and 24 (13%) preferred not to say.</w:t>
      </w:r>
    </w:p>
    <w:p w14:paraId="462ED534" w14:textId="3CDBD4C7" w:rsidR="00B548DD" w:rsidRPr="00455D23" w:rsidRDefault="00B548DD" w:rsidP="00B548DD">
      <w:pPr>
        <w:rPr>
          <w:sz w:val="24"/>
          <w:szCs w:val="24"/>
        </w:rPr>
      </w:pPr>
      <w:r w:rsidRPr="00455D23">
        <w:rPr>
          <w:sz w:val="24"/>
          <w:szCs w:val="24"/>
        </w:rPr>
        <w:t>Where relevant, we also compared our findings with the full Wave 5 BNLA panel (likewise excluding entries from enumerated persons and non-responding/non-enumerated persons</w:t>
      </w:r>
      <w:r w:rsidR="00FB3680" w:rsidRPr="00455D23">
        <w:rPr>
          <w:sz w:val="24"/>
          <w:szCs w:val="24"/>
        </w:rPr>
        <w:t xml:space="preserve">) – </w:t>
      </w:r>
      <w:r w:rsidRPr="00455D23">
        <w:rPr>
          <w:sz w:val="24"/>
          <w:szCs w:val="24"/>
        </w:rPr>
        <w:t xml:space="preserve">such as in cases where the valid pool of responses from those </w:t>
      </w:r>
      <w:r w:rsidRPr="00455D23">
        <w:rPr>
          <w:sz w:val="24"/>
          <w:szCs w:val="24"/>
        </w:rPr>
        <w:lastRenderedPageBreak/>
        <w:t>with</w:t>
      </w:r>
      <w:r w:rsidR="005E2F11" w:rsidRPr="00455D23">
        <w:rPr>
          <w:sz w:val="24"/>
          <w:szCs w:val="24"/>
        </w:rPr>
        <w:t xml:space="preserve"> a</w:t>
      </w:r>
      <w:r w:rsidRPr="00455D23">
        <w:rPr>
          <w:sz w:val="24"/>
          <w:szCs w:val="24"/>
        </w:rPr>
        <w:t xml:space="preserve"> long-term disability, injury or </w:t>
      </w:r>
      <w:r w:rsidR="00FB3680" w:rsidRPr="00455D23">
        <w:rPr>
          <w:sz w:val="24"/>
          <w:szCs w:val="24"/>
        </w:rPr>
        <w:t xml:space="preserve">a </w:t>
      </w:r>
      <w:r w:rsidRPr="00455D23">
        <w:rPr>
          <w:sz w:val="24"/>
          <w:szCs w:val="24"/>
        </w:rPr>
        <w:t xml:space="preserve">health </w:t>
      </w:r>
      <w:r w:rsidR="00E1220E" w:rsidRPr="00455D23">
        <w:rPr>
          <w:sz w:val="24"/>
          <w:szCs w:val="24"/>
        </w:rPr>
        <w:t>condition</w:t>
      </w:r>
      <w:r w:rsidRPr="00455D23">
        <w:rPr>
          <w:sz w:val="24"/>
          <w:szCs w:val="24"/>
        </w:rPr>
        <w:t xml:space="preserve"> was too small for meaningful comparison. Of the 1881 respondents in the full sample, 47% were female and 53% were male. Respondents</w:t>
      </w:r>
      <w:r w:rsidR="003D329E" w:rsidRPr="00455D23">
        <w:rPr>
          <w:sz w:val="24"/>
          <w:szCs w:val="24"/>
        </w:rPr>
        <w:t>’</w:t>
      </w:r>
      <w:r w:rsidRPr="00455D23">
        <w:rPr>
          <w:sz w:val="24"/>
          <w:szCs w:val="24"/>
        </w:rPr>
        <w:t xml:space="preserve"> ages ranged from 18 to 76 years, with an average age of 40 years (</w:t>
      </w:r>
      <w:r w:rsidRPr="00455D23">
        <w:rPr>
          <w:i/>
          <w:sz w:val="24"/>
          <w:szCs w:val="24"/>
        </w:rPr>
        <w:t>SD</w:t>
      </w:r>
      <w:r w:rsidRPr="00455D23">
        <w:rPr>
          <w:sz w:val="24"/>
          <w:szCs w:val="24"/>
        </w:rPr>
        <w:t xml:space="preserve"> = 14.11). Most respondents participated in the Wave 5 BNLA study </w:t>
      </w:r>
      <w:r w:rsidR="00FB3680" w:rsidRPr="00455D23">
        <w:rPr>
          <w:sz w:val="24"/>
          <w:szCs w:val="24"/>
        </w:rPr>
        <w:t xml:space="preserve">four </w:t>
      </w:r>
      <w:r w:rsidRPr="00455D23">
        <w:rPr>
          <w:sz w:val="24"/>
          <w:szCs w:val="24"/>
        </w:rPr>
        <w:t xml:space="preserve">years after arrival in Australia (86%). The most common languages </w:t>
      </w:r>
      <w:r w:rsidR="00FB3680" w:rsidRPr="00455D23">
        <w:rPr>
          <w:sz w:val="24"/>
          <w:szCs w:val="24"/>
        </w:rPr>
        <w:t xml:space="preserve">in which </w:t>
      </w:r>
      <w:r w:rsidRPr="00455D23">
        <w:rPr>
          <w:sz w:val="24"/>
          <w:szCs w:val="24"/>
        </w:rPr>
        <w:t>the Wave 5 BNLA study was conducted were Arabic (41%), English (23%) and Dari/Farsi (19%).</w:t>
      </w:r>
    </w:p>
    <w:p w14:paraId="0DB60A61" w14:textId="5411B9BC" w:rsidR="00B548DD" w:rsidRPr="00E878EA" w:rsidRDefault="00B548DD" w:rsidP="00E878EA">
      <w:pPr>
        <w:pStyle w:val="Heading3"/>
        <w:rPr>
          <w:sz w:val="24"/>
          <w:szCs w:val="24"/>
        </w:rPr>
      </w:pPr>
      <w:bookmarkStart w:id="82" w:name="_Toc205978482"/>
      <w:r w:rsidRPr="00E878EA">
        <w:rPr>
          <w:sz w:val="24"/>
          <w:szCs w:val="24"/>
        </w:rPr>
        <w:t xml:space="preserve">Interview </w:t>
      </w:r>
      <w:r w:rsidR="00FB3680" w:rsidRPr="00E878EA">
        <w:rPr>
          <w:sz w:val="24"/>
          <w:szCs w:val="24"/>
        </w:rPr>
        <w:t>participants demographics</w:t>
      </w:r>
      <w:bookmarkEnd w:id="82"/>
    </w:p>
    <w:p w14:paraId="5102062E" w14:textId="6EF7A3FE" w:rsidR="00365F0F" w:rsidRPr="00455D23" w:rsidRDefault="00B548DD" w:rsidP="00B548DD">
      <w:pPr>
        <w:rPr>
          <w:sz w:val="24"/>
          <w:szCs w:val="24"/>
        </w:rPr>
      </w:pPr>
      <w:r w:rsidRPr="00455D23">
        <w:rPr>
          <w:sz w:val="24"/>
          <w:szCs w:val="24"/>
        </w:rPr>
        <w:t xml:space="preserve">Of the 13 follow-up interview respondents, </w:t>
      </w:r>
      <w:r w:rsidR="00FB3680" w:rsidRPr="00455D23">
        <w:rPr>
          <w:sz w:val="24"/>
          <w:szCs w:val="24"/>
        </w:rPr>
        <w:t xml:space="preserve">six </w:t>
      </w:r>
      <w:r w:rsidRPr="00455D23">
        <w:rPr>
          <w:sz w:val="24"/>
          <w:szCs w:val="24"/>
        </w:rPr>
        <w:t xml:space="preserve">were female and </w:t>
      </w:r>
      <w:r w:rsidR="00FB3680" w:rsidRPr="00455D23">
        <w:rPr>
          <w:sz w:val="24"/>
          <w:szCs w:val="24"/>
        </w:rPr>
        <w:t>seven</w:t>
      </w:r>
      <w:r w:rsidRPr="00455D23">
        <w:rPr>
          <w:sz w:val="24"/>
          <w:szCs w:val="24"/>
        </w:rPr>
        <w:t xml:space="preserve"> were male. Ages ranged from 21 to 62 years. The interviews were conducted in Arabic (</w:t>
      </w:r>
      <w:r w:rsidRPr="00455D23">
        <w:rPr>
          <w:i/>
          <w:iCs/>
          <w:sz w:val="24"/>
          <w:szCs w:val="24"/>
        </w:rPr>
        <w:t>n</w:t>
      </w:r>
      <w:r w:rsidRPr="00455D23">
        <w:rPr>
          <w:sz w:val="24"/>
          <w:szCs w:val="24"/>
        </w:rPr>
        <w:t xml:space="preserve"> = 8), Assyrian (</w:t>
      </w:r>
      <w:r w:rsidRPr="00455D23">
        <w:rPr>
          <w:i/>
          <w:iCs/>
          <w:sz w:val="24"/>
          <w:szCs w:val="24"/>
        </w:rPr>
        <w:t>n</w:t>
      </w:r>
      <w:r w:rsidRPr="00455D23">
        <w:rPr>
          <w:sz w:val="24"/>
          <w:szCs w:val="24"/>
        </w:rPr>
        <w:t xml:space="preserve"> = 3), Dari/Farsi (</w:t>
      </w:r>
      <w:r w:rsidRPr="00455D23">
        <w:rPr>
          <w:i/>
          <w:iCs/>
          <w:sz w:val="24"/>
          <w:szCs w:val="24"/>
        </w:rPr>
        <w:t>n</w:t>
      </w:r>
      <w:r w:rsidRPr="00455D23">
        <w:rPr>
          <w:sz w:val="24"/>
          <w:szCs w:val="24"/>
        </w:rPr>
        <w:t xml:space="preserve"> = 1) and Chaldean (</w:t>
      </w:r>
      <w:r w:rsidRPr="00455D23">
        <w:rPr>
          <w:i/>
          <w:iCs/>
          <w:sz w:val="24"/>
          <w:szCs w:val="24"/>
        </w:rPr>
        <w:t>n</w:t>
      </w:r>
      <w:r w:rsidRPr="00455D23">
        <w:rPr>
          <w:sz w:val="24"/>
          <w:szCs w:val="24"/>
        </w:rPr>
        <w:t xml:space="preserve"> = 1). Most interview respondents arrived in Australia in 2019 (</w:t>
      </w:r>
      <w:r w:rsidRPr="00455D23">
        <w:rPr>
          <w:i/>
          <w:iCs/>
          <w:sz w:val="24"/>
          <w:szCs w:val="24"/>
        </w:rPr>
        <w:t>n</w:t>
      </w:r>
      <w:r w:rsidRPr="00455D23">
        <w:rPr>
          <w:sz w:val="24"/>
          <w:szCs w:val="24"/>
        </w:rPr>
        <w:t xml:space="preserve"> = 8). Seven interviews were conducted with a refugee with disability while six were conducted with a proxy respondent where the refugee with disability was also present. We provide specific information about each interview respondent at first mention throughout the findings.</w:t>
      </w:r>
    </w:p>
    <w:p w14:paraId="3740CA70" w14:textId="5D6F27C8" w:rsidR="00B548DD" w:rsidRDefault="18380528" w:rsidP="00B548DD">
      <w:pPr>
        <w:pStyle w:val="Heading2"/>
      </w:pPr>
      <w:bookmarkStart w:id="83" w:name="_Toc205978483"/>
      <w:r>
        <w:t xml:space="preserve">Social </w:t>
      </w:r>
      <w:r w:rsidR="00FB3680">
        <w:t>connections</w:t>
      </w:r>
      <w:bookmarkEnd w:id="83"/>
    </w:p>
    <w:p w14:paraId="4BA300DB" w14:textId="23559472" w:rsidR="00B548DD" w:rsidRPr="00455D23" w:rsidRDefault="00B548DD" w:rsidP="00B548DD">
      <w:pPr>
        <w:spacing w:before="0"/>
        <w:jc w:val="left"/>
        <w:rPr>
          <w:sz w:val="24"/>
          <w:szCs w:val="24"/>
        </w:rPr>
      </w:pPr>
      <w:r w:rsidRPr="00455D23">
        <w:rPr>
          <w:sz w:val="24"/>
          <w:szCs w:val="24"/>
        </w:rPr>
        <w:t xml:space="preserve">Social connections in this research explore three related </w:t>
      </w:r>
      <w:r w:rsidR="00C17D6B" w:rsidRPr="00455D23">
        <w:rPr>
          <w:sz w:val="24"/>
          <w:szCs w:val="24"/>
        </w:rPr>
        <w:t>domain</w:t>
      </w:r>
      <w:r w:rsidR="000B6F2A" w:rsidRPr="00455D23">
        <w:rPr>
          <w:sz w:val="24"/>
          <w:szCs w:val="24"/>
        </w:rPr>
        <w:t>s</w:t>
      </w:r>
      <w:r w:rsidRPr="00455D23">
        <w:rPr>
          <w:sz w:val="24"/>
          <w:szCs w:val="24"/>
        </w:rPr>
        <w:t xml:space="preserve"> that are fundamental to settlement and integration: </w:t>
      </w:r>
    </w:p>
    <w:p w14:paraId="4764A70D" w14:textId="77777777" w:rsidR="00B548DD" w:rsidRPr="00455D23" w:rsidRDefault="00B548DD" w:rsidP="00AF4379">
      <w:pPr>
        <w:pStyle w:val="ListParagraph"/>
        <w:numPr>
          <w:ilvl w:val="0"/>
          <w:numId w:val="2"/>
        </w:numPr>
        <w:jc w:val="left"/>
        <w:rPr>
          <w:sz w:val="24"/>
          <w:szCs w:val="24"/>
        </w:rPr>
      </w:pPr>
      <w:r w:rsidRPr="00455D23">
        <w:rPr>
          <w:sz w:val="24"/>
          <w:szCs w:val="24"/>
        </w:rPr>
        <w:t xml:space="preserve">social bonds (ties with family, friends and other people from the same cultural background who share similar values and norms); </w:t>
      </w:r>
    </w:p>
    <w:p w14:paraId="7B698139" w14:textId="77777777" w:rsidR="00B548DD" w:rsidRPr="00455D23" w:rsidRDefault="00B548DD" w:rsidP="00AF4379">
      <w:pPr>
        <w:pStyle w:val="ListParagraph"/>
        <w:numPr>
          <w:ilvl w:val="0"/>
          <w:numId w:val="2"/>
        </w:numPr>
        <w:jc w:val="left"/>
        <w:rPr>
          <w:sz w:val="24"/>
          <w:szCs w:val="24"/>
        </w:rPr>
      </w:pPr>
      <w:r w:rsidRPr="00455D23">
        <w:rPr>
          <w:sz w:val="24"/>
          <w:szCs w:val="24"/>
        </w:rPr>
        <w:t xml:space="preserve">social bridges (connections with people from different backgrounds and opportunities for cultural exchange); </w:t>
      </w:r>
    </w:p>
    <w:p w14:paraId="198F704E" w14:textId="77777777" w:rsidR="00B548DD" w:rsidRPr="00455D23" w:rsidRDefault="00B548DD" w:rsidP="00AF4379">
      <w:pPr>
        <w:pStyle w:val="ListParagraph"/>
        <w:numPr>
          <w:ilvl w:val="0"/>
          <w:numId w:val="2"/>
        </w:numPr>
        <w:jc w:val="left"/>
        <w:rPr>
          <w:sz w:val="24"/>
          <w:szCs w:val="24"/>
        </w:rPr>
      </w:pPr>
      <w:r w:rsidRPr="00455D23">
        <w:rPr>
          <w:sz w:val="24"/>
          <w:szCs w:val="24"/>
        </w:rPr>
        <w:t xml:space="preserve">social links (two-way engagement and interactions with the institutions of society). </w:t>
      </w:r>
    </w:p>
    <w:p w14:paraId="2ED418E8" w14:textId="57067D2C" w:rsidR="00B548DD" w:rsidRPr="00455D23" w:rsidRDefault="00B548DD" w:rsidP="00B548DD">
      <w:pPr>
        <w:pStyle w:val="Heading3"/>
        <w:rPr>
          <w:sz w:val="24"/>
          <w:szCs w:val="24"/>
        </w:rPr>
      </w:pPr>
      <w:bookmarkStart w:id="84" w:name="_Toc205978484"/>
      <w:r w:rsidRPr="00455D23">
        <w:rPr>
          <w:sz w:val="24"/>
          <w:szCs w:val="24"/>
        </w:rPr>
        <w:t xml:space="preserve">Key </w:t>
      </w:r>
      <w:r w:rsidR="006956E3" w:rsidRPr="00455D23">
        <w:rPr>
          <w:sz w:val="24"/>
          <w:szCs w:val="24"/>
        </w:rPr>
        <w:t>points</w:t>
      </w:r>
      <w:bookmarkEnd w:id="84"/>
    </w:p>
    <w:p w14:paraId="3191148D" w14:textId="77777777" w:rsidR="00352822" w:rsidRPr="00455D23" w:rsidRDefault="00352822" w:rsidP="0030054A">
      <w:pPr>
        <w:rPr>
          <w:sz w:val="24"/>
          <w:szCs w:val="24"/>
        </w:rPr>
      </w:pPr>
      <w:r w:rsidRPr="00455D23">
        <w:rPr>
          <w:sz w:val="24"/>
          <w:szCs w:val="24"/>
        </w:rPr>
        <w:t>Overall, the findings from this research on social connections indicate that:</w:t>
      </w:r>
    </w:p>
    <w:p w14:paraId="25CE2A9C" w14:textId="7107B340" w:rsidR="00352822" w:rsidRPr="00455D23" w:rsidRDefault="704DD9F8" w:rsidP="00352822">
      <w:pPr>
        <w:pStyle w:val="ListParagraph"/>
        <w:rPr>
          <w:sz w:val="24"/>
          <w:szCs w:val="24"/>
        </w:rPr>
      </w:pPr>
      <w:r w:rsidRPr="00455D23">
        <w:rPr>
          <w:sz w:val="24"/>
          <w:szCs w:val="24"/>
        </w:rPr>
        <w:t xml:space="preserve">Refugees with disability perceive </w:t>
      </w:r>
      <w:r w:rsidR="003B1BF5" w:rsidRPr="00455D23">
        <w:rPr>
          <w:sz w:val="24"/>
          <w:szCs w:val="24"/>
        </w:rPr>
        <w:t xml:space="preserve">receiving </w:t>
      </w:r>
      <w:r w:rsidR="0342F559" w:rsidRPr="00455D23">
        <w:rPr>
          <w:sz w:val="24"/>
          <w:szCs w:val="24"/>
        </w:rPr>
        <w:t xml:space="preserve">support </w:t>
      </w:r>
      <w:r w:rsidRPr="00455D23">
        <w:rPr>
          <w:sz w:val="24"/>
          <w:szCs w:val="24"/>
        </w:rPr>
        <w:t>from their co-ethnic, co-national, and co-religious communities, which potentially facilitates their sense of belonging and settlement in Australia. Yet, they also frequently highlighted their disability as a contributor to challenges in maintaining social bonds, with some expressing disconnection and isolation due to perceptions of negative attitudes and norms around disability in their national or ethnic community.</w:t>
      </w:r>
    </w:p>
    <w:p w14:paraId="71455DCA" w14:textId="733B5850" w:rsidR="00352822" w:rsidRPr="00455D23" w:rsidRDefault="00352822" w:rsidP="00352822">
      <w:pPr>
        <w:pStyle w:val="ListParagraph"/>
        <w:rPr>
          <w:sz w:val="24"/>
          <w:szCs w:val="24"/>
        </w:rPr>
      </w:pPr>
      <w:r w:rsidRPr="00455D23">
        <w:rPr>
          <w:sz w:val="24"/>
          <w:szCs w:val="24"/>
        </w:rPr>
        <w:t>This points toward</w:t>
      </w:r>
      <w:r w:rsidR="003B1BF5" w:rsidRPr="00455D23">
        <w:rPr>
          <w:sz w:val="24"/>
          <w:szCs w:val="24"/>
        </w:rPr>
        <w:t>s</w:t>
      </w:r>
      <w:r w:rsidRPr="00455D23">
        <w:rPr>
          <w:sz w:val="24"/>
          <w:szCs w:val="24"/>
        </w:rPr>
        <w:t xml:space="preserve"> a possible lack of structural supports for developing informal relationships and spaces for social and community participation for refugees with disability in their own communities outside of the family. This need was manifested in starkly weaker friendship networks and much lower rates of incidental contact with friends and family.</w:t>
      </w:r>
    </w:p>
    <w:p w14:paraId="0D2BF44A" w14:textId="2B8F3553" w:rsidR="00352822" w:rsidRPr="00455D23" w:rsidRDefault="00352822" w:rsidP="00352822">
      <w:pPr>
        <w:pStyle w:val="ListParagraph"/>
        <w:rPr>
          <w:sz w:val="24"/>
          <w:szCs w:val="24"/>
        </w:rPr>
      </w:pPr>
      <w:r w:rsidRPr="00455D23">
        <w:rPr>
          <w:sz w:val="24"/>
          <w:szCs w:val="24"/>
        </w:rPr>
        <w:lastRenderedPageBreak/>
        <w:t>Similarly, refugees with disability face significant challenges in developing social bridges; a large majority of respondents found it hard to make friends in Australia, understand Australian ways or culture, and talk to their Australian neighbours</w:t>
      </w:r>
      <w:r w:rsidR="006956E3" w:rsidRPr="00455D23">
        <w:rPr>
          <w:sz w:val="24"/>
          <w:szCs w:val="24"/>
        </w:rPr>
        <w:t>. They</w:t>
      </w:r>
      <w:r w:rsidRPr="00455D23">
        <w:rPr>
          <w:sz w:val="24"/>
          <w:szCs w:val="24"/>
        </w:rPr>
        <w:t xml:space="preserve"> suggested that English language difficulties, compounded by experiences of disability, limited their opportunities to develop mixed social networks.</w:t>
      </w:r>
    </w:p>
    <w:p w14:paraId="6A476F8E" w14:textId="237F9497" w:rsidR="00352822" w:rsidRPr="00455D23" w:rsidRDefault="00352822" w:rsidP="00352822">
      <w:pPr>
        <w:pStyle w:val="ListParagraph"/>
        <w:rPr>
          <w:sz w:val="24"/>
          <w:szCs w:val="24"/>
        </w:rPr>
      </w:pPr>
      <w:r w:rsidRPr="00455D23">
        <w:rPr>
          <w:sz w:val="24"/>
          <w:szCs w:val="24"/>
        </w:rPr>
        <w:t>Somewhat surprisingly, despite these challenges, a strong majority of refugees with disability felt that they were part of the Australian community and rated their overall settlement experience in Australian positively</w:t>
      </w:r>
      <w:r w:rsidR="003B1BF5" w:rsidRPr="00455D23">
        <w:rPr>
          <w:sz w:val="24"/>
          <w:szCs w:val="24"/>
        </w:rPr>
        <w:t xml:space="preserve">, </w:t>
      </w:r>
      <w:r w:rsidRPr="00455D23">
        <w:rPr>
          <w:sz w:val="24"/>
          <w:szCs w:val="24"/>
        </w:rPr>
        <w:t>at levels comparable to refugees in general.</w:t>
      </w:r>
    </w:p>
    <w:p w14:paraId="518F8F06" w14:textId="70741FF9" w:rsidR="00352822" w:rsidRPr="00455D23" w:rsidRDefault="00352822" w:rsidP="00352822">
      <w:pPr>
        <w:pStyle w:val="ListParagraph"/>
        <w:rPr>
          <w:sz w:val="24"/>
          <w:szCs w:val="24"/>
        </w:rPr>
      </w:pPr>
      <w:r w:rsidRPr="00455D23">
        <w:rPr>
          <w:sz w:val="24"/>
          <w:szCs w:val="24"/>
        </w:rPr>
        <w:t xml:space="preserve">This overwhelmingly positive sentiment seems to spring from a deep appreciation of the relative safety and security of life in Australia and a gradual process of familiarisation and adaptation to </w:t>
      </w:r>
      <w:r w:rsidR="003B1BF5" w:rsidRPr="00455D23">
        <w:rPr>
          <w:sz w:val="24"/>
          <w:szCs w:val="24"/>
        </w:rPr>
        <w:t xml:space="preserve">their </w:t>
      </w:r>
      <w:r w:rsidRPr="00455D23">
        <w:rPr>
          <w:sz w:val="24"/>
          <w:szCs w:val="24"/>
        </w:rPr>
        <w:t>new social and cultural contexts.</w:t>
      </w:r>
    </w:p>
    <w:p w14:paraId="326346A4" w14:textId="4C02582C" w:rsidR="00352822" w:rsidRPr="00455D23" w:rsidRDefault="2B9A5240" w:rsidP="00352822">
      <w:pPr>
        <w:pStyle w:val="ListParagraph"/>
        <w:rPr>
          <w:sz w:val="24"/>
          <w:szCs w:val="24"/>
        </w:rPr>
      </w:pPr>
      <w:r w:rsidRPr="00455D23">
        <w:rPr>
          <w:sz w:val="24"/>
          <w:szCs w:val="24"/>
        </w:rPr>
        <w:t>Refugees with disability reported very high levels of difficulty accessing government services</w:t>
      </w:r>
      <w:r w:rsidR="006956E3" w:rsidRPr="00455D23">
        <w:rPr>
          <w:sz w:val="24"/>
          <w:szCs w:val="24"/>
        </w:rPr>
        <w:t xml:space="preserve"> – </w:t>
      </w:r>
      <w:r w:rsidRPr="00455D23">
        <w:rPr>
          <w:sz w:val="24"/>
          <w:szCs w:val="24"/>
        </w:rPr>
        <w:t>more so than refugees in general</w:t>
      </w:r>
      <w:r w:rsidR="57C9EE9D" w:rsidRPr="00455D23">
        <w:rPr>
          <w:sz w:val="24"/>
          <w:szCs w:val="24"/>
        </w:rPr>
        <w:t xml:space="preserve">. </w:t>
      </w:r>
      <w:r w:rsidR="0234972A" w:rsidRPr="00455D23">
        <w:rPr>
          <w:sz w:val="24"/>
          <w:szCs w:val="24"/>
        </w:rPr>
        <w:t>T</w:t>
      </w:r>
      <w:r w:rsidRPr="00455D23">
        <w:rPr>
          <w:sz w:val="24"/>
          <w:szCs w:val="24"/>
        </w:rPr>
        <w:t xml:space="preserve">his was attributed to a range of factors including language difficulties, transport difficulties, finding or using mobile apps and online or internet difficulties. </w:t>
      </w:r>
    </w:p>
    <w:p w14:paraId="2599E1B7" w14:textId="77777777" w:rsidR="00352822" w:rsidRPr="00455D23" w:rsidRDefault="00352822" w:rsidP="00352822">
      <w:pPr>
        <w:pStyle w:val="ListParagraph"/>
        <w:rPr>
          <w:sz w:val="24"/>
          <w:szCs w:val="24"/>
        </w:rPr>
      </w:pPr>
      <w:r w:rsidRPr="00455D23">
        <w:rPr>
          <w:sz w:val="24"/>
          <w:szCs w:val="24"/>
        </w:rPr>
        <w:t xml:space="preserve">That said, we did not find strong statistical associations between different measures of access to government services, potentially pointing to distinct sets of barriers faced by people with different disability experiences when accessing government services. </w:t>
      </w:r>
    </w:p>
    <w:p w14:paraId="1B74DEAF" w14:textId="032ED1EF" w:rsidR="00352822" w:rsidRPr="00455D23" w:rsidRDefault="00352822" w:rsidP="00352822">
      <w:pPr>
        <w:pStyle w:val="ListParagraph"/>
        <w:rPr>
          <w:sz w:val="24"/>
          <w:szCs w:val="24"/>
        </w:rPr>
      </w:pPr>
      <w:r w:rsidRPr="00455D23">
        <w:rPr>
          <w:sz w:val="24"/>
          <w:szCs w:val="24"/>
        </w:rPr>
        <w:t>Relatedly, refugees with disability had very limited digital skills and had difficulties using the internet for everyday tasks</w:t>
      </w:r>
      <w:r w:rsidR="006956E3" w:rsidRPr="00455D23">
        <w:rPr>
          <w:sz w:val="24"/>
          <w:szCs w:val="24"/>
        </w:rPr>
        <w:t>,</w:t>
      </w:r>
      <w:r w:rsidRPr="00455D23">
        <w:rPr>
          <w:sz w:val="24"/>
          <w:szCs w:val="24"/>
        </w:rPr>
        <w:t xml:space="preserve"> including online shopping, English language and other studies, and accessing services</w:t>
      </w:r>
      <w:r w:rsidR="003B1BF5" w:rsidRPr="00455D23">
        <w:rPr>
          <w:sz w:val="24"/>
          <w:szCs w:val="24"/>
        </w:rPr>
        <w:t>. H</w:t>
      </w:r>
      <w:r w:rsidRPr="00455D23">
        <w:rPr>
          <w:sz w:val="24"/>
          <w:szCs w:val="24"/>
        </w:rPr>
        <w:t xml:space="preserve">owever, they were relatively more adept </w:t>
      </w:r>
      <w:r w:rsidR="006956E3" w:rsidRPr="00455D23">
        <w:rPr>
          <w:sz w:val="24"/>
          <w:szCs w:val="24"/>
        </w:rPr>
        <w:t xml:space="preserve">at </w:t>
      </w:r>
      <w:r w:rsidRPr="00455D23">
        <w:rPr>
          <w:sz w:val="24"/>
          <w:szCs w:val="24"/>
        </w:rPr>
        <w:t>using technology in other areas, such as connecting with friends and family.</w:t>
      </w:r>
    </w:p>
    <w:p w14:paraId="37D56DB9" w14:textId="62D36297" w:rsidR="00352822" w:rsidRPr="00455D23" w:rsidRDefault="00352822" w:rsidP="00352822">
      <w:pPr>
        <w:pStyle w:val="ListParagraph"/>
        <w:rPr>
          <w:sz w:val="24"/>
          <w:szCs w:val="24"/>
        </w:rPr>
      </w:pPr>
      <w:r w:rsidRPr="00455D23">
        <w:rPr>
          <w:sz w:val="24"/>
          <w:szCs w:val="24"/>
        </w:rPr>
        <w:t>Refugees with disability expressed low levels of trust in the media, people in their neighbourhood</w:t>
      </w:r>
      <w:r w:rsidR="003B1BF5" w:rsidRPr="00455D23">
        <w:rPr>
          <w:sz w:val="24"/>
          <w:szCs w:val="24"/>
        </w:rPr>
        <w:t xml:space="preserve"> </w:t>
      </w:r>
      <w:r w:rsidRPr="00455D23">
        <w:rPr>
          <w:sz w:val="24"/>
          <w:szCs w:val="24"/>
        </w:rPr>
        <w:t>and people in the wider Australian community</w:t>
      </w:r>
      <w:r w:rsidR="006956E3" w:rsidRPr="00455D23">
        <w:rPr>
          <w:sz w:val="24"/>
          <w:szCs w:val="24"/>
        </w:rPr>
        <w:t>,</w:t>
      </w:r>
      <w:r w:rsidRPr="00455D23">
        <w:rPr>
          <w:sz w:val="24"/>
          <w:szCs w:val="24"/>
        </w:rPr>
        <w:t xml:space="preserve"> and higher level</w:t>
      </w:r>
      <w:r w:rsidR="003B1BF5" w:rsidRPr="00455D23">
        <w:rPr>
          <w:sz w:val="24"/>
          <w:szCs w:val="24"/>
        </w:rPr>
        <w:t>s</w:t>
      </w:r>
      <w:r w:rsidRPr="00455D23">
        <w:rPr>
          <w:sz w:val="24"/>
          <w:szCs w:val="24"/>
        </w:rPr>
        <w:t xml:space="preserve"> of trust in institutions</w:t>
      </w:r>
      <w:r w:rsidR="006956E3" w:rsidRPr="00455D23">
        <w:rPr>
          <w:sz w:val="24"/>
          <w:szCs w:val="24"/>
        </w:rPr>
        <w:t xml:space="preserve"> – </w:t>
      </w:r>
      <w:r w:rsidRPr="00455D23">
        <w:rPr>
          <w:sz w:val="24"/>
          <w:szCs w:val="24"/>
        </w:rPr>
        <w:t xml:space="preserve">including the government and </w:t>
      </w:r>
      <w:r w:rsidR="003B1BF5" w:rsidRPr="00455D23">
        <w:rPr>
          <w:rFonts w:eastAsia="DengXian"/>
          <w:kern w:val="0"/>
          <w:sz w:val="24"/>
          <w:szCs w:val="24"/>
          <w14:ligatures w14:val="none"/>
        </w:rPr>
        <w:t xml:space="preserve">police </w:t>
      </w:r>
      <w:r w:rsidR="006956E3" w:rsidRPr="00455D23">
        <w:rPr>
          <w:rFonts w:eastAsia="DengXian"/>
          <w:kern w:val="0"/>
          <w:sz w:val="24"/>
          <w:szCs w:val="24"/>
          <w14:ligatures w14:val="none"/>
        </w:rPr>
        <w:t xml:space="preserve">– </w:t>
      </w:r>
      <w:r w:rsidR="003B1BF5" w:rsidRPr="00455D23">
        <w:rPr>
          <w:rFonts w:eastAsia="DengXian"/>
          <w:kern w:val="0"/>
          <w:sz w:val="24"/>
          <w:szCs w:val="24"/>
          <w14:ligatures w14:val="none"/>
        </w:rPr>
        <w:t>although</w:t>
      </w:r>
      <w:r w:rsidRPr="00455D23">
        <w:rPr>
          <w:sz w:val="24"/>
          <w:szCs w:val="24"/>
        </w:rPr>
        <w:t xml:space="preserve"> this was still weaker than </w:t>
      </w:r>
      <w:r w:rsidR="003B1BF5" w:rsidRPr="00455D23">
        <w:rPr>
          <w:sz w:val="24"/>
          <w:szCs w:val="24"/>
        </w:rPr>
        <w:t xml:space="preserve">for </w:t>
      </w:r>
      <w:r w:rsidRPr="00455D23">
        <w:rPr>
          <w:sz w:val="24"/>
          <w:szCs w:val="24"/>
        </w:rPr>
        <w:t xml:space="preserve">refugees in general. </w:t>
      </w:r>
    </w:p>
    <w:p w14:paraId="11DF290D" w14:textId="1F519EF5" w:rsidR="00352822" w:rsidRPr="00455D23" w:rsidRDefault="00352822" w:rsidP="00352822">
      <w:pPr>
        <w:pStyle w:val="ListParagraph"/>
        <w:rPr>
          <w:sz w:val="24"/>
          <w:szCs w:val="24"/>
        </w:rPr>
      </w:pPr>
      <w:r w:rsidRPr="00455D23">
        <w:rPr>
          <w:sz w:val="24"/>
          <w:szCs w:val="24"/>
        </w:rPr>
        <w:t xml:space="preserve">Despite refugees with disability facing greater difficulties accessing government services and </w:t>
      </w:r>
      <w:r w:rsidR="003B1BF5" w:rsidRPr="00455D23">
        <w:rPr>
          <w:sz w:val="24"/>
          <w:szCs w:val="24"/>
        </w:rPr>
        <w:t xml:space="preserve">having </w:t>
      </w:r>
      <w:r w:rsidRPr="00455D23">
        <w:rPr>
          <w:sz w:val="24"/>
          <w:szCs w:val="24"/>
        </w:rPr>
        <w:t xml:space="preserve">weaker digital skills compared </w:t>
      </w:r>
      <w:r w:rsidR="006956E3" w:rsidRPr="00455D23">
        <w:rPr>
          <w:sz w:val="24"/>
          <w:szCs w:val="24"/>
        </w:rPr>
        <w:t>with</w:t>
      </w:r>
      <w:r w:rsidRPr="00455D23">
        <w:rPr>
          <w:sz w:val="24"/>
          <w:szCs w:val="24"/>
        </w:rPr>
        <w:t xml:space="preserve"> refugees in general, about </w:t>
      </w:r>
      <w:r w:rsidR="003B1BF5" w:rsidRPr="00455D23">
        <w:rPr>
          <w:sz w:val="24"/>
          <w:szCs w:val="24"/>
        </w:rPr>
        <w:t xml:space="preserve">half of </w:t>
      </w:r>
      <w:r w:rsidRPr="00455D23">
        <w:rPr>
          <w:sz w:val="24"/>
          <w:szCs w:val="24"/>
        </w:rPr>
        <w:t>refugees with disability felt that their disability was supported in their access to government services</w:t>
      </w:r>
      <w:r w:rsidR="006956E3" w:rsidRPr="00455D23">
        <w:rPr>
          <w:sz w:val="24"/>
          <w:szCs w:val="24"/>
        </w:rPr>
        <w:t>,</w:t>
      </w:r>
      <w:r w:rsidRPr="00455D23">
        <w:rPr>
          <w:sz w:val="24"/>
          <w:szCs w:val="24"/>
        </w:rPr>
        <w:t xml:space="preserve"> including through the internet</w:t>
      </w:r>
      <w:r w:rsidR="003B1BF5" w:rsidRPr="00455D23">
        <w:rPr>
          <w:sz w:val="24"/>
          <w:szCs w:val="24"/>
        </w:rPr>
        <w:t xml:space="preserve">. However, </w:t>
      </w:r>
      <w:r w:rsidRPr="00455D23">
        <w:rPr>
          <w:sz w:val="24"/>
          <w:szCs w:val="24"/>
        </w:rPr>
        <w:t xml:space="preserve">it seems this was often reliant on formal and informal supports from </w:t>
      </w:r>
      <w:r w:rsidR="003B1BF5" w:rsidRPr="00455D23">
        <w:rPr>
          <w:sz w:val="24"/>
          <w:szCs w:val="24"/>
        </w:rPr>
        <w:t xml:space="preserve">on-arrival settlement services, the </w:t>
      </w:r>
      <w:r w:rsidRPr="00455D23">
        <w:rPr>
          <w:sz w:val="24"/>
          <w:szCs w:val="24"/>
        </w:rPr>
        <w:t>NDIS</w:t>
      </w:r>
      <w:r w:rsidR="003B1BF5" w:rsidRPr="00455D23">
        <w:rPr>
          <w:sz w:val="24"/>
          <w:szCs w:val="24"/>
        </w:rPr>
        <w:t xml:space="preserve"> and associated funded services, family members and carers.</w:t>
      </w:r>
    </w:p>
    <w:p w14:paraId="7B420A56" w14:textId="636C80A3" w:rsidR="00352822" w:rsidRPr="00455D23" w:rsidRDefault="00352822" w:rsidP="00771D81">
      <w:pPr>
        <w:pStyle w:val="ListParagraph"/>
        <w:rPr>
          <w:sz w:val="24"/>
          <w:szCs w:val="24"/>
        </w:rPr>
      </w:pPr>
      <w:r w:rsidRPr="00455D23">
        <w:rPr>
          <w:sz w:val="24"/>
          <w:szCs w:val="24"/>
        </w:rPr>
        <w:t>Positive and negative experiences of services were coloured by refugees with disability</w:t>
      </w:r>
      <w:r w:rsidR="003D329E" w:rsidRPr="00455D23">
        <w:rPr>
          <w:sz w:val="24"/>
          <w:szCs w:val="24"/>
        </w:rPr>
        <w:t>’</w:t>
      </w:r>
      <w:r w:rsidRPr="00455D23">
        <w:rPr>
          <w:sz w:val="24"/>
          <w:szCs w:val="24"/>
        </w:rPr>
        <w:t>s experiences with the NDIS</w:t>
      </w:r>
      <w:r w:rsidR="006956E3" w:rsidRPr="00455D23">
        <w:rPr>
          <w:sz w:val="24"/>
          <w:szCs w:val="24"/>
        </w:rPr>
        <w:t xml:space="preserve"> – </w:t>
      </w:r>
      <w:r w:rsidRPr="00455D23">
        <w:rPr>
          <w:sz w:val="24"/>
          <w:szCs w:val="24"/>
        </w:rPr>
        <w:t xml:space="preserve">a service </w:t>
      </w:r>
      <w:r w:rsidR="006956E3" w:rsidRPr="00455D23">
        <w:rPr>
          <w:sz w:val="24"/>
          <w:szCs w:val="24"/>
        </w:rPr>
        <w:t xml:space="preserve">that </w:t>
      </w:r>
      <w:r w:rsidRPr="00455D23">
        <w:rPr>
          <w:sz w:val="24"/>
          <w:szCs w:val="24"/>
        </w:rPr>
        <w:t>was central to their lives</w:t>
      </w:r>
      <w:r w:rsidR="006956E3" w:rsidRPr="00455D23">
        <w:rPr>
          <w:sz w:val="24"/>
          <w:szCs w:val="24"/>
        </w:rPr>
        <w:t xml:space="preserve"> </w:t>
      </w:r>
      <w:r w:rsidR="006956E3" w:rsidRPr="00455D23">
        <w:rPr>
          <w:sz w:val="24"/>
          <w:szCs w:val="24"/>
        </w:rPr>
        <w:lastRenderedPageBreak/>
        <w:t xml:space="preserve">– </w:t>
      </w:r>
      <w:r w:rsidRPr="00455D23">
        <w:rPr>
          <w:sz w:val="24"/>
          <w:szCs w:val="24"/>
        </w:rPr>
        <w:t>with poor perceptions of institutions and services in general related to negative experiences of the NDIS.</w:t>
      </w:r>
    </w:p>
    <w:p w14:paraId="21F938B9" w14:textId="6A5606CC" w:rsidR="00352822" w:rsidRPr="00455D23" w:rsidRDefault="00352822" w:rsidP="0030054A">
      <w:pPr>
        <w:rPr>
          <w:sz w:val="24"/>
          <w:szCs w:val="24"/>
        </w:rPr>
      </w:pPr>
      <w:r w:rsidRPr="00455D23">
        <w:rPr>
          <w:sz w:val="24"/>
          <w:szCs w:val="24"/>
        </w:rPr>
        <w:t>Taking a closer look at the findings in relation to social bond</w:t>
      </w:r>
      <w:r w:rsidR="006956E3" w:rsidRPr="00455D23">
        <w:rPr>
          <w:sz w:val="24"/>
          <w:szCs w:val="24"/>
        </w:rPr>
        <w:t>s:</w:t>
      </w:r>
    </w:p>
    <w:p w14:paraId="7101DEE8" w14:textId="254C4CB6" w:rsidR="00352822" w:rsidRPr="00455D23" w:rsidRDefault="00352822" w:rsidP="00352822">
      <w:pPr>
        <w:pStyle w:val="ListParagraph"/>
        <w:rPr>
          <w:sz w:val="24"/>
          <w:szCs w:val="24"/>
        </w:rPr>
      </w:pPr>
      <w:r w:rsidRPr="00455D23">
        <w:rPr>
          <w:sz w:val="24"/>
          <w:szCs w:val="24"/>
        </w:rPr>
        <w:t xml:space="preserve">These findings provide a nuanced picture that highlights key similarities and differences in how refugees with disability experience and perceive social bonds compared </w:t>
      </w:r>
      <w:r w:rsidR="006956E3" w:rsidRPr="00455D23">
        <w:rPr>
          <w:sz w:val="24"/>
          <w:szCs w:val="24"/>
        </w:rPr>
        <w:t xml:space="preserve">with </w:t>
      </w:r>
      <w:r w:rsidRPr="00455D23">
        <w:rPr>
          <w:sz w:val="24"/>
          <w:szCs w:val="24"/>
        </w:rPr>
        <w:t>refugees in general, as found in previous phases of Foundations for Belonging research (Culos et al., 2022) and among refugees with</w:t>
      </w:r>
      <w:r w:rsidR="005E2F11" w:rsidRPr="00455D23">
        <w:rPr>
          <w:sz w:val="24"/>
          <w:szCs w:val="24"/>
        </w:rPr>
        <w:t xml:space="preserve"> a</w:t>
      </w:r>
      <w:r w:rsidRPr="00455D23">
        <w:rPr>
          <w:sz w:val="24"/>
          <w:szCs w:val="24"/>
        </w:rPr>
        <w:t xml:space="preserve"> long-term disability, injury or health condition in the longitudinal BLNA study.</w:t>
      </w:r>
    </w:p>
    <w:p w14:paraId="6FD151FB" w14:textId="0DB9CB9C" w:rsidR="00352822" w:rsidRPr="00455D23" w:rsidRDefault="00352822" w:rsidP="00352822">
      <w:pPr>
        <w:pStyle w:val="ListParagraph"/>
        <w:rPr>
          <w:sz w:val="24"/>
          <w:szCs w:val="24"/>
        </w:rPr>
      </w:pPr>
      <w:r w:rsidRPr="00455D23">
        <w:rPr>
          <w:sz w:val="24"/>
          <w:szCs w:val="24"/>
        </w:rPr>
        <w:t xml:space="preserve">There were mixed findings on the extent to which refugees with disability received support from their ethnic, national and religious communities. Refugees with disability reported stronger support from their own communities compared </w:t>
      </w:r>
      <w:r w:rsidR="006956E3" w:rsidRPr="00455D23">
        <w:rPr>
          <w:sz w:val="24"/>
          <w:szCs w:val="24"/>
        </w:rPr>
        <w:t xml:space="preserve">with </w:t>
      </w:r>
      <w:r w:rsidR="00341535" w:rsidRPr="00455D23">
        <w:rPr>
          <w:sz w:val="24"/>
          <w:szCs w:val="24"/>
        </w:rPr>
        <w:t xml:space="preserve">the levels </w:t>
      </w:r>
      <w:r w:rsidRPr="00455D23">
        <w:rPr>
          <w:sz w:val="24"/>
          <w:szCs w:val="24"/>
        </w:rPr>
        <w:t xml:space="preserve">reported by refugees in general in previous phases of Foundations for Belonging research. </w:t>
      </w:r>
    </w:p>
    <w:p w14:paraId="4C42F302" w14:textId="77777777" w:rsidR="00352822" w:rsidRPr="00455D23" w:rsidRDefault="00352822" w:rsidP="00352822">
      <w:pPr>
        <w:pStyle w:val="ListParagraph"/>
        <w:rPr>
          <w:sz w:val="24"/>
          <w:szCs w:val="24"/>
        </w:rPr>
      </w:pPr>
      <w:r w:rsidRPr="00455D23">
        <w:rPr>
          <w:sz w:val="24"/>
          <w:szCs w:val="24"/>
        </w:rPr>
        <w:t>Conversely, a majority reported weaker disability-specific support from their own communities, apart from their religious community. Correspondingly, in open-ended responses, refugees with disability who perceived a disconnect from their own communities frequently highlighted their disability and mental health as key contributing factors. This points towards a possible lack of structural supports for developing informal relationships and inadequate spaces for community support and social interaction.</w:t>
      </w:r>
    </w:p>
    <w:p w14:paraId="3F717210" w14:textId="6057B663" w:rsidR="00352822" w:rsidRPr="00455D23" w:rsidRDefault="00352822" w:rsidP="00352822">
      <w:pPr>
        <w:pStyle w:val="ListParagraph"/>
        <w:rPr>
          <w:sz w:val="24"/>
          <w:szCs w:val="24"/>
        </w:rPr>
      </w:pPr>
      <w:r w:rsidRPr="00455D23">
        <w:rPr>
          <w:sz w:val="24"/>
          <w:szCs w:val="24"/>
        </w:rPr>
        <w:t xml:space="preserve">Compared </w:t>
      </w:r>
      <w:r w:rsidR="006956E3" w:rsidRPr="00455D23">
        <w:rPr>
          <w:sz w:val="24"/>
          <w:szCs w:val="24"/>
        </w:rPr>
        <w:t xml:space="preserve">with </w:t>
      </w:r>
      <w:r w:rsidRPr="00455D23">
        <w:rPr>
          <w:sz w:val="24"/>
          <w:szCs w:val="24"/>
        </w:rPr>
        <w:t xml:space="preserve">previous phases of Foundations for Belonging research, refugees with disability had much lower contact with family and friends through key communication channels such as audio/video calls, social media and text messaging. A very large proportion of </w:t>
      </w:r>
      <w:r w:rsidR="003D329E" w:rsidRPr="00455D23">
        <w:rPr>
          <w:sz w:val="24"/>
          <w:szCs w:val="24"/>
        </w:rPr>
        <w:t>‘</w:t>
      </w:r>
      <w:r w:rsidRPr="00455D23">
        <w:rPr>
          <w:sz w:val="24"/>
          <w:szCs w:val="24"/>
        </w:rPr>
        <w:t>not applicable</w:t>
      </w:r>
      <w:r w:rsidR="003D329E" w:rsidRPr="00455D23">
        <w:rPr>
          <w:sz w:val="24"/>
          <w:szCs w:val="24"/>
        </w:rPr>
        <w:t>’</w:t>
      </w:r>
      <w:r w:rsidRPr="00455D23">
        <w:rPr>
          <w:sz w:val="24"/>
          <w:szCs w:val="24"/>
        </w:rPr>
        <w:t xml:space="preserve"> and non-responses to these measures, particularly for text messages, may relate to limited literacy due to severely disrupted education prior to arriving in Australia, contributing to a very low use of text-based modes of contact.</w:t>
      </w:r>
    </w:p>
    <w:p w14:paraId="7E319D96" w14:textId="52B78568" w:rsidR="00352822" w:rsidRPr="00455D23" w:rsidRDefault="00352822" w:rsidP="00352822">
      <w:pPr>
        <w:pStyle w:val="ListParagraph"/>
        <w:rPr>
          <w:sz w:val="24"/>
          <w:szCs w:val="24"/>
        </w:rPr>
      </w:pPr>
      <w:r w:rsidRPr="00455D23">
        <w:rPr>
          <w:sz w:val="24"/>
          <w:szCs w:val="24"/>
        </w:rPr>
        <w:t>Another stark difference was refugees with disability</w:t>
      </w:r>
      <w:r w:rsidR="003D329E" w:rsidRPr="00455D23">
        <w:rPr>
          <w:sz w:val="24"/>
          <w:szCs w:val="24"/>
        </w:rPr>
        <w:t>’</w:t>
      </w:r>
      <w:r w:rsidRPr="00455D23">
        <w:rPr>
          <w:sz w:val="24"/>
          <w:szCs w:val="24"/>
        </w:rPr>
        <w:t xml:space="preserve">s friendship networks: they reported a lower rate of mixed friendship networks than refugees with </w:t>
      </w:r>
      <w:r w:rsidR="00341535" w:rsidRPr="00455D23">
        <w:rPr>
          <w:sz w:val="24"/>
          <w:szCs w:val="24"/>
        </w:rPr>
        <w:t xml:space="preserve">disability </w:t>
      </w:r>
      <w:r w:rsidRPr="00455D23">
        <w:rPr>
          <w:sz w:val="24"/>
          <w:szCs w:val="24"/>
        </w:rPr>
        <w:t xml:space="preserve">in the BNLA study and a much lower rate compared </w:t>
      </w:r>
      <w:r w:rsidR="006956E3" w:rsidRPr="00455D23">
        <w:rPr>
          <w:sz w:val="24"/>
          <w:szCs w:val="24"/>
        </w:rPr>
        <w:t xml:space="preserve">with </w:t>
      </w:r>
      <w:r w:rsidRPr="00455D23">
        <w:rPr>
          <w:sz w:val="24"/>
          <w:szCs w:val="24"/>
        </w:rPr>
        <w:t xml:space="preserve">refugees in general in previous phases of Foundations for Belonging research. Critically, almost </w:t>
      </w:r>
      <w:r w:rsidR="006956E3" w:rsidRPr="00455D23">
        <w:rPr>
          <w:sz w:val="24"/>
          <w:szCs w:val="24"/>
        </w:rPr>
        <w:t>one in two</w:t>
      </w:r>
      <w:r w:rsidRPr="00455D23">
        <w:rPr>
          <w:sz w:val="24"/>
          <w:szCs w:val="24"/>
        </w:rPr>
        <w:t xml:space="preserve"> respondents indicated not having any friends in Australia. </w:t>
      </w:r>
    </w:p>
    <w:p w14:paraId="50777229" w14:textId="1C0A4BFD" w:rsidR="00352822" w:rsidRPr="00455D23" w:rsidRDefault="00352822" w:rsidP="00352822">
      <w:pPr>
        <w:pStyle w:val="ListParagraph"/>
        <w:rPr>
          <w:sz w:val="24"/>
          <w:szCs w:val="24"/>
        </w:rPr>
      </w:pPr>
      <w:r w:rsidRPr="00455D23">
        <w:rPr>
          <w:sz w:val="24"/>
          <w:szCs w:val="24"/>
        </w:rPr>
        <w:t xml:space="preserve">Interviews and the focus group conducted with Multicultural Support Officers suggested that limited connections among refugees with disability within their own community were driven in part by negative community attitudes </w:t>
      </w:r>
      <w:r w:rsidR="006956E3" w:rsidRPr="00455D23">
        <w:rPr>
          <w:sz w:val="24"/>
          <w:szCs w:val="24"/>
        </w:rPr>
        <w:t xml:space="preserve">to </w:t>
      </w:r>
      <w:r w:rsidRPr="00455D23">
        <w:rPr>
          <w:sz w:val="24"/>
          <w:szCs w:val="24"/>
        </w:rPr>
        <w:t>disability in refugees</w:t>
      </w:r>
      <w:r w:rsidR="003D329E" w:rsidRPr="00455D23">
        <w:rPr>
          <w:sz w:val="24"/>
          <w:szCs w:val="24"/>
        </w:rPr>
        <w:t>’</w:t>
      </w:r>
      <w:r w:rsidRPr="00455D23">
        <w:rPr>
          <w:sz w:val="24"/>
          <w:szCs w:val="24"/>
        </w:rPr>
        <w:t xml:space="preserve"> home countries</w:t>
      </w:r>
      <w:r w:rsidR="006956E3" w:rsidRPr="00455D23">
        <w:rPr>
          <w:sz w:val="24"/>
          <w:szCs w:val="24"/>
        </w:rPr>
        <w:t>,</w:t>
      </w:r>
      <w:r w:rsidRPr="00455D23">
        <w:rPr>
          <w:sz w:val="24"/>
          <w:szCs w:val="24"/>
        </w:rPr>
        <w:t xml:space="preserve"> including low expectations about </w:t>
      </w:r>
      <w:r w:rsidR="00341535" w:rsidRPr="00455D23">
        <w:rPr>
          <w:rFonts w:eastAsia="DengXian"/>
          <w:kern w:val="0"/>
          <w:sz w:val="24"/>
          <w:szCs w:val="24"/>
          <w14:ligatures w14:val="none"/>
        </w:rPr>
        <w:t>capacity</w:t>
      </w:r>
      <w:r w:rsidR="006956E3" w:rsidRPr="00455D23">
        <w:rPr>
          <w:rFonts w:eastAsia="DengXian"/>
          <w:kern w:val="0"/>
          <w:sz w:val="24"/>
          <w:szCs w:val="24"/>
          <w14:ligatures w14:val="none"/>
        </w:rPr>
        <w:t xml:space="preserve"> – </w:t>
      </w:r>
      <w:r w:rsidR="00341535" w:rsidRPr="00455D23">
        <w:rPr>
          <w:rFonts w:eastAsia="DengXian"/>
          <w:kern w:val="0"/>
          <w:sz w:val="24"/>
          <w:szCs w:val="24"/>
          <w14:ligatures w14:val="none"/>
        </w:rPr>
        <w:t>often called ableism</w:t>
      </w:r>
      <w:r w:rsidR="006956E3" w:rsidRPr="00455D23">
        <w:rPr>
          <w:rFonts w:eastAsia="DengXian"/>
          <w:kern w:val="0"/>
          <w:sz w:val="24"/>
          <w:szCs w:val="24"/>
          <w14:ligatures w14:val="none"/>
        </w:rPr>
        <w:t xml:space="preserve"> – </w:t>
      </w:r>
      <w:r w:rsidR="00341535" w:rsidRPr="00455D23">
        <w:rPr>
          <w:rFonts w:eastAsia="DengXian"/>
          <w:kern w:val="0"/>
          <w:sz w:val="24"/>
          <w:szCs w:val="24"/>
          <w14:ligatures w14:val="none"/>
        </w:rPr>
        <w:t>and</w:t>
      </w:r>
      <w:r w:rsidR="00341535" w:rsidRPr="00455D23">
        <w:rPr>
          <w:sz w:val="24"/>
          <w:szCs w:val="24"/>
        </w:rPr>
        <w:t xml:space="preserve"> </w:t>
      </w:r>
      <w:r w:rsidRPr="00455D23">
        <w:rPr>
          <w:sz w:val="24"/>
          <w:szCs w:val="24"/>
        </w:rPr>
        <w:t xml:space="preserve">norms around limited social and community participation for people with disability. Some interviewees also reported feeling disconnection and isolation from their community. That said, others found </w:t>
      </w:r>
      <w:r w:rsidRPr="00455D23">
        <w:rPr>
          <w:sz w:val="24"/>
          <w:szCs w:val="24"/>
        </w:rPr>
        <w:lastRenderedPageBreak/>
        <w:t>peace and comfort in connecting with individuals from similar ethnic or cultural backgrounds.</w:t>
      </w:r>
    </w:p>
    <w:p w14:paraId="116373AD" w14:textId="55755404" w:rsidR="00352822" w:rsidRPr="00455D23" w:rsidRDefault="00352822" w:rsidP="0030054A">
      <w:pPr>
        <w:rPr>
          <w:sz w:val="24"/>
          <w:szCs w:val="24"/>
        </w:rPr>
      </w:pPr>
      <w:r w:rsidRPr="00455D23">
        <w:rPr>
          <w:sz w:val="24"/>
          <w:szCs w:val="24"/>
        </w:rPr>
        <w:t>Taking a closer look at the findings in relation to social bridges</w:t>
      </w:r>
      <w:r w:rsidR="006956E3" w:rsidRPr="00455D23">
        <w:rPr>
          <w:sz w:val="24"/>
          <w:szCs w:val="24"/>
        </w:rPr>
        <w:t>:</w:t>
      </w:r>
    </w:p>
    <w:p w14:paraId="2F597317" w14:textId="221C5884" w:rsidR="00352822" w:rsidRPr="00455D23" w:rsidRDefault="00352822" w:rsidP="00352822">
      <w:pPr>
        <w:pStyle w:val="ListParagraph"/>
        <w:rPr>
          <w:sz w:val="24"/>
          <w:szCs w:val="24"/>
        </w:rPr>
      </w:pPr>
      <w:r w:rsidRPr="00455D23">
        <w:rPr>
          <w:sz w:val="24"/>
          <w:szCs w:val="24"/>
        </w:rPr>
        <w:t xml:space="preserve">In relation to support from the wider community, refugees with disability reported experiencing much lower levels of support from communities other than their own compared </w:t>
      </w:r>
      <w:r w:rsidR="006956E3" w:rsidRPr="00455D23">
        <w:rPr>
          <w:sz w:val="24"/>
          <w:szCs w:val="24"/>
        </w:rPr>
        <w:t xml:space="preserve">with </w:t>
      </w:r>
      <w:r w:rsidRPr="00455D23">
        <w:rPr>
          <w:sz w:val="24"/>
          <w:szCs w:val="24"/>
        </w:rPr>
        <w:t>refugees in general</w:t>
      </w:r>
      <w:r w:rsidR="00341535" w:rsidRPr="00455D23">
        <w:rPr>
          <w:sz w:val="24"/>
          <w:szCs w:val="24"/>
        </w:rPr>
        <w:t xml:space="preserve"> </w:t>
      </w:r>
      <w:r w:rsidRPr="00455D23">
        <w:rPr>
          <w:sz w:val="24"/>
          <w:szCs w:val="24"/>
        </w:rPr>
        <w:t xml:space="preserve">in previous phases of Foundations for Belonging research (Culos et al., 2022), </w:t>
      </w:r>
      <w:r w:rsidR="00341535" w:rsidRPr="00455D23">
        <w:rPr>
          <w:sz w:val="24"/>
          <w:szCs w:val="24"/>
        </w:rPr>
        <w:t>al</w:t>
      </w:r>
      <w:r w:rsidRPr="00455D23">
        <w:rPr>
          <w:sz w:val="24"/>
          <w:szCs w:val="24"/>
        </w:rPr>
        <w:t>though these low levels of support were similar to refugees with disability</w:t>
      </w:r>
      <w:r w:rsidR="00341535" w:rsidRPr="00455D23">
        <w:rPr>
          <w:sz w:val="24"/>
          <w:szCs w:val="24"/>
        </w:rPr>
        <w:t xml:space="preserve"> </w:t>
      </w:r>
      <w:r w:rsidRPr="00455D23">
        <w:rPr>
          <w:sz w:val="24"/>
          <w:szCs w:val="24"/>
        </w:rPr>
        <w:t>in the BLNA study.</w:t>
      </w:r>
    </w:p>
    <w:p w14:paraId="15A0F886" w14:textId="5114E35F" w:rsidR="00352822" w:rsidRPr="00455D23" w:rsidRDefault="00352822" w:rsidP="00352822">
      <w:pPr>
        <w:pStyle w:val="ListParagraph"/>
        <w:rPr>
          <w:sz w:val="24"/>
          <w:szCs w:val="24"/>
        </w:rPr>
      </w:pPr>
      <w:r w:rsidRPr="00455D23">
        <w:rPr>
          <w:sz w:val="24"/>
          <w:szCs w:val="24"/>
        </w:rPr>
        <w:t>Relatedly, refugees with disability faced intersecting challenges in developing social bridges</w:t>
      </w:r>
      <w:r w:rsidR="00341535" w:rsidRPr="00455D23">
        <w:rPr>
          <w:sz w:val="24"/>
          <w:szCs w:val="24"/>
        </w:rPr>
        <w:t xml:space="preserve">: </w:t>
      </w:r>
      <w:r w:rsidRPr="00455D23">
        <w:rPr>
          <w:sz w:val="24"/>
          <w:szCs w:val="24"/>
        </w:rPr>
        <w:t>a large majority of respondents found it hard to make friends in Australia, understand Australian ways or culture</w:t>
      </w:r>
      <w:r w:rsidR="006956E3" w:rsidRPr="00455D23">
        <w:rPr>
          <w:sz w:val="24"/>
          <w:szCs w:val="24"/>
        </w:rPr>
        <w:t>,</w:t>
      </w:r>
      <w:r w:rsidRPr="00455D23">
        <w:rPr>
          <w:sz w:val="24"/>
          <w:szCs w:val="24"/>
        </w:rPr>
        <w:t xml:space="preserve"> and talk to their Australian neighbours. While these challenges were on par with refugees with </w:t>
      </w:r>
      <w:r w:rsidR="221DE30A" w:rsidRPr="00455D23">
        <w:rPr>
          <w:sz w:val="24"/>
          <w:szCs w:val="24"/>
        </w:rPr>
        <w:t>disability in</w:t>
      </w:r>
      <w:r w:rsidRPr="00455D23">
        <w:rPr>
          <w:sz w:val="24"/>
          <w:szCs w:val="24"/>
        </w:rPr>
        <w:t xml:space="preserve"> the BNLA study, refugees with disability </w:t>
      </w:r>
      <w:r w:rsidR="00341535" w:rsidRPr="00455D23">
        <w:rPr>
          <w:sz w:val="24"/>
          <w:szCs w:val="24"/>
        </w:rPr>
        <w:t xml:space="preserve">in this research </w:t>
      </w:r>
      <w:r w:rsidRPr="00455D23">
        <w:rPr>
          <w:sz w:val="24"/>
          <w:szCs w:val="24"/>
        </w:rPr>
        <w:t xml:space="preserve">reported </w:t>
      </w:r>
      <w:r w:rsidR="006956E3" w:rsidRPr="00455D23">
        <w:rPr>
          <w:sz w:val="24"/>
          <w:szCs w:val="24"/>
        </w:rPr>
        <w:t xml:space="preserve">far </w:t>
      </w:r>
      <w:r w:rsidRPr="00455D23">
        <w:rPr>
          <w:sz w:val="24"/>
          <w:szCs w:val="24"/>
        </w:rPr>
        <w:t xml:space="preserve">more difficulties compared </w:t>
      </w:r>
      <w:r w:rsidR="006956E3" w:rsidRPr="00455D23">
        <w:rPr>
          <w:sz w:val="24"/>
          <w:szCs w:val="24"/>
        </w:rPr>
        <w:t xml:space="preserve">with </w:t>
      </w:r>
      <w:r w:rsidRPr="00455D23">
        <w:rPr>
          <w:sz w:val="24"/>
          <w:szCs w:val="24"/>
        </w:rPr>
        <w:t xml:space="preserve">refugees in general in previous Foundations for Belonging research. </w:t>
      </w:r>
    </w:p>
    <w:p w14:paraId="5B6AE4E0" w14:textId="70C5F783" w:rsidR="00352822" w:rsidRPr="00455D23" w:rsidRDefault="00352822" w:rsidP="00352822">
      <w:pPr>
        <w:pStyle w:val="ListParagraph"/>
        <w:rPr>
          <w:sz w:val="24"/>
          <w:szCs w:val="24"/>
        </w:rPr>
      </w:pPr>
      <w:r w:rsidRPr="00455D23">
        <w:rPr>
          <w:sz w:val="24"/>
          <w:szCs w:val="24"/>
        </w:rPr>
        <w:t xml:space="preserve">Refugees with disability were ambivalent </w:t>
      </w:r>
      <w:r w:rsidR="006956E3" w:rsidRPr="00455D23">
        <w:rPr>
          <w:sz w:val="24"/>
          <w:szCs w:val="24"/>
        </w:rPr>
        <w:t xml:space="preserve">about </w:t>
      </w:r>
      <w:r w:rsidRPr="00455D23">
        <w:rPr>
          <w:sz w:val="24"/>
          <w:szCs w:val="24"/>
        </w:rPr>
        <w:t>whether they received disability-specific support from communities other than their own</w:t>
      </w:r>
      <w:r w:rsidR="00341535" w:rsidRPr="00455D23">
        <w:rPr>
          <w:sz w:val="24"/>
          <w:szCs w:val="24"/>
        </w:rPr>
        <w:t xml:space="preserve">, with </w:t>
      </w:r>
      <w:r w:rsidRPr="00455D23">
        <w:rPr>
          <w:sz w:val="24"/>
          <w:szCs w:val="24"/>
        </w:rPr>
        <w:t>open-ended responses suggest</w:t>
      </w:r>
      <w:r w:rsidR="00341535" w:rsidRPr="00455D23">
        <w:rPr>
          <w:sz w:val="24"/>
          <w:szCs w:val="24"/>
        </w:rPr>
        <w:t xml:space="preserve">ing </w:t>
      </w:r>
      <w:r w:rsidRPr="00455D23">
        <w:rPr>
          <w:sz w:val="24"/>
          <w:szCs w:val="24"/>
        </w:rPr>
        <w:t>that English language difficulties, compounded by experiences of disability, limited their opportunities to develop mixed social networks.</w:t>
      </w:r>
    </w:p>
    <w:p w14:paraId="2EDB480F" w14:textId="2F1496ED" w:rsidR="00352822" w:rsidRPr="00455D23" w:rsidRDefault="00352822" w:rsidP="00352822">
      <w:pPr>
        <w:pStyle w:val="ListParagraph"/>
        <w:rPr>
          <w:sz w:val="24"/>
          <w:szCs w:val="24"/>
        </w:rPr>
      </w:pPr>
      <w:r w:rsidRPr="00455D23">
        <w:rPr>
          <w:sz w:val="24"/>
          <w:szCs w:val="24"/>
        </w:rPr>
        <w:t>In addition, interviews highlighted challenges in adapting to a markedly different society</w:t>
      </w:r>
      <w:r w:rsidR="00341535" w:rsidRPr="00455D23">
        <w:rPr>
          <w:sz w:val="24"/>
          <w:szCs w:val="24"/>
        </w:rPr>
        <w:t>.</w:t>
      </w:r>
      <w:r w:rsidR="00CA41F3" w:rsidRPr="00455D23">
        <w:rPr>
          <w:sz w:val="24"/>
          <w:szCs w:val="24"/>
        </w:rPr>
        <w:t xml:space="preserve"> </w:t>
      </w:r>
      <w:r w:rsidR="00AD46E2" w:rsidRPr="00455D23">
        <w:rPr>
          <w:sz w:val="24"/>
          <w:szCs w:val="24"/>
        </w:rPr>
        <w:t>T</w:t>
      </w:r>
      <w:r w:rsidRPr="00455D23">
        <w:rPr>
          <w:sz w:val="24"/>
          <w:szCs w:val="24"/>
        </w:rPr>
        <w:t xml:space="preserve">hey perceived </w:t>
      </w:r>
      <w:r w:rsidR="00AD46E2" w:rsidRPr="00455D23">
        <w:rPr>
          <w:sz w:val="24"/>
          <w:szCs w:val="24"/>
        </w:rPr>
        <w:t xml:space="preserve">the Australian context </w:t>
      </w:r>
      <w:r w:rsidRPr="00455D23">
        <w:rPr>
          <w:sz w:val="24"/>
          <w:szCs w:val="24"/>
        </w:rPr>
        <w:t xml:space="preserve">as more </w:t>
      </w:r>
      <w:r w:rsidR="003D329E" w:rsidRPr="00455D23">
        <w:rPr>
          <w:sz w:val="24"/>
          <w:szCs w:val="24"/>
        </w:rPr>
        <w:t>‘</w:t>
      </w:r>
      <w:r w:rsidRPr="00455D23">
        <w:rPr>
          <w:sz w:val="24"/>
          <w:szCs w:val="24"/>
        </w:rPr>
        <w:t>individualistic</w:t>
      </w:r>
      <w:r w:rsidR="003D329E" w:rsidRPr="00455D23">
        <w:rPr>
          <w:sz w:val="24"/>
          <w:szCs w:val="24"/>
        </w:rPr>
        <w:t>’</w:t>
      </w:r>
      <w:r w:rsidRPr="00455D23">
        <w:rPr>
          <w:sz w:val="24"/>
          <w:szCs w:val="24"/>
        </w:rPr>
        <w:t xml:space="preserve"> </w:t>
      </w:r>
      <w:r w:rsidR="00AD46E2" w:rsidRPr="00455D23">
        <w:rPr>
          <w:sz w:val="24"/>
          <w:szCs w:val="24"/>
        </w:rPr>
        <w:t xml:space="preserve">than </w:t>
      </w:r>
      <w:r w:rsidRPr="00455D23">
        <w:rPr>
          <w:sz w:val="24"/>
          <w:szCs w:val="24"/>
        </w:rPr>
        <w:t xml:space="preserve">their countries of origin, which they characterised as being collectivist, more communal and culturally familiar. </w:t>
      </w:r>
    </w:p>
    <w:p w14:paraId="2D682365" w14:textId="4E8CC6D1" w:rsidR="00352822" w:rsidRPr="00455D23" w:rsidRDefault="00352822" w:rsidP="00352822">
      <w:pPr>
        <w:pStyle w:val="ListParagraph"/>
        <w:rPr>
          <w:sz w:val="24"/>
          <w:szCs w:val="24"/>
        </w:rPr>
      </w:pPr>
      <w:r w:rsidRPr="00455D23">
        <w:rPr>
          <w:sz w:val="24"/>
          <w:szCs w:val="24"/>
        </w:rPr>
        <w:t>Despite these challenges, a strong majority felt that they were part of the Australian community and rated their overall settlement experience positively</w:t>
      </w:r>
      <w:r w:rsidR="00AD46E2" w:rsidRPr="00455D23">
        <w:rPr>
          <w:sz w:val="24"/>
          <w:szCs w:val="24"/>
        </w:rPr>
        <w:t xml:space="preserve"> at levels </w:t>
      </w:r>
      <w:r w:rsidRPr="00455D23">
        <w:rPr>
          <w:sz w:val="24"/>
          <w:szCs w:val="24"/>
        </w:rPr>
        <w:t>on par with refugees in general, as reported in previous phases of Foundations for Belonging research and on par with refugees with</w:t>
      </w:r>
      <w:r w:rsidR="00AD46E2" w:rsidRPr="00455D23">
        <w:rPr>
          <w:sz w:val="24"/>
          <w:szCs w:val="24"/>
        </w:rPr>
        <w:t xml:space="preserve"> </w:t>
      </w:r>
      <w:r w:rsidR="08DA4707" w:rsidRPr="00455D23">
        <w:rPr>
          <w:sz w:val="24"/>
          <w:szCs w:val="24"/>
        </w:rPr>
        <w:t>disability in</w:t>
      </w:r>
      <w:r w:rsidRPr="00455D23">
        <w:rPr>
          <w:sz w:val="24"/>
          <w:szCs w:val="24"/>
        </w:rPr>
        <w:t xml:space="preserve"> the BNLA study.</w:t>
      </w:r>
    </w:p>
    <w:p w14:paraId="0F229929" w14:textId="77777777" w:rsidR="00352822" w:rsidRPr="00455D23" w:rsidRDefault="00352822" w:rsidP="00352822">
      <w:pPr>
        <w:pStyle w:val="ListParagraph"/>
        <w:rPr>
          <w:sz w:val="24"/>
          <w:szCs w:val="24"/>
        </w:rPr>
      </w:pPr>
      <w:r w:rsidRPr="00455D23">
        <w:rPr>
          <w:sz w:val="24"/>
          <w:szCs w:val="24"/>
        </w:rPr>
        <w:t>Interviews indicated that this overwhelmingly positive sentiment springs from a deep appreciation of the relative safety and security of life in Australia and a gradual process of familiarisation and adaptation to new social and cultural contexts in Australia.</w:t>
      </w:r>
    </w:p>
    <w:p w14:paraId="3D5A679A" w14:textId="4FAE6B96" w:rsidR="00352822" w:rsidRPr="00455D23" w:rsidRDefault="00352822" w:rsidP="0030054A">
      <w:pPr>
        <w:rPr>
          <w:sz w:val="24"/>
          <w:szCs w:val="24"/>
        </w:rPr>
      </w:pPr>
      <w:r w:rsidRPr="00455D23">
        <w:rPr>
          <w:sz w:val="24"/>
          <w:szCs w:val="24"/>
        </w:rPr>
        <w:t>Taking a closer look at the findings in relation to social links</w:t>
      </w:r>
      <w:r w:rsidR="006956E3" w:rsidRPr="00455D23">
        <w:rPr>
          <w:sz w:val="24"/>
          <w:szCs w:val="24"/>
        </w:rPr>
        <w:t>:</w:t>
      </w:r>
    </w:p>
    <w:p w14:paraId="50455124" w14:textId="44574A35" w:rsidR="00352822" w:rsidRPr="00455D23" w:rsidRDefault="00352822" w:rsidP="00352822">
      <w:pPr>
        <w:pStyle w:val="ListParagraph"/>
        <w:rPr>
          <w:sz w:val="24"/>
          <w:szCs w:val="24"/>
        </w:rPr>
      </w:pPr>
      <w:r w:rsidRPr="00455D23">
        <w:rPr>
          <w:sz w:val="24"/>
          <w:szCs w:val="24"/>
        </w:rPr>
        <w:t>Refugees with disability</w:t>
      </w:r>
      <w:r w:rsidR="003D329E" w:rsidRPr="00455D23">
        <w:rPr>
          <w:sz w:val="24"/>
          <w:szCs w:val="24"/>
        </w:rPr>
        <w:t>’</w:t>
      </w:r>
      <w:r w:rsidRPr="00455D23">
        <w:rPr>
          <w:sz w:val="24"/>
          <w:szCs w:val="24"/>
        </w:rPr>
        <w:t>s experiences of links to, and benefit</w:t>
      </w:r>
      <w:r w:rsidR="00AD46E2" w:rsidRPr="00455D23">
        <w:rPr>
          <w:sz w:val="24"/>
          <w:szCs w:val="24"/>
        </w:rPr>
        <w:t xml:space="preserve">s </w:t>
      </w:r>
      <w:r w:rsidRPr="00455D23">
        <w:rPr>
          <w:sz w:val="24"/>
          <w:szCs w:val="24"/>
        </w:rPr>
        <w:t xml:space="preserve">from, the institutions and social infrastructure of Australia differ from previous phases of Foundations for Belonging research conducted with refugees in general (Culos et al., 2022) and from refugees with </w:t>
      </w:r>
      <w:r w:rsidR="005E2F11" w:rsidRPr="00455D23">
        <w:rPr>
          <w:sz w:val="24"/>
          <w:szCs w:val="24"/>
        </w:rPr>
        <w:t xml:space="preserve">a </w:t>
      </w:r>
      <w:r w:rsidRPr="00455D23">
        <w:rPr>
          <w:sz w:val="24"/>
          <w:szCs w:val="24"/>
        </w:rPr>
        <w:t>long-term disability, injury or health condition in the BNLA study.</w:t>
      </w:r>
    </w:p>
    <w:p w14:paraId="0E46B5E3" w14:textId="2BC865CC" w:rsidR="00352822" w:rsidRPr="00455D23" w:rsidRDefault="00352822" w:rsidP="00352822">
      <w:pPr>
        <w:pStyle w:val="ListParagraph"/>
        <w:rPr>
          <w:sz w:val="24"/>
          <w:szCs w:val="24"/>
        </w:rPr>
      </w:pPr>
      <w:r w:rsidRPr="00455D23">
        <w:rPr>
          <w:sz w:val="24"/>
          <w:szCs w:val="24"/>
        </w:rPr>
        <w:lastRenderedPageBreak/>
        <w:t>Refugees with disability expressed low levels of trust in the media, people in their neighbourhood and people in the wider Australian community</w:t>
      </w:r>
      <w:r w:rsidR="006956E3" w:rsidRPr="00455D23">
        <w:rPr>
          <w:sz w:val="24"/>
          <w:szCs w:val="24"/>
        </w:rPr>
        <w:t>,</w:t>
      </w:r>
      <w:r w:rsidRPr="00455D23">
        <w:rPr>
          <w:sz w:val="24"/>
          <w:szCs w:val="24"/>
        </w:rPr>
        <w:t xml:space="preserve"> and </w:t>
      </w:r>
      <w:r w:rsidR="00AD46E2" w:rsidRPr="00455D23">
        <w:rPr>
          <w:sz w:val="24"/>
          <w:szCs w:val="24"/>
        </w:rPr>
        <w:t xml:space="preserve">greater </w:t>
      </w:r>
      <w:r w:rsidRPr="00455D23">
        <w:rPr>
          <w:sz w:val="24"/>
          <w:szCs w:val="24"/>
        </w:rPr>
        <w:t>trust in institutions</w:t>
      </w:r>
      <w:r w:rsidR="006956E3" w:rsidRPr="00455D23">
        <w:rPr>
          <w:sz w:val="24"/>
          <w:szCs w:val="24"/>
        </w:rPr>
        <w:t xml:space="preserve"> – </w:t>
      </w:r>
      <w:r w:rsidRPr="00455D23">
        <w:rPr>
          <w:sz w:val="24"/>
          <w:szCs w:val="24"/>
        </w:rPr>
        <w:t xml:space="preserve">including the government and police, </w:t>
      </w:r>
      <w:r w:rsidR="006956E3" w:rsidRPr="00455D23">
        <w:rPr>
          <w:sz w:val="24"/>
          <w:szCs w:val="24"/>
        </w:rPr>
        <w:t xml:space="preserve">although it was </w:t>
      </w:r>
      <w:r w:rsidRPr="00455D23">
        <w:rPr>
          <w:sz w:val="24"/>
          <w:szCs w:val="24"/>
        </w:rPr>
        <w:t xml:space="preserve">still weaker </w:t>
      </w:r>
      <w:r w:rsidR="006956E3" w:rsidRPr="00455D23">
        <w:rPr>
          <w:sz w:val="24"/>
          <w:szCs w:val="24"/>
        </w:rPr>
        <w:t>than in</w:t>
      </w:r>
      <w:r w:rsidRPr="00455D23">
        <w:rPr>
          <w:sz w:val="24"/>
          <w:szCs w:val="24"/>
        </w:rPr>
        <w:t xml:space="preserve"> previous phases of this research with refugees in general and refugees with disability</w:t>
      </w:r>
      <w:r w:rsidR="00AD46E2" w:rsidRPr="00455D23">
        <w:rPr>
          <w:sz w:val="24"/>
          <w:szCs w:val="24"/>
        </w:rPr>
        <w:t xml:space="preserve"> </w:t>
      </w:r>
      <w:r w:rsidRPr="00455D23">
        <w:rPr>
          <w:sz w:val="24"/>
          <w:szCs w:val="24"/>
        </w:rPr>
        <w:t xml:space="preserve">in the BNLA study. </w:t>
      </w:r>
    </w:p>
    <w:p w14:paraId="49BC76D8" w14:textId="59247B44" w:rsidR="00352822" w:rsidRPr="00455D23" w:rsidRDefault="00AD46E2" w:rsidP="00352822">
      <w:pPr>
        <w:pStyle w:val="ListParagraph"/>
        <w:rPr>
          <w:sz w:val="24"/>
          <w:szCs w:val="24"/>
        </w:rPr>
      </w:pPr>
      <w:r w:rsidRPr="00455D23">
        <w:rPr>
          <w:sz w:val="24"/>
          <w:szCs w:val="24"/>
        </w:rPr>
        <w:t xml:space="preserve">They also </w:t>
      </w:r>
      <w:r w:rsidR="00352822" w:rsidRPr="00455D23">
        <w:rPr>
          <w:sz w:val="24"/>
          <w:szCs w:val="24"/>
        </w:rPr>
        <w:t>reported high levels of difficulty accessing government services</w:t>
      </w:r>
      <w:r w:rsidRPr="00455D23">
        <w:rPr>
          <w:sz w:val="24"/>
          <w:szCs w:val="24"/>
        </w:rPr>
        <w:t xml:space="preserve"> </w:t>
      </w:r>
      <w:r w:rsidR="00352822" w:rsidRPr="00455D23">
        <w:rPr>
          <w:sz w:val="24"/>
          <w:szCs w:val="24"/>
        </w:rPr>
        <w:t xml:space="preserve">than refugees in general in previous phases of Foundations for Belonging research and </w:t>
      </w:r>
      <w:r w:rsidRPr="00455D23">
        <w:rPr>
          <w:sz w:val="24"/>
          <w:szCs w:val="24"/>
        </w:rPr>
        <w:t xml:space="preserve">refugees with disability in the </w:t>
      </w:r>
      <w:r w:rsidR="00352822" w:rsidRPr="00455D23">
        <w:rPr>
          <w:sz w:val="24"/>
          <w:szCs w:val="24"/>
        </w:rPr>
        <w:t xml:space="preserve">BNLA </w:t>
      </w:r>
      <w:r w:rsidRPr="00455D23">
        <w:rPr>
          <w:sz w:val="24"/>
          <w:szCs w:val="24"/>
        </w:rPr>
        <w:t>study</w:t>
      </w:r>
      <w:r w:rsidR="00352822" w:rsidRPr="00455D23">
        <w:rPr>
          <w:sz w:val="24"/>
          <w:szCs w:val="24"/>
        </w:rPr>
        <w:t>.</w:t>
      </w:r>
    </w:p>
    <w:p w14:paraId="5E280AD8" w14:textId="5E95769D" w:rsidR="00352822" w:rsidRPr="00455D23" w:rsidRDefault="00352822" w:rsidP="00352822">
      <w:pPr>
        <w:pStyle w:val="ListParagraph"/>
        <w:rPr>
          <w:sz w:val="24"/>
          <w:szCs w:val="24"/>
        </w:rPr>
      </w:pPr>
      <w:r w:rsidRPr="00455D23">
        <w:rPr>
          <w:sz w:val="24"/>
          <w:szCs w:val="24"/>
        </w:rPr>
        <w:t xml:space="preserve">The most prominent challenges were language difficulties; long wait times for appointments; transport difficulties; finding or using relevant mobile apps; online or internet difficulties; and not knowing where to get help. </w:t>
      </w:r>
    </w:p>
    <w:p w14:paraId="4134DA28" w14:textId="01E37DFF" w:rsidR="00352822" w:rsidRPr="00455D23" w:rsidRDefault="00352822" w:rsidP="00352822">
      <w:pPr>
        <w:pStyle w:val="ListParagraph"/>
        <w:rPr>
          <w:sz w:val="24"/>
          <w:szCs w:val="24"/>
        </w:rPr>
      </w:pPr>
      <w:r w:rsidRPr="00455D23">
        <w:rPr>
          <w:sz w:val="24"/>
          <w:szCs w:val="24"/>
        </w:rPr>
        <w:t>In relation to digital skills, a large majority of refugees with disability did not feel confident in their abilities to use the internet for browsing information, paying bills, online shopping, English language and other studies, and accessing services</w:t>
      </w:r>
      <w:r w:rsidR="00AD46E2" w:rsidRPr="00455D23">
        <w:rPr>
          <w:sz w:val="24"/>
          <w:szCs w:val="24"/>
        </w:rPr>
        <w:t xml:space="preserve"> such as </w:t>
      </w:r>
      <w:r w:rsidRPr="00455D23">
        <w:rPr>
          <w:sz w:val="24"/>
          <w:szCs w:val="24"/>
        </w:rPr>
        <w:t>health, welfare</w:t>
      </w:r>
      <w:r w:rsidR="006956E3" w:rsidRPr="00455D23">
        <w:rPr>
          <w:sz w:val="24"/>
          <w:szCs w:val="24"/>
        </w:rPr>
        <w:t xml:space="preserve"> </w:t>
      </w:r>
      <w:r w:rsidRPr="00455D23">
        <w:rPr>
          <w:sz w:val="24"/>
          <w:szCs w:val="24"/>
        </w:rPr>
        <w:t>and social services.</w:t>
      </w:r>
    </w:p>
    <w:p w14:paraId="23A21AA2" w14:textId="47E45665" w:rsidR="00352822" w:rsidRPr="00455D23" w:rsidRDefault="00AD46E2" w:rsidP="00352822">
      <w:pPr>
        <w:pStyle w:val="ListParagraph"/>
        <w:rPr>
          <w:sz w:val="24"/>
          <w:szCs w:val="24"/>
        </w:rPr>
      </w:pPr>
      <w:r w:rsidRPr="00455D23">
        <w:rPr>
          <w:sz w:val="24"/>
          <w:szCs w:val="24"/>
        </w:rPr>
        <w:t xml:space="preserve">There was higher </w:t>
      </w:r>
      <w:r w:rsidR="00352822" w:rsidRPr="00455D23">
        <w:rPr>
          <w:sz w:val="24"/>
          <w:szCs w:val="24"/>
        </w:rPr>
        <w:t>reported confidence in digital skills to connect with family and friends, getting news from their home countries and accessing entertainment through the internet. Indeed, for some</w:t>
      </w:r>
      <w:r w:rsidR="006956E3" w:rsidRPr="00455D23">
        <w:rPr>
          <w:sz w:val="24"/>
          <w:szCs w:val="24"/>
        </w:rPr>
        <w:t xml:space="preserve"> </w:t>
      </w:r>
      <w:r w:rsidR="00352822" w:rsidRPr="00455D23">
        <w:rPr>
          <w:sz w:val="24"/>
          <w:szCs w:val="24"/>
        </w:rPr>
        <w:t xml:space="preserve">digital technology helped to sustain family and cultural connections that were disrupted by migration. </w:t>
      </w:r>
    </w:p>
    <w:p w14:paraId="1CE4741F" w14:textId="7CEAACC1" w:rsidR="00352822" w:rsidRPr="00455D23" w:rsidRDefault="00352822" w:rsidP="00352822">
      <w:pPr>
        <w:pStyle w:val="ListParagraph"/>
        <w:rPr>
          <w:sz w:val="24"/>
          <w:szCs w:val="24"/>
        </w:rPr>
      </w:pPr>
      <w:r w:rsidRPr="00455D23">
        <w:rPr>
          <w:sz w:val="24"/>
          <w:szCs w:val="24"/>
        </w:rPr>
        <w:t xml:space="preserve">Reported difficulties accessing government services were much higher, and digital skills weaker, compared </w:t>
      </w:r>
      <w:r w:rsidR="006956E3" w:rsidRPr="00455D23">
        <w:rPr>
          <w:sz w:val="24"/>
          <w:szCs w:val="24"/>
        </w:rPr>
        <w:t xml:space="preserve">with </w:t>
      </w:r>
      <w:r w:rsidRPr="00455D23">
        <w:rPr>
          <w:sz w:val="24"/>
          <w:szCs w:val="24"/>
        </w:rPr>
        <w:t xml:space="preserve">refugees in general in previous phases of Foundations for Belonging research. Despite this, about </w:t>
      </w:r>
      <w:r w:rsidR="006956E3" w:rsidRPr="00455D23">
        <w:rPr>
          <w:sz w:val="24"/>
          <w:szCs w:val="24"/>
        </w:rPr>
        <w:t>one in two</w:t>
      </w:r>
      <w:r w:rsidRPr="00455D23">
        <w:rPr>
          <w:sz w:val="24"/>
          <w:szCs w:val="24"/>
        </w:rPr>
        <w:t xml:space="preserve"> refugees with disability felt their disability was supported in their access to government services</w:t>
      </w:r>
      <w:r w:rsidR="006956E3" w:rsidRPr="00455D23">
        <w:rPr>
          <w:sz w:val="24"/>
          <w:szCs w:val="24"/>
        </w:rPr>
        <w:t>,</w:t>
      </w:r>
      <w:r w:rsidRPr="00455D23">
        <w:rPr>
          <w:sz w:val="24"/>
          <w:szCs w:val="24"/>
        </w:rPr>
        <w:t xml:space="preserve"> including through the internet, </w:t>
      </w:r>
      <w:r w:rsidR="00AD46E2" w:rsidRPr="00455D23">
        <w:rPr>
          <w:sz w:val="24"/>
          <w:szCs w:val="24"/>
        </w:rPr>
        <w:t xml:space="preserve">although </w:t>
      </w:r>
      <w:r w:rsidRPr="00455D23">
        <w:rPr>
          <w:sz w:val="24"/>
          <w:szCs w:val="24"/>
        </w:rPr>
        <w:t>open-ended indicat</w:t>
      </w:r>
      <w:r w:rsidR="00AD46E2" w:rsidRPr="00455D23">
        <w:rPr>
          <w:sz w:val="24"/>
          <w:szCs w:val="24"/>
        </w:rPr>
        <w:t xml:space="preserve">ed </w:t>
      </w:r>
      <w:r w:rsidRPr="00455D23">
        <w:rPr>
          <w:sz w:val="24"/>
          <w:szCs w:val="24"/>
        </w:rPr>
        <w:t xml:space="preserve">that they relied on formal and informal support from </w:t>
      </w:r>
      <w:r w:rsidR="00341535" w:rsidRPr="00455D23">
        <w:rPr>
          <w:sz w:val="24"/>
          <w:szCs w:val="24"/>
        </w:rPr>
        <w:t xml:space="preserve">on-arrival settlement services, the </w:t>
      </w:r>
      <w:r w:rsidRPr="00455D23">
        <w:rPr>
          <w:sz w:val="24"/>
          <w:szCs w:val="24"/>
        </w:rPr>
        <w:t>NDIS</w:t>
      </w:r>
      <w:r w:rsidR="00341535" w:rsidRPr="00455D23">
        <w:rPr>
          <w:sz w:val="24"/>
          <w:szCs w:val="24"/>
        </w:rPr>
        <w:t xml:space="preserve"> and associated funded services, family members and carers </w:t>
      </w:r>
      <w:r w:rsidRPr="00455D23">
        <w:rPr>
          <w:sz w:val="24"/>
          <w:szCs w:val="24"/>
        </w:rPr>
        <w:t>to access various services, including via the internet.</w:t>
      </w:r>
    </w:p>
    <w:p w14:paraId="02BF3BF8" w14:textId="3F8E68EA" w:rsidR="00342DCD" w:rsidRPr="00455D23" w:rsidRDefault="00342DCD" w:rsidP="0030054A">
      <w:pPr>
        <w:pStyle w:val="ListParagraph"/>
        <w:tabs>
          <w:tab w:val="left" w:pos="3402"/>
        </w:tabs>
        <w:rPr>
          <w:sz w:val="24"/>
          <w:szCs w:val="24"/>
        </w:rPr>
      </w:pPr>
      <w:r w:rsidRPr="00455D23">
        <w:rPr>
          <w:sz w:val="24"/>
          <w:szCs w:val="24"/>
        </w:rPr>
        <w:t>Interviews indicated that positive and negative experiences of engaging with services hinged largely on their experiences with the NDIS</w:t>
      </w:r>
      <w:r w:rsidR="006956E3" w:rsidRPr="00455D23">
        <w:rPr>
          <w:sz w:val="24"/>
          <w:szCs w:val="24"/>
        </w:rPr>
        <w:t xml:space="preserve">, </w:t>
      </w:r>
      <w:r w:rsidRPr="00455D23">
        <w:rPr>
          <w:sz w:val="24"/>
          <w:szCs w:val="24"/>
        </w:rPr>
        <w:t>which was one of the most important government services in many participants</w:t>
      </w:r>
      <w:r w:rsidR="003D329E" w:rsidRPr="00455D23">
        <w:rPr>
          <w:sz w:val="24"/>
          <w:szCs w:val="24"/>
        </w:rPr>
        <w:t>’</w:t>
      </w:r>
      <w:r w:rsidRPr="00455D23">
        <w:rPr>
          <w:sz w:val="24"/>
          <w:szCs w:val="24"/>
        </w:rPr>
        <w:t xml:space="preserve"> lives. Poor perceptions of institutions and services were </w:t>
      </w:r>
      <w:r w:rsidR="00AD46E2" w:rsidRPr="00455D23">
        <w:rPr>
          <w:sz w:val="24"/>
          <w:szCs w:val="24"/>
        </w:rPr>
        <w:t xml:space="preserve">particularly </w:t>
      </w:r>
      <w:r w:rsidRPr="00455D23">
        <w:rPr>
          <w:sz w:val="24"/>
          <w:szCs w:val="24"/>
        </w:rPr>
        <w:t>associated with negative experiences of the NDIS</w:t>
      </w:r>
      <w:r w:rsidR="006956E3" w:rsidRPr="00455D23">
        <w:rPr>
          <w:sz w:val="24"/>
          <w:szCs w:val="24"/>
        </w:rPr>
        <w:t>,</w:t>
      </w:r>
      <w:r w:rsidR="008F493F" w:rsidRPr="00455D23">
        <w:rPr>
          <w:sz w:val="24"/>
          <w:szCs w:val="24"/>
        </w:rPr>
        <w:t xml:space="preserve"> </w:t>
      </w:r>
      <w:r w:rsidRPr="00455D23">
        <w:rPr>
          <w:sz w:val="24"/>
          <w:szCs w:val="24"/>
        </w:rPr>
        <w:t>includ</w:t>
      </w:r>
      <w:r w:rsidR="006956E3" w:rsidRPr="00455D23">
        <w:rPr>
          <w:sz w:val="24"/>
          <w:szCs w:val="24"/>
        </w:rPr>
        <w:t xml:space="preserve">ing </w:t>
      </w:r>
      <w:r w:rsidRPr="00455D23">
        <w:rPr>
          <w:sz w:val="24"/>
          <w:szCs w:val="24"/>
        </w:rPr>
        <w:t>complex and time-consuming application processes</w:t>
      </w:r>
      <w:r w:rsidR="006956E3" w:rsidRPr="00455D23">
        <w:rPr>
          <w:sz w:val="24"/>
          <w:szCs w:val="24"/>
        </w:rPr>
        <w:t>.</w:t>
      </w:r>
    </w:p>
    <w:p w14:paraId="121FD774" w14:textId="603EA205" w:rsidR="00B548DD" w:rsidRPr="00455D23" w:rsidRDefault="00B548DD" w:rsidP="0030054A">
      <w:pPr>
        <w:pStyle w:val="Heading3"/>
        <w:keepNext/>
        <w:rPr>
          <w:sz w:val="24"/>
          <w:szCs w:val="24"/>
        </w:rPr>
      </w:pPr>
      <w:bookmarkStart w:id="85" w:name="_Toc205978485"/>
      <w:r w:rsidRPr="00455D23">
        <w:rPr>
          <w:sz w:val="24"/>
          <w:szCs w:val="24"/>
        </w:rPr>
        <w:t xml:space="preserve">Social </w:t>
      </w:r>
      <w:r w:rsidR="006956E3" w:rsidRPr="00455D23">
        <w:rPr>
          <w:sz w:val="24"/>
          <w:szCs w:val="24"/>
        </w:rPr>
        <w:t>bonds</w:t>
      </w:r>
      <w:bookmarkEnd w:id="85"/>
    </w:p>
    <w:p w14:paraId="6A992CDE" w14:textId="1C87629A" w:rsidR="00B548DD" w:rsidRPr="00455D23" w:rsidRDefault="00B548DD" w:rsidP="00B548DD">
      <w:pPr>
        <w:rPr>
          <w:sz w:val="24"/>
          <w:szCs w:val="24"/>
        </w:rPr>
      </w:pPr>
      <w:r w:rsidRPr="00455D23">
        <w:rPr>
          <w:sz w:val="24"/>
          <w:szCs w:val="24"/>
        </w:rPr>
        <w:t>Social bonds relate to the connections people have with others from the same cultural background and identity groups. Supportive relationships with people who share similar values, norms and expectations about life are an important initial step to establish connections in a new country. These bonds are generally</w:t>
      </w:r>
      <w:r w:rsidR="007E27B1" w:rsidRPr="00455D23">
        <w:rPr>
          <w:sz w:val="24"/>
          <w:szCs w:val="24"/>
        </w:rPr>
        <w:t xml:space="preserve"> – although</w:t>
      </w:r>
      <w:r w:rsidRPr="00455D23">
        <w:rPr>
          <w:sz w:val="24"/>
          <w:szCs w:val="24"/>
        </w:rPr>
        <w:t xml:space="preserve"> not always</w:t>
      </w:r>
      <w:r w:rsidR="007E27B1" w:rsidRPr="00455D23">
        <w:rPr>
          <w:sz w:val="24"/>
          <w:szCs w:val="24"/>
        </w:rPr>
        <w:t xml:space="preserve"> – </w:t>
      </w:r>
      <w:r w:rsidRPr="00455D23">
        <w:rPr>
          <w:sz w:val="24"/>
          <w:szCs w:val="24"/>
        </w:rPr>
        <w:t>formed with family and friends who share the same culture, language</w:t>
      </w:r>
      <w:r w:rsidR="007E27B1" w:rsidRPr="00455D23">
        <w:rPr>
          <w:sz w:val="24"/>
          <w:szCs w:val="24"/>
        </w:rPr>
        <w:t xml:space="preserve"> </w:t>
      </w:r>
      <w:r w:rsidRPr="00455D23">
        <w:rPr>
          <w:sz w:val="24"/>
          <w:szCs w:val="24"/>
        </w:rPr>
        <w:t xml:space="preserve">and </w:t>
      </w:r>
      <w:r w:rsidRPr="00455D23">
        <w:rPr>
          <w:sz w:val="24"/>
          <w:szCs w:val="24"/>
        </w:rPr>
        <w:lastRenderedPageBreak/>
        <w:t>faith. Co-ethnic, co-national</w:t>
      </w:r>
      <w:r w:rsidR="007E27B1" w:rsidRPr="00455D23">
        <w:rPr>
          <w:sz w:val="24"/>
          <w:szCs w:val="24"/>
        </w:rPr>
        <w:t xml:space="preserve"> and/or </w:t>
      </w:r>
      <w:r w:rsidRPr="00455D23">
        <w:rPr>
          <w:sz w:val="24"/>
          <w:szCs w:val="24"/>
        </w:rPr>
        <w:t xml:space="preserve">co-religious social bonds can contribute to a sense of belonging, feelings of safety and security, and other forms of social and emotional support </w:t>
      </w:r>
      <w:r w:rsidRPr="00455D23">
        <w:rPr>
          <w:sz w:val="24"/>
          <w:szCs w:val="24"/>
        </w:rPr>
        <w:fldChar w:fldCharType="begin"/>
      </w:r>
      <w:r w:rsidR="00B33F47" w:rsidRPr="00455D23">
        <w:rPr>
          <w:sz w:val="24"/>
          <w:szCs w:val="24"/>
        </w:rPr>
        <w:instrText xml:space="preserve"> ADDIN ZOTERO_ITEM CSL_CITATION {"citationID":"fVeArwl3","properties":{"formattedCitation":"(Ziersch et al., 2023b)","plainCitation":"(Ziersch et al., 2023b)","noteIndex":0},"citationItems":[{"id":1950,"uris":["http://zotero.org/users/10436052/items/YZTK4E94"],"itemData":{"id":1950,"type":"article-journal","container-title":"Journal of Ethnic and Migration Studies","DOI":"10.1080/1369183X.2023.2177628","ISSN":"1369-183X","issue":"15","note":"publisher: Routledge","page":"3877-3899","source":"tandfonline.com (Atypon)","title":"‘Having a good friend, a good neighbour, can help you find yourself’: social capital and integration for people from refugee and asylum-seeking backgrounds in Australia","title-short":"‘Having a good friend, a good neighbour, can help you find yourself’","volume":"49","author":[{"family":"Ziersch","given":"Anna"},{"family":"Walsh","given":"Moira"},{"family":"Due","given":"Clemence"}],"issued":{"date-parts":[["2023",9,14]]}}}],"schema":"https://github.com/citation-style-language/schema/raw/master/csl-citation.json"} </w:instrText>
      </w:r>
      <w:r w:rsidRPr="00455D23">
        <w:rPr>
          <w:sz w:val="24"/>
          <w:szCs w:val="24"/>
        </w:rPr>
        <w:fldChar w:fldCharType="separate"/>
      </w:r>
      <w:r w:rsidR="00B33F47" w:rsidRPr="00455D23">
        <w:rPr>
          <w:noProof/>
          <w:sz w:val="24"/>
          <w:szCs w:val="24"/>
        </w:rPr>
        <w:t>(Ziersch et al., 2023)</w:t>
      </w:r>
      <w:r w:rsidRPr="00455D23">
        <w:rPr>
          <w:sz w:val="24"/>
          <w:szCs w:val="24"/>
        </w:rPr>
        <w:fldChar w:fldCharType="end"/>
      </w:r>
      <w:r w:rsidRPr="00455D23">
        <w:rPr>
          <w:sz w:val="24"/>
          <w:szCs w:val="24"/>
        </w:rPr>
        <w:t>.</w:t>
      </w:r>
    </w:p>
    <w:p w14:paraId="115B358A" w14:textId="63B706C0" w:rsidR="00B548DD" w:rsidRPr="00455D23" w:rsidRDefault="00B548DD" w:rsidP="00B548DD">
      <w:pPr>
        <w:rPr>
          <w:sz w:val="24"/>
          <w:szCs w:val="24"/>
        </w:rPr>
      </w:pPr>
      <w:r w:rsidRPr="00455D23">
        <w:rPr>
          <w:sz w:val="24"/>
          <w:szCs w:val="24"/>
        </w:rPr>
        <w:t xml:space="preserve">More than half of 2024 survey respondents </w:t>
      </w:r>
      <w:r w:rsidR="00D976CB" w:rsidRPr="00455D23">
        <w:rPr>
          <w:sz w:val="24"/>
          <w:szCs w:val="24"/>
        </w:rPr>
        <w:t xml:space="preserve">reported receiving strong </w:t>
      </w:r>
      <w:r w:rsidRPr="00455D23">
        <w:rPr>
          <w:sz w:val="24"/>
          <w:szCs w:val="24"/>
        </w:rPr>
        <w:t>support or comfort from their national or ethnic communit</w:t>
      </w:r>
      <w:r w:rsidR="00D976CB" w:rsidRPr="00455D23">
        <w:rPr>
          <w:sz w:val="24"/>
          <w:szCs w:val="24"/>
        </w:rPr>
        <w:t>ies</w:t>
      </w:r>
      <w:r w:rsidRPr="00455D23">
        <w:rPr>
          <w:sz w:val="24"/>
          <w:szCs w:val="24"/>
        </w:rPr>
        <w:t xml:space="preserve">. When asked about receiving support or comfort from their own religious community, around the same number of respondents answered either affirmatively (46%) or negatively (45%). Compared </w:t>
      </w:r>
      <w:r w:rsidR="007E27B1" w:rsidRPr="00455D23">
        <w:rPr>
          <w:sz w:val="24"/>
          <w:szCs w:val="24"/>
        </w:rPr>
        <w:t>with</w:t>
      </w:r>
      <w:r w:rsidRPr="00455D23">
        <w:rPr>
          <w:sz w:val="24"/>
          <w:szCs w:val="24"/>
        </w:rPr>
        <w:t xml:space="preserve"> the 2021 survey (</w:t>
      </w:r>
      <w:r w:rsidR="001B3AA7" w:rsidRPr="00455D23">
        <w:rPr>
          <w:sz w:val="24"/>
          <w:szCs w:val="24"/>
        </w:rPr>
        <w:t>Table</w:t>
      </w:r>
      <w:r w:rsidR="00285DCA" w:rsidRPr="00455D23">
        <w:rPr>
          <w:sz w:val="24"/>
          <w:szCs w:val="24"/>
        </w:rPr>
        <w:t xml:space="preserve"> </w:t>
      </w:r>
      <w:r w:rsidR="007E27B1" w:rsidRPr="00455D23">
        <w:rPr>
          <w:sz w:val="24"/>
          <w:szCs w:val="24"/>
        </w:rPr>
        <w:t>2</w:t>
      </w:r>
      <w:r w:rsidR="005A29DB" w:rsidRPr="00455D23">
        <w:rPr>
          <w:rFonts w:eastAsia="Yu Mincho" w:hint="eastAsia"/>
          <w:sz w:val="24"/>
          <w:szCs w:val="24"/>
          <w:lang w:eastAsia="ja-JP"/>
        </w:rPr>
        <w:t>.1 and 2.2</w:t>
      </w:r>
      <w:r w:rsidRPr="00455D23">
        <w:rPr>
          <w:sz w:val="24"/>
          <w:szCs w:val="24"/>
        </w:rPr>
        <w:t>), there were stronger perceptions of support from their national, ethnic and religious communit</w:t>
      </w:r>
      <w:r w:rsidR="00AD143A" w:rsidRPr="00455D23">
        <w:rPr>
          <w:sz w:val="24"/>
          <w:szCs w:val="24"/>
        </w:rPr>
        <w:t>ies</w:t>
      </w:r>
      <w:r w:rsidRPr="00455D23">
        <w:rPr>
          <w:sz w:val="24"/>
          <w:szCs w:val="24"/>
        </w:rPr>
        <w:t xml:space="preserve"> in the 2024 survey. In contrast</w:t>
      </w:r>
      <w:r w:rsidRPr="00455D23">
        <w:rPr>
          <w:color w:val="000000" w:themeColor="text1"/>
          <w:sz w:val="24"/>
          <w:szCs w:val="24"/>
        </w:rPr>
        <w:t>,</w:t>
      </w:r>
      <w:r w:rsidRPr="00455D23" w:rsidDel="002E26CE">
        <w:rPr>
          <w:color w:val="000000" w:themeColor="text1"/>
          <w:sz w:val="24"/>
          <w:szCs w:val="24"/>
        </w:rPr>
        <w:t xml:space="preserve"> </w:t>
      </w:r>
      <w:r w:rsidRPr="00455D23">
        <w:rPr>
          <w:color w:val="000000" w:themeColor="text1"/>
          <w:sz w:val="24"/>
          <w:szCs w:val="24"/>
        </w:rPr>
        <w:t xml:space="preserve">compared </w:t>
      </w:r>
      <w:r w:rsidR="007E27B1" w:rsidRPr="00455D23">
        <w:rPr>
          <w:color w:val="000000" w:themeColor="text1"/>
          <w:sz w:val="24"/>
          <w:szCs w:val="24"/>
        </w:rPr>
        <w:t xml:space="preserve">with </w:t>
      </w:r>
      <w:r w:rsidRPr="00455D23">
        <w:rPr>
          <w:color w:val="000000" w:themeColor="text1"/>
          <w:sz w:val="24"/>
          <w:szCs w:val="24"/>
        </w:rPr>
        <w:t>Wave 5 BNLA respondents with</w:t>
      </w:r>
      <w:r w:rsidR="005E2F11" w:rsidRPr="00455D23">
        <w:rPr>
          <w:color w:val="000000" w:themeColor="text1"/>
          <w:sz w:val="24"/>
          <w:szCs w:val="24"/>
        </w:rPr>
        <w:t xml:space="preserve"> a</w:t>
      </w:r>
      <w:r w:rsidRPr="00455D23">
        <w:rPr>
          <w:color w:val="000000" w:themeColor="text1"/>
          <w:sz w:val="24"/>
          <w:szCs w:val="24"/>
        </w:rPr>
        <w:t xml:space="preserve"> long-term disability, injury or health </w:t>
      </w:r>
      <w:r w:rsidR="00E1220E" w:rsidRPr="00455D23">
        <w:rPr>
          <w:color w:val="000000" w:themeColor="text1"/>
          <w:sz w:val="24"/>
          <w:szCs w:val="24"/>
        </w:rPr>
        <w:t>condition</w:t>
      </w:r>
      <w:r w:rsidR="007E27B1" w:rsidRPr="00455D23">
        <w:rPr>
          <w:color w:val="000000" w:themeColor="text1"/>
          <w:sz w:val="24"/>
          <w:szCs w:val="24"/>
        </w:rPr>
        <w:t>s</w:t>
      </w:r>
      <w:r w:rsidRPr="00455D23">
        <w:rPr>
          <w:color w:val="000000" w:themeColor="text1"/>
          <w:sz w:val="24"/>
          <w:szCs w:val="24"/>
        </w:rPr>
        <w:t>, a much larger proportion of 2024 survey respondents reported feeling supported by their national, ethnic and religious communit</w:t>
      </w:r>
      <w:r w:rsidR="00AD143A" w:rsidRPr="00455D23">
        <w:rPr>
          <w:color w:val="000000" w:themeColor="text1"/>
          <w:sz w:val="24"/>
          <w:szCs w:val="24"/>
        </w:rPr>
        <w:t>ies</w:t>
      </w:r>
      <w:r w:rsidRPr="00455D23">
        <w:rPr>
          <w:color w:val="000000" w:themeColor="text1"/>
          <w:sz w:val="24"/>
          <w:szCs w:val="24"/>
        </w:rPr>
        <w:t>. Age</w:t>
      </w:r>
      <w:r w:rsidRPr="00455D23">
        <w:rPr>
          <w:sz w:val="24"/>
          <w:szCs w:val="24"/>
        </w:rPr>
        <w:t>, gender, and length of residency did not significantly impact these measures.</w:t>
      </w:r>
    </w:p>
    <w:p w14:paraId="0EB96036" w14:textId="77777777" w:rsidR="00EF4159" w:rsidRPr="00455D23" w:rsidRDefault="00EF4159" w:rsidP="00EF4159">
      <w:pPr>
        <w:rPr>
          <w:rFonts w:eastAsia="Arial"/>
          <w:i/>
          <w:iCs/>
          <w:kern w:val="0"/>
          <w:sz w:val="24"/>
          <w:szCs w:val="24"/>
          <w:lang w:eastAsia="ja-JP"/>
          <w14:ligatures w14:val="none"/>
        </w:rPr>
      </w:pPr>
      <w:r w:rsidRPr="00455D23">
        <w:rPr>
          <w:rFonts w:eastAsia="Arial"/>
          <w:i/>
          <w:iCs/>
          <w:kern w:val="0"/>
          <w:sz w:val="24"/>
          <w:szCs w:val="24"/>
          <w:lang w:eastAsia="ja-JP"/>
          <w14:ligatures w14:val="none"/>
        </w:rPr>
        <w:t>T</w:t>
      </w:r>
      <w:r w:rsidRPr="00455D23">
        <w:rPr>
          <w:rFonts w:eastAsia="Arial" w:hint="eastAsia"/>
          <w:i/>
          <w:iCs/>
          <w:kern w:val="0"/>
          <w:sz w:val="24"/>
          <w:szCs w:val="24"/>
          <w:lang w:eastAsia="ja-JP"/>
          <w14:ligatures w14:val="none"/>
        </w:rPr>
        <w:t>able</w:t>
      </w:r>
      <w:r w:rsidRPr="00455D23">
        <w:rPr>
          <w:rFonts w:eastAsia="Arial"/>
          <w:i/>
          <w:iCs/>
          <w:kern w:val="0"/>
          <w:sz w:val="24"/>
          <w:szCs w:val="24"/>
          <w:lang w:eastAsia="ja-JP"/>
          <w14:ligatures w14:val="none"/>
        </w:rPr>
        <w:t xml:space="preserve"> 2.1 and 2.2</w:t>
      </w:r>
      <w:r w:rsidRPr="00455D23">
        <w:rPr>
          <w:rFonts w:eastAsia="Arial" w:hint="eastAsia"/>
          <w:i/>
          <w:iCs/>
          <w:kern w:val="0"/>
          <w:sz w:val="24"/>
          <w:szCs w:val="24"/>
          <w:lang w:eastAsia="ja-JP"/>
          <w14:ligatures w14:val="none"/>
        </w:rPr>
        <w:t xml:space="preserve"> shows the percentage of responses by survey.</w:t>
      </w:r>
      <w:r w:rsidRPr="00455D23">
        <w:rPr>
          <w:rFonts w:eastAsia="Arial"/>
          <w:i/>
          <w:iCs/>
          <w:kern w:val="0"/>
          <w:sz w:val="24"/>
          <w:szCs w:val="24"/>
          <w:lang w:eastAsia="ja-JP"/>
          <w14:ligatures w14:val="none"/>
        </w:rPr>
        <w:t xml:space="preserve"> Percentages may not total to 100 due to rounding.</w:t>
      </w:r>
    </w:p>
    <w:p w14:paraId="78ACAA44" w14:textId="77777777" w:rsidR="00EF4159" w:rsidRPr="00455D23" w:rsidRDefault="00EF4159" w:rsidP="00EF4159">
      <w:pPr>
        <w:rPr>
          <w:sz w:val="24"/>
          <w:szCs w:val="24"/>
        </w:rPr>
      </w:pPr>
      <w:r w:rsidRPr="00455D23">
        <w:rPr>
          <w:b/>
          <w:bCs/>
          <w:sz w:val="24"/>
          <w:szCs w:val="24"/>
          <w:lang w:eastAsia="ja-JP"/>
        </w:rPr>
        <w:t>Table 2.1. Do you feel that you/they have been given support or comfort in Australia from national or ethnic community?</w:t>
      </w:r>
    </w:p>
    <w:tbl>
      <w:tblPr>
        <w:tblStyle w:val="TableGrid1"/>
        <w:tblW w:w="8926" w:type="dxa"/>
        <w:tblLayout w:type="fixed"/>
        <w:tblCellMar>
          <w:top w:w="28" w:type="dxa"/>
          <w:bottom w:w="28" w:type="dxa"/>
        </w:tblCellMar>
        <w:tblLook w:val="04A0" w:firstRow="1" w:lastRow="0" w:firstColumn="1" w:lastColumn="0" w:noHBand="0" w:noVBand="1"/>
      </w:tblPr>
      <w:tblGrid>
        <w:gridCol w:w="2447"/>
        <w:gridCol w:w="2159"/>
        <w:gridCol w:w="2161"/>
        <w:gridCol w:w="2159"/>
      </w:tblGrid>
      <w:tr w:rsidR="00EF4159" w:rsidRPr="00455D23" w14:paraId="2C192A33" w14:textId="77777777" w:rsidTr="00663431">
        <w:trPr>
          <w:trHeight w:val="300"/>
          <w:tblHeader/>
        </w:trPr>
        <w:tc>
          <w:tcPr>
            <w:tcW w:w="2447" w:type="dxa"/>
          </w:tcPr>
          <w:p w14:paraId="130CEAD1" w14:textId="77777777" w:rsidR="00EF4159" w:rsidRPr="00455D23" w:rsidRDefault="00EF4159" w:rsidP="00663431">
            <w:pPr>
              <w:spacing w:before="0"/>
              <w:jc w:val="left"/>
              <w:rPr>
                <w:rFonts w:eastAsia="SimSun"/>
                <w:sz w:val="24"/>
                <w:szCs w:val="24"/>
                <w:lang w:eastAsia="ja-JP"/>
              </w:rPr>
            </w:pPr>
          </w:p>
        </w:tc>
        <w:tc>
          <w:tcPr>
            <w:tcW w:w="2159" w:type="dxa"/>
            <w:vAlign w:val="center"/>
          </w:tcPr>
          <w:p w14:paraId="71990DFE"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Survey 2024</w:t>
            </w:r>
          </w:p>
        </w:tc>
        <w:tc>
          <w:tcPr>
            <w:tcW w:w="2161" w:type="dxa"/>
            <w:vAlign w:val="center"/>
          </w:tcPr>
          <w:p w14:paraId="17BAC0B6"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Survey 2021</w:t>
            </w:r>
          </w:p>
        </w:tc>
        <w:tc>
          <w:tcPr>
            <w:tcW w:w="2159" w:type="dxa"/>
            <w:vAlign w:val="center"/>
          </w:tcPr>
          <w:p w14:paraId="727FCE45"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BNLA</w:t>
            </w:r>
          </w:p>
        </w:tc>
      </w:tr>
      <w:tr w:rsidR="00EF4159" w:rsidRPr="00455D23" w14:paraId="6CB09875" w14:textId="77777777" w:rsidTr="00663431">
        <w:trPr>
          <w:trHeight w:val="300"/>
        </w:trPr>
        <w:tc>
          <w:tcPr>
            <w:tcW w:w="2447" w:type="dxa"/>
            <w:vAlign w:val="center"/>
          </w:tcPr>
          <w:p w14:paraId="5C74A730" w14:textId="77777777" w:rsidR="00EF4159" w:rsidRPr="00455D23" w:rsidRDefault="00EF4159" w:rsidP="00663431">
            <w:pPr>
              <w:spacing w:before="0"/>
              <w:jc w:val="left"/>
              <w:rPr>
                <w:rFonts w:eastAsia="Arial"/>
                <w:sz w:val="24"/>
                <w:szCs w:val="24"/>
                <w:lang w:eastAsia="ja-JP"/>
              </w:rPr>
            </w:pPr>
            <w:r w:rsidRPr="00455D23">
              <w:rPr>
                <w:rFonts w:eastAsia="Arial"/>
                <w:sz w:val="24"/>
                <w:szCs w:val="24"/>
                <w:lang w:eastAsia="ja-JP"/>
              </w:rPr>
              <w:t>Yes</w:t>
            </w:r>
          </w:p>
        </w:tc>
        <w:tc>
          <w:tcPr>
            <w:tcW w:w="2159" w:type="dxa"/>
            <w:vAlign w:val="center"/>
          </w:tcPr>
          <w:p w14:paraId="023ED347"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54</w:t>
            </w:r>
          </w:p>
        </w:tc>
        <w:tc>
          <w:tcPr>
            <w:tcW w:w="2161" w:type="dxa"/>
            <w:vAlign w:val="center"/>
          </w:tcPr>
          <w:p w14:paraId="3F3C016B"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38</w:t>
            </w:r>
          </w:p>
        </w:tc>
        <w:tc>
          <w:tcPr>
            <w:tcW w:w="2159" w:type="dxa"/>
            <w:vAlign w:val="center"/>
          </w:tcPr>
          <w:p w14:paraId="7C0F294E"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14</w:t>
            </w:r>
          </w:p>
        </w:tc>
      </w:tr>
      <w:tr w:rsidR="00EF4159" w:rsidRPr="00455D23" w14:paraId="7095EE0E" w14:textId="77777777" w:rsidTr="00663431">
        <w:trPr>
          <w:trHeight w:val="300"/>
        </w:trPr>
        <w:tc>
          <w:tcPr>
            <w:tcW w:w="2447" w:type="dxa"/>
            <w:vAlign w:val="center"/>
          </w:tcPr>
          <w:p w14:paraId="4DD5BBE9" w14:textId="77777777" w:rsidR="00EF4159" w:rsidRPr="00455D23" w:rsidRDefault="00EF4159" w:rsidP="00663431">
            <w:pPr>
              <w:spacing w:before="0"/>
              <w:jc w:val="left"/>
              <w:rPr>
                <w:rFonts w:eastAsia="Arial"/>
                <w:sz w:val="24"/>
                <w:szCs w:val="24"/>
                <w:lang w:eastAsia="ja-JP"/>
              </w:rPr>
            </w:pPr>
            <w:r w:rsidRPr="00455D23">
              <w:rPr>
                <w:rFonts w:eastAsia="Arial"/>
                <w:sz w:val="24"/>
                <w:szCs w:val="24"/>
                <w:lang w:eastAsia="ja-JP"/>
              </w:rPr>
              <w:t>Sometimes</w:t>
            </w:r>
          </w:p>
        </w:tc>
        <w:tc>
          <w:tcPr>
            <w:tcW w:w="2159" w:type="dxa"/>
            <w:vAlign w:val="center"/>
          </w:tcPr>
          <w:p w14:paraId="1B96B9C8"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7</w:t>
            </w:r>
          </w:p>
        </w:tc>
        <w:tc>
          <w:tcPr>
            <w:tcW w:w="2161" w:type="dxa"/>
            <w:vAlign w:val="center"/>
          </w:tcPr>
          <w:p w14:paraId="0061E2DC"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10</w:t>
            </w:r>
          </w:p>
        </w:tc>
        <w:tc>
          <w:tcPr>
            <w:tcW w:w="2159" w:type="dxa"/>
            <w:vAlign w:val="center"/>
          </w:tcPr>
          <w:p w14:paraId="4648C40D"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19</w:t>
            </w:r>
          </w:p>
        </w:tc>
      </w:tr>
      <w:tr w:rsidR="00EF4159" w:rsidRPr="00455D23" w14:paraId="53C7838D" w14:textId="77777777" w:rsidTr="00663431">
        <w:trPr>
          <w:trHeight w:val="300"/>
        </w:trPr>
        <w:tc>
          <w:tcPr>
            <w:tcW w:w="2447" w:type="dxa"/>
            <w:vAlign w:val="center"/>
          </w:tcPr>
          <w:p w14:paraId="42DA7450" w14:textId="77777777" w:rsidR="00EF4159" w:rsidRPr="00455D23" w:rsidRDefault="00EF4159" w:rsidP="00663431">
            <w:pPr>
              <w:spacing w:before="0"/>
              <w:jc w:val="left"/>
              <w:rPr>
                <w:rFonts w:eastAsia="Arial"/>
                <w:sz w:val="24"/>
                <w:szCs w:val="24"/>
                <w:lang w:eastAsia="ja-JP"/>
              </w:rPr>
            </w:pPr>
            <w:r w:rsidRPr="00455D23">
              <w:rPr>
                <w:rFonts w:eastAsia="Arial"/>
                <w:sz w:val="24"/>
                <w:szCs w:val="24"/>
                <w:lang w:eastAsia="ja-JP"/>
              </w:rPr>
              <w:t>No</w:t>
            </w:r>
          </w:p>
        </w:tc>
        <w:tc>
          <w:tcPr>
            <w:tcW w:w="2159" w:type="dxa"/>
            <w:vAlign w:val="center"/>
          </w:tcPr>
          <w:p w14:paraId="51AD0A30"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39</w:t>
            </w:r>
          </w:p>
        </w:tc>
        <w:tc>
          <w:tcPr>
            <w:tcW w:w="2161" w:type="dxa"/>
            <w:vAlign w:val="center"/>
          </w:tcPr>
          <w:p w14:paraId="766CA734"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52</w:t>
            </w:r>
          </w:p>
        </w:tc>
        <w:tc>
          <w:tcPr>
            <w:tcW w:w="2159" w:type="dxa"/>
            <w:vAlign w:val="center"/>
          </w:tcPr>
          <w:p w14:paraId="415778F1"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66</w:t>
            </w:r>
          </w:p>
        </w:tc>
      </w:tr>
    </w:tbl>
    <w:p w14:paraId="280E956F" w14:textId="77777777" w:rsidR="00EF4159" w:rsidRPr="00455D23" w:rsidRDefault="00EF4159" w:rsidP="00EF4159">
      <w:pPr>
        <w:rPr>
          <w:rFonts w:eastAsia="Yu Mincho"/>
          <w:sz w:val="24"/>
          <w:szCs w:val="24"/>
        </w:rPr>
      </w:pPr>
      <w:r w:rsidRPr="00455D23">
        <w:rPr>
          <w:b/>
          <w:bCs/>
          <w:sz w:val="24"/>
          <w:szCs w:val="24"/>
          <w:lang w:eastAsia="ja-JP"/>
        </w:rPr>
        <w:t>Table 2.2. Do you feel that you/they have been given support or comfort in Australia from religious community?</w:t>
      </w:r>
    </w:p>
    <w:tbl>
      <w:tblPr>
        <w:tblStyle w:val="TableGrid1"/>
        <w:tblW w:w="8926" w:type="dxa"/>
        <w:tblLayout w:type="fixed"/>
        <w:tblCellMar>
          <w:top w:w="28" w:type="dxa"/>
          <w:bottom w:w="28" w:type="dxa"/>
        </w:tblCellMar>
        <w:tblLook w:val="04A0" w:firstRow="1" w:lastRow="0" w:firstColumn="1" w:lastColumn="0" w:noHBand="0" w:noVBand="1"/>
        <w:tblCaption w:val="Your/their religious community"/>
      </w:tblPr>
      <w:tblGrid>
        <w:gridCol w:w="2405"/>
        <w:gridCol w:w="2268"/>
        <w:gridCol w:w="1985"/>
        <w:gridCol w:w="2268"/>
      </w:tblGrid>
      <w:tr w:rsidR="00EF4159" w:rsidRPr="00455D23" w14:paraId="36F6B09C" w14:textId="77777777" w:rsidTr="00663431">
        <w:trPr>
          <w:trHeight w:val="300"/>
          <w:tblHeader/>
        </w:trPr>
        <w:tc>
          <w:tcPr>
            <w:tcW w:w="2405" w:type="dxa"/>
          </w:tcPr>
          <w:p w14:paraId="52879BAA" w14:textId="77777777" w:rsidR="00EF4159" w:rsidRPr="00455D23" w:rsidRDefault="00EF4159" w:rsidP="00663431">
            <w:pPr>
              <w:spacing w:before="0"/>
              <w:jc w:val="center"/>
              <w:rPr>
                <w:rFonts w:eastAsia="Arial"/>
                <w:b/>
                <w:bCs/>
                <w:sz w:val="24"/>
                <w:szCs w:val="24"/>
                <w:lang w:eastAsia="ja-JP"/>
              </w:rPr>
            </w:pPr>
          </w:p>
        </w:tc>
        <w:tc>
          <w:tcPr>
            <w:tcW w:w="2268" w:type="dxa"/>
            <w:vAlign w:val="center"/>
          </w:tcPr>
          <w:p w14:paraId="376BA884"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Survey 2024</w:t>
            </w:r>
          </w:p>
        </w:tc>
        <w:tc>
          <w:tcPr>
            <w:tcW w:w="1985" w:type="dxa"/>
            <w:vAlign w:val="center"/>
          </w:tcPr>
          <w:p w14:paraId="382CAF0A"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Survey 2021</w:t>
            </w:r>
          </w:p>
        </w:tc>
        <w:tc>
          <w:tcPr>
            <w:tcW w:w="2268" w:type="dxa"/>
            <w:vAlign w:val="center"/>
          </w:tcPr>
          <w:p w14:paraId="2543D95E"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BNLA</w:t>
            </w:r>
          </w:p>
        </w:tc>
      </w:tr>
      <w:tr w:rsidR="00EF4159" w:rsidRPr="00455D23" w14:paraId="2CC908AD" w14:textId="77777777" w:rsidTr="00663431">
        <w:trPr>
          <w:trHeight w:val="300"/>
        </w:trPr>
        <w:tc>
          <w:tcPr>
            <w:tcW w:w="2405" w:type="dxa"/>
            <w:vAlign w:val="center"/>
          </w:tcPr>
          <w:p w14:paraId="30E212C3" w14:textId="77777777" w:rsidR="00EF4159" w:rsidRPr="00455D23" w:rsidRDefault="00EF4159" w:rsidP="00663431">
            <w:pPr>
              <w:spacing w:before="0"/>
              <w:jc w:val="left"/>
              <w:rPr>
                <w:rFonts w:eastAsia="Arial"/>
                <w:sz w:val="24"/>
                <w:szCs w:val="24"/>
                <w:lang w:eastAsia="ja-JP"/>
              </w:rPr>
            </w:pPr>
            <w:r w:rsidRPr="00455D23">
              <w:rPr>
                <w:rFonts w:eastAsia="Arial"/>
                <w:sz w:val="24"/>
                <w:szCs w:val="24"/>
                <w:lang w:eastAsia="ja-JP"/>
              </w:rPr>
              <w:t>Yes</w:t>
            </w:r>
          </w:p>
        </w:tc>
        <w:tc>
          <w:tcPr>
            <w:tcW w:w="2268" w:type="dxa"/>
            <w:vAlign w:val="center"/>
          </w:tcPr>
          <w:p w14:paraId="6BF67E41"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46</w:t>
            </w:r>
          </w:p>
        </w:tc>
        <w:tc>
          <w:tcPr>
            <w:tcW w:w="1985" w:type="dxa"/>
            <w:vAlign w:val="center"/>
          </w:tcPr>
          <w:p w14:paraId="6A568563"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27</w:t>
            </w:r>
          </w:p>
        </w:tc>
        <w:tc>
          <w:tcPr>
            <w:tcW w:w="2268" w:type="dxa"/>
            <w:vAlign w:val="center"/>
          </w:tcPr>
          <w:p w14:paraId="144817E3"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12</w:t>
            </w:r>
          </w:p>
        </w:tc>
      </w:tr>
      <w:tr w:rsidR="00EF4159" w:rsidRPr="00455D23" w14:paraId="4F7FAC16" w14:textId="77777777" w:rsidTr="00663431">
        <w:trPr>
          <w:trHeight w:val="300"/>
        </w:trPr>
        <w:tc>
          <w:tcPr>
            <w:tcW w:w="2405" w:type="dxa"/>
            <w:vAlign w:val="center"/>
          </w:tcPr>
          <w:p w14:paraId="375EAAF1" w14:textId="77777777" w:rsidR="00EF4159" w:rsidRPr="00455D23" w:rsidRDefault="00EF4159" w:rsidP="00663431">
            <w:pPr>
              <w:spacing w:before="0"/>
              <w:jc w:val="left"/>
              <w:rPr>
                <w:rFonts w:eastAsia="Arial"/>
                <w:sz w:val="24"/>
                <w:szCs w:val="24"/>
                <w:lang w:eastAsia="ja-JP"/>
              </w:rPr>
            </w:pPr>
            <w:r w:rsidRPr="00455D23">
              <w:rPr>
                <w:rFonts w:eastAsia="Arial"/>
                <w:sz w:val="24"/>
                <w:szCs w:val="24"/>
                <w:lang w:eastAsia="ja-JP"/>
              </w:rPr>
              <w:t>Sometimes</w:t>
            </w:r>
          </w:p>
        </w:tc>
        <w:tc>
          <w:tcPr>
            <w:tcW w:w="2268" w:type="dxa"/>
            <w:vAlign w:val="center"/>
          </w:tcPr>
          <w:p w14:paraId="45D0AE13"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9</w:t>
            </w:r>
          </w:p>
        </w:tc>
        <w:tc>
          <w:tcPr>
            <w:tcW w:w="1985" w:type="dxa"/>
            <w:vAlign w:val="center"/>
          </w:tcPr>
          <w:p w14:paraId="71B2F687"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9</w:t>
            </w:r>
          </w:p>
        </w:tc>
        <w:tc>
          <w:tcPr>
            <w:tcW w:w="2268" w:type="dxa"/>
            <w:vAlign w:val="center"/>
          </w:tcPr>
          <w:p w14:paraId="79A87AE5"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13</w:t>
            </w:r>
          </w:p>
        </w:tc>
      </w:tr>
      <w:tr w:rsidR="00EF4159" w:rsidRPr="00455D23" w14:paraId="17AE61F5" w14:textId="77777777" w:rsidTr="00663431">
        <w:trPr>
          <w:trHeight w:val="300"/>
        </w:trPr>
        <w:tc>
          <w:tcPr>
            <w:tcW w:w="2405" w:type="dxa"/>
            <w:vAlign w:val="center"/>
          </w:tcPr>
          <w:p w14:paraId="6FF99C6F" w14:textId="77777777" w:rsidR="00EF4159" w:rsidRPr="00455D23" w:rsidRDefault="00EF4159" w:rsidP="00663431">
            <w:pPr>
              <w:spacing w:before="0"/>
              <w:jc w:val="left"/>
              <w:rPr>
                <w:rFonts w:eastAsia="Arial"/>
                <w:sz w:val="24"/>
                <w:szCs w:val="24"/>
                <w:lang w:eastAsia="ja-JP"/>
              </w:rPr>
            </w:pPr>
            <w:r w:rsidRPr="00455D23">
              <w:rPr>
                <w:rFonts w:eastAsia="Arial"/>
                <w:sz w:val="24"/>
                <w:szCs w:val="24"/>
                <w:lang w:eastAsia="ja-JP"/>
              </w:rPr>
              <w:t>No</w:t>
            </w:r>
          </w:p>
        </w:tc>
        <w:tc>
          <w:tcPr>
            <w:tcW w:w="2268" w:type="dxa"/>
            <w:vAlign w:val="center"/>
          </w:tcPr>
          <w:p w14:paraId="55F3435C" w14:textId="77777777" w:rsidR="00EF4159" w:rsidRPr="00455D23" w:rsidRDefault="00EF4159" w:rsidP="00663431">
            <w:pPr>
              <w:spacing w:before="0"/>
              <w:jc w:val="center"/>
              <w:rPr>
                <w:rFonts w:eastAsia="Arial"/>
                <w:b/>
                <w:bCs/>
                <w:sz w:val="24"/>
                <w:szCs w:val="24"/>
                <w:lang w:eastAsia="ja-JP"/>
              </w:rPr>
            </w:pPr>
            <w:r w:rsidRPr="00455D23">
              <w:rPr>
                <w:rFonts w:eastAsia="Arial"/>
                <w:b/>
                <w:bCs/>
                <w:sz w:val="24"/>
                <w:szCs w:val="24"/>
                <w:lang w:eastAsia="ja-JP"/>
              </w:rPr>
              <w:t>45</w:t>
            </w:r>
          </w:p>
        </w:tc>
        <w:tc>
          <w:tcPr>
            <w:tcW w:w="1985" w:type="dxa"/>
            <w:vAlign w:val="center"/>
          </w:tcPr>
          <w:p w14:paraId="706C1622"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64</w:t>
            </w:r>
          </w:p>
        </w:tc>
        <w:tc>
          <w:tcPr>
            <w:tcW w:w="2268" w:type="dxa"/>
            <w:vAlign w:val="center"/>
          </w:tcPr>
          <w:p w14:paraId="7D99FDE6" w14:textId="77777777" w:rsidR="00EF4159" w:rsidRPr="00455D23" w:rsidRDefault="00EF4159" w:rsidP="00663431">
            <w:pPr>
              <w:spacing w:before="0"/>
              <w:jc w:val="center"/>
              <w:rPr>
                <w:rFonts w:eastAsia="Arial"/>
                <w:sz w:val="24"/>
                <w:szCs w:val="24"/>
                <w:lang w:eastAsia="ja-JP"/>
              </w:rPr>
            </w:pPr>
            <w:r w:rsidRPr="00455D23">
              <w:rPr>
                <w:rFonts w:eastAsia="Arial"/>
                <w:sz w:val="24"/>
                <w:szCs w:val="24"/>
                <w:lang w:eastAsia="ja-JP"/>
              </w:rPr>
              <w:t>75</w:t>
            </w:r>
          </w:p>
        </w:tc>
      </w:tr>
    </w:tbl>
    <w:p w14:paraId="6E230D06" w14:textId="56B6A542" w:rsidR="00B548DD" w:rsidRPr="00455D23" w:rsidRDefault="00B548DD" w:rsidP="001928EC">
      <w:pPr>
        <w:spacing w:before="600"/>
        <w:rPr>
          <w:sz w:val="24"/>
          <w:szCs w:val="24"/>
        </w:rPr>
      </w:pPr>
      <w:r w:rsidRPr="00455D23">
        <w:rPr>
          <w:sz w:val="24"/>
          <w:szCs w:val="24"/>
        </w:rPr>
        <w:t>In the 2024 survey, we added a question that explored respondents</w:t>
      </w:r>
      <w:r w:rsidR="003D329E" w:rsidRPr="00455D23">
        <w:rPr>
          <w:sz w:val="24"/>
          <w:szCs w:val="24"/>
        </w:rPr>
        <w:t>’</w:t>
      </w:r>
      <w:r w:rsidRPr="00455D23">
        <w:rPr>
          <w:sz w:val="24"/>
          <w:szCs w:val="24"/>
        </w:rPr>
        <w:t xml:space="preserve"> perceptions of social bonds specific to disability. When we asked respondents about how well they felt their </w:t>
      </w:r>
      <w:r w:rsidRPr="00455D23">
        <w:rPr>
          <w:i/>
          <w:iCs/>
          <w:sz w:val="24"/>
          <w:szCs w:val="24"/>
        </w:rPr>
        <w:t xml:space="preserve">disability </w:t>
      </w:r>
      <w:r w:rsidRPr="00455D23">
        <w:rPr>
          <w:sz w:val="24"/>
          <w:szCs w:val="24"/>
        </w:rPr>
        <w:t xml:space="preserve">was supported in social connections with people from their ethnic or religious community, nearly </w:t>
      </w:r>
      <w:r w:rsidR="007E27B1" w:rsidRPr="00455D23">
        <w:rPr>
          <w:sz w:val="24"/>
          <w:szCs w:val="24"/>
        </w:rPr>
        <w:t xml:space="preserve">six </w:t>
      </w:r>
      <w:r w:rsidRPr="00455D23">
        <w:rPr>
          <w:sz w:val="24"/>
          <w:szCs w:val="24"/>
        </w:rPr>
        <w:t xml:space="preserve">in 10 respondents answered </w:t>
      </w:r>
      <w:r w:rsidR="003D329E" w:rsidRPr="00455D23">
        <w:rPr>
          <w:sz w:val="24"/>
          <w:szCs w:val="24"/>
        </w:rPr>
        <w:t>‘</w:t>
      </w:r>
      <w:r w:rsidRPr="00455D23">
        <w:rPr>
          <w:sz w:val="24"/>
          <w:szCs w:val="24"/>
        </w:rPr>
        <w:t>not well</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not at all</w:t>
      </w:r>
      <w:r w:rsidR="003D329E" w:rsidRPr="00455D23">
        <w:rPr>
          <w:sz w:val="24"/>
          <w:szCs w:val="24"/>
        </w:rPr>
        <w:t>’</w:t>
      </w:r>
      <w:r w:rsidRPr="00455D23">
        <w:rPr>
          <w:sz w:val="24"/>
          <w:szCs w:val="24"/>
        </w:rPr>
        <w:t xml:space="preserve"> compared </w:t>
      </w:r>
      <w:r w:rsidR="007E27B1" w:rsidRPr="00455D23">
        <w:rPr>
          <w:sz w:val="24"/>
          <w:szCs w:val="24"/>
        </w:rPr>
        <w:t xml:space="preserve">with </w:t>
      </w:r>
      <w:r w:rsidR="003D329E" w:rsidRPr="00455D23">
        <w:rPr>
          <w:sz w:val="24"/>
          <w:szCs w:val="24"/>
        </w:rPr>
        <w:t>‘</w:t>
      </w:r>
      <w:r w:rsidRPr="00455D23">
        <w:rPr>
          <w:sz w:val="24"/>
          <w:szCs w:val="24"/>
        </w:rPr>
        <w:t>well</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well</w:t>
      </w:r>
      <w:r w:rsidR="003D329E" w:rsidRPr="00455D23">
        <w:rPr>
          <w:sz w:val="24"/>
          <w:szCs w:val="24"/>
        </w:rPr>
        <w:t>’</w:t>
      </w:r>
      <w:r w:rsidRPr="00455D23">
        <w:rPr>
          <w:sz w:val="24"/>
          <w:szCs w:val="24"/>
        </w:rPr>
        <w:t xml:space="preserve"> (</w:t>
      </w:r>
      <w:r w:rsidR="00285DCA" w:rsidRPr="00455D23">
        <w:rPr>
          <w:sz w:val="24"/>
          <w:szCs w:val="24"/>
        </w:rPr>
        <w:t xml:space="preserve">Figure </w:t>
      </w:r>
      <w:r w:rsidR="00690891" w:rsidRPr="00455D23">
        <w:rPr>
          <w:sz w:val="24"/>
          <w:szCs w:val="24"/>
        </w:rPr>
        <w:t>3</w:t>
      </w:r>
      <w:r w:rsidRPr="00455D23">
        <w:rPr>
          <w:sz w:val="24"/>
          <w:szCs w:val="24"/>
        </w:rPr>
        <w:t>). Age, gender, and length of residency did not significantly impact this measure.</w:t>
      </w:r>
    </w:p>
    <w:p w14:paraId="1E3C9002" w14:textId="294FD3CF" w:rsidR="0030054A" w:rsidRPr="00455D23" w:rsidRDefault="0030054A" w:rsidP="00B3738A">
      <w:pPr>
        <w:spacing w:before="720"/>
        <w:rPr>
          <w:b/>
          <w:bCs/>
          <w:color w:val="000000" w:themeColor="text1"/>
          <w:sz w:val="24"/>
          <w:szCs w:val="24"/>
        </w:rPr>
      </w:pPr>
      <w:r w:rsidRPr="00455D23">
        <w:rPr>
          <w:b/>
          <w:bCs/>
          <w:color w:val="000000" w:themeColor="text1"/>
          <w:sz w:val="24"/>
          <w:szCs w:val="24"/>
        </w:rPr>
        <w:lastRenderedPageBreak/>
        <w:t xml:space="preserve">Figure 3. How well do you feel your/their disability is supported in social connections with people from your/their ethnic or religious community? </w:t>
      </w:r>
    </w:p>
    <w:p w14:paraId="27432FCB" w14:textId="5E5C4715" w:rsidR="00F976C1" w:rsidRPr="00455D23" w:rsidRDefault="007E27B1" w:rsidP="00122F9C">
      <w:pPr>
        <w:keepNext/>
        <w:spacing w:before="0" w:after="0"/>
        <w:rPr>
          <w:sz w:val="24"/>
          <w:szCs w:val="24"/>
        </w:rPr>
      </w:pPr>
      <w:r w:rsidRPr="00455D23">
        <w:rPr>
          <w:rFonts w:eastAsia="Arial"/>
          <w:noProof/>
          <w:color w:val="000000" w:themeColor="text1"/>
          <w:sz w:val="24"/>
          <w:szCs w:val="24"/>
        </w:rPr>
        <w:drawing>
          <wp:inline distT="0" distB="0" distL="0" distR="0" wp14:anchorId="04DE9076" wp14:editId="16DD1185">
            <wp:extent cx="5731510" cy="936881"/>
            <wp:effectExtent l="0" t="0" r="2540" b="0"/>
            <wp:docPr id="1445859988" name="Chart 1" descr="A chart showing responses to the question.&#10;12% answered “Very well,” 30% answered “Well,” 26% answered “Not well,” and 32% answered “Not at 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AC0FB3" w14:textId="77777777" w:rsidR="00702BF2" w:rsidRPr="00455D23" w:rsidRDefault="00702BF2" w:rsidP="00122F9C">
      <w:pPr>
        <w:keepNext/>
        <w:spacing w:before="0" w:after="0"/>
        <w:rPr>
          <w:sz w:val="24"/>
          <w:szCs w:val="24"/>
        </w:rPr>
      </w:pPr>
    </w:p>
    <w:p w14:paraId="51B78934" w14:textId="469A7ECA" w:rsidR="00B548DD" w:rsidRPr="00455D23" w:rsidRDefault="00B548DD" w:rsidP="00B548DD">
      <w:pPr>
        <w:rPr>
          <w:spacing w:val="-2"/>
          <w:kern w:val="0"/>
          <w:sz w:val="24"/>
          <w:szCs w:val="24"/>
        </w:rPr>
      </w:pPr>
      <w:r w:rsidRPr="00455D23">
        <w:rPr>
          <w:spacing w:val="-2"/>
          <w:kern w:val="0"/>
          <w:sz w:val="24"/>
          <w:szCs w:val="24"/>
        </w:rPr>
        <w:t xml:space="preserve">There was a statistically significant relationship between whether respondents perceived </w:t>
      </w:r>
      <w:r w:rsidR="00EA08EA" w:rsidRPr="00455D23">
        <w:rPr>
          <w:spacing w:val="-2"/>
          <w:kern w:val="0"/>
          <w:sz w:val="24"/>
          <w:szCs w:val="24"/>
        </w:rPr>
        <w:t xml:space="preserve">receiving </w:t>
      </w:r>
      <w:r w:rsidRPr="00455D23">
        <w:rPr>
          <w:spacing w:val="-2"/>
          <w:kern w:val="0"/>
          <w:sz w:val="24"/>
          <w:szCs w:val="24"/>
        </w:rPr>
        <w:t xml:space="preserve">support from their religious community and how well they felt their disability was supported in their social connections (χ2(1) = 16.94, </w:t>
      </w:r>
      <w:r w:rsidRPr="00455D23">
        <w:rPr>
          <w:i/>
          <w:iCs/>
          <w:spacing w:val="-2"/>
          <w:kern w:val="0"/>
          <w:sz w:val="24"/>
          <w:szCs w:val="24"/>
        </w:rPr>
        <w:t>p</w:t>
      </w:r>
      <w:r w:rsidRPr="00455D23">
        <w:rPr>
          <w:spacing w:val="-2"/>
          <w:kern w:val="0"/>
          <w:sz w:val="24"/>
          <w:szCs w:val="24"/>
        </w:rPr>
        <w:t xml:space="preserve"> &lt; .001). That is, respondents who perceived at least some support from their religious communities were more likely to feel their disability was supported in social connections. The relationship between whether respondents perceived support from their national or ethnic community and how well they felt their disability was supported in their social connections was not statistically significant (χ2(2) = 5.51, </w:t>
      </w:r>
      <w:r w:rsidR="00EA08EA" w:rsidRPr="00455D23">
        <w:rPr>
          <w:i/>
          <w:iCs/>
          <w:spacing w:val="-2"/>
          <w:kern w:val="0"/>
          <w:sz w:val="24"/>
          <w:szCs w:val="24"/>
        </w:rPr>
        <w:t>p</w:t>
      </w:r>
      <w:r w:rsidR="00EA08EA" w:rsidRPr="00455D23">
        <w:rPr>
          <w:spacing w:val="-2"/>
          <w:kern w:val="0"/>
          <w:sz w:val="24"/>
          <w:szCs w:val="24"/>
        </w:rPr>
        <w:t> = </w:t>
      </w:r>
      <w:r w:rsidRPr="00455D23">
        <w:rPr>
          <w:spacing w:val="-2"/>
          <w:kern w:val="0"/>
          <w:sz w:val="24"/>
          <w:szCs w:val="24"/>
        </w:rPr>
        <w:t>.06).</w:t>
      </w:r>
    </w:p>
    <w:p w14:paraId="09176AA2" w14:textId="52ED9881" w:rsidR="00B548DD" w:rsidRPr="00455D23" w:rsidRDefault="00B548DD" w:rsidP="00B548DD">
      <w:pPr>
        <w:rPr>
          <w:sz w:val="24"/>
          <w:szCs w:val="24"/>
        </w:rPr>
      </w:pPr>
      <w:r w:rsidRPr="00455D23">
        <w:rPr>
          <w:sz w:val="24"/>
          <w:szCs w:val="24"/>
        </w:rPr>
        <w:t xml:space="preserve">The non-significant relationship between these two measures could be understood </w:t>
      </w:r>
      <w:r w:rsidR="00EA08EA" w:rsidRPr="00455D23">
        <w:rPr>
          <w:sz w:val="24"/>
          <w:szCs w:val="24"/>
        </w:rPr>
        <w:t xml:space="preserve">further </w:t>
      </w:r>
      <w:r w:rsidRPr="00455D23">
        <w:rPr>
          <w:sz w:val="24"/>
          <w:szCs w:val="24"/>
        </w:rPr>
        <w:t>from the survey</w:t>
      </w:r>
      <w:r w:rsidR="003D329E" w:rsidRPr="00455D23">
        <w:rPr>
          <w:sz w:val="24"/>
          <w:szCs w:val="24"/>
        </w:rPr>
        <w:t>’</w:t>
      </w:r>
      <w:r w:rsidRPr="00455D23">
        <w:rPr>
          <w:sz w:val="24"/>
          <w:szCs w:val="24"/>
        </w:rPr>
        <w:t xml:space="preserve">s qualitative responses, where one participant mentioned that as their co-ethnic community viewed people with disability differently, they chose to avoid areas </w:t>
      </w:r>
      <w:r w:rsidR="00EA08EA" w:rsidRPr="00455D23">
        <w:rPr>
          <w:sz w:val="24"/>
          <w:szCs w:val="24"/>
        </w:rPr>
        <w:t xml:space="preserve">that </w:t>
      </w:r>
      <w:r w:rsidRPr="00455D23">
        <w:rPr>
          <w:sz w:val="24"/>
          <w:szCs w:val="24"/>
        </w:rPr>
        <w:t xml:space="preserve">people from these communities frequented. Other research on refugees with disability in Australia has suggested that attitudes towards disability are culturally dependent, and that disability may often be associated with a sense of shame and pity among some refugee communities </w:t>
      </w:r>
      <w:r w:rsidRPr="00455D23">
        <w:rPr>
          <w:sz w:val="24"/>
          <w:szCs w:val="24"/>
        </w:rPr>
        <w:fldChar w:fldCharType="begin"/>
      </w:r>
      <w:r w:rsidR="00B33F47" w:rsidRPr="00455D23">
        <w:rPr>
          <w:sz w:val="24"/>
          <w:szCs w:val="24"/>
        </w:rPr>
        <w:instrText xml:space="preserve"> ADDIN ZOTERO_ITEM CSL_CITATION {"citationID":"BbgZwvCW","properties":{"formattedCitation":"(Dew et al., 2021)","plainCitation":"(Dew et al., 2021)","noteIndex":0},"citationItems":[{"id":1949,"uris":["http://zotero.org/users/10436052/items/B9UT94T2"],"itemData":{"id":1949,"type":"article-journal","abstract":"In 2015, the Australian government committed to take an additional 12,000 refugees from Syria and Iraq prioritizing those considered most vulnerable including people with disability. The aim of this preliminary study was to understand, from multiple stakeholder perspectives, the experiences of settling in Australia for people with disability from Syrian and Iraqi refugee backgrounds living in Sydney. Interviews were conducted with nine family members of 11 people with disability from Iraqi and Syrian refugee backgrounds; eight Iraqi and Syrian community organization leaders; and seven community and health refugee service practitioners. Interviews were transcribed and analysed using the thematic analysis. Three themes were identified that contribute to understandings of disability based on the perceptions of the multiple stakeholders interviewed: Iraqi and Syrian perceptions of ‘disability’; beliefs about who is ‘responsible for’ the disability; and comparisons between Iraqi/Syrian and Australian views, attitudes, and approaches to disability. Understandings of disability are shaped by fluid and dynamic factors, including culture. It is essential that services are offered to people with disability and their family members using a whole-of-person, culturally informed approach to community support.","container-title":"Journal of Refugee Studies","DOI":"10.1093/jrs/feaa111","ISSN":"0951-6328","issue":"3","journalAbbreviation":"Journal of Refugee Studies","page":"2849-2870","source":"Silverchair","title":"‘To the Arabic Community Disability Is Not Normal’: Multiple Stakeholder Perceptions of the Understandings of Disability among Iraqi and Syrian People from Refugee Backgrounds","title-short":"‘To the Arabic Community Disability Is Not Normal’","volume":"34","author":[{"family":"Dew","given":"Angela"},{"family":"Lenette","given":"Caroline"},{"family":"Smith","given":"Louisa"},{"family":"Boydell","given":"Katherine"},{"family":"Bibby","given":"Helen"},{"family":"Lappin","given":"Julia"},{"family":"Coello","given":"Mariano"},{"family":"Raman","given":"Shanti"},{"family":"Velkou","given":"Katina"},{"family":"Wells","given":"Ruth"},{"family":"Momartin","given":"Shakeh"},{"family":"Blunden","given":"Hazel"},{"family":"Higgins","given":"Maree"},{"family":"Murad","given":"Mahmoud"},{"family":"Barry","given":"Jasmine"},{"family":"Mohammad","given":"Yasir"}],"issued":{"date-parts":[["2021",9,1]]}}}],"schema":"https://github.com/citation-style-language/schema/raw/master/csl-citation.json"} </w:instrText>
      </w:r>
      <w:r w:rsidRPr="00455D23">
        <w:rPr>
          <w:sz w:val="24"/>
          <w:szCs w:val="24"/>
        </w:rPr>
        <w:fldChar w:fldCharType="separate"/>
      </w:r>
      <w:r w:rsidR="00B33F47" w:rsidRPr="00455D23">
        <w:rPr>
          <w:noProof/>
          <w:sz w:val="24"/>
          <w:szCs w:val="24"/>
        </w:rPr>
        <w:t>(Dew et al., 2021)</w:t>
      </w:r>
      <w:r w:rsidRPr="00455D23">
        <w:rPr>
          <w:sz w:val="24"/>
          <w:szCs w:val="24"/>
        </w:rPr>
        <w:fldChar w:fldCharType="end"/>
      </w:r>
      <w:r w:rsidRPr="00455D23">
        <w:rPr>
          <w:sz w:val="24"/>
          <w:szCs w:val="24"/>
        </w:rPr>
        <w:t xml:space="preserve">. </w:t>
      </w:r>
    </w:p>
    <w:p w14:paraId="62627B0D" w14:textId="05405DCE" w:rsidR="00B548DD" w:rsidRPr="00455D23" w:rsidRDefault="00B548DD" w:rsidP="00B548DD">
      <w:pPr>
        <w:rPr>
          <w:sz w:val="24"/>
          <w:szCs w:val="24"/>
        </w:rPr>
      </w:pPr>
      <w:r w:rsidRPr="00455D23">
        <w:rPr>
          <w:sz w:val="24"/>
          <w:szCs w:val="24"/>
        </w:rPr>
        <w:t xml:space="preserve">Critically, open-ended responses in the survey indicated barriers to social bonds. Respondents who perceived a disconnect from their communities frequently highlighted their disability and mental health as key contributors, </w:t>
      </w:r>
      <w:r w:rsidR="00D976CB" w:rsidRPr="00455D23">
        <w:rPr>
          <w:sz w:val="24"/>
          <w:szCs w:val="24"/>
        </w:rPr>
        <w:t xml:space="preserve">which suggests </w:t>
      </w:r>
      <w:r w:rsidRPr="00455D23">
        <w:rPr>
          <w:sz w:val="24"/>
          <w:szCs w:val="24"/>
        </w:rPr>
        <w:t>a possible lack of structural supports for developing informal relationships and inadequate spaces for community support and social interaction</w:t>
      </w:r>
      <w:r w:rsidR="00D976CB" w:rsidRPr="00455D23">
        <w:rPr>
          <w:sz w:val="24"/>
          <w:szCs w:val="24"/>
        </w:rPr>
        <w:t xml:space="preserve"> outside the family</w:t>
      </w:r>
      <w:r w:rsidRPr="00455D23">
        <w:rPr>
          <w:sz w:val="24"/>
          <w:szCs w:val="24"/>
        </w:rPr>
        <w:t>. Rather, several respondents highlighted that they predominantly received social support from formal</w:t>
      </w:r>
      <w:r w:rsidR="00EA08EA" w:rsidRPr="00455D23">
        <w:rPr>
          <w:sz w:val="24"/>
          <w:szCs w:val="24"/>
        </w:rPr>
        <w:t xml:space="preserve"> </w:t>
      </w:r>
      <w:r w:rsidRPr="00455D23">
        <w:rPr>
          <w:sz w:val="24"/>
          <w:szCs w:val="24"/>
        </w:rPr>
        <w:t xml:space="preserve">organisational sources </w:t>
      </w:r>
      <w:r w:rsidR="00EA08EA" w:rsidRPr="00455D23">
        <w:rPr>
          <w:sz w:val="24"/>
          <w:szCs w:val="24"/>
        </w:rPr>
        <w:t xml:space="preserve">such as </w:t>
      </w:r>
      <w:r w:rsidRPr="00455D23">
        <w:rPr>
          <w:sz w:val="24"/>
          <w:szCs w:val="24"/>
        </w:rPr>
        <w:t>the NDIS.</w:t>
      </w:r>
    </w:p>
    <w:p w14:paraId="3D45065A" w14:textId="69EF5E7A" w:rsidR="00B548DD" w:rsidRPr="00455D23" w:rsidRDefault="00B548DD" w:rsidP="00B548DD">
      <w:pPr>
        <w:rPr>
          <w:sz w:val="24"/>
          <w:szCs w:val="24"/>
        </w:rPr>
      </w:pPr>
      <w:r w:rsidRPr="00455D23">
        <w:rPr>
          <w:sz w:val="24"/>
          <w:szCs w:val="24"/>
        </w:rPr>
        <w:t xml:space="preserve">Our interviews supported the survey finding that many refugees with disability did not receive adequate support from their own communities and chose to distance themselves for various reasons. We found that barriers to social support and bonding within co-ethnic, co-national, and co-religious communities may also arise from community values and beliefs. This was evident in the case of Ameena, a 59-year-old woman with disability from Iraq who arrived in Australia in 2017, and who found herself </w:t>
      </w:r>
      <w:r w:rsidR="00B55ED5" w:rsidRPr="00455D23">
        <w:rPr>
          <w:sz w:val="24"/>
          <w:szCs w:val="24"/>
        </w:rPr>
        <w:t xml:space="preserve">ostracised </w:t>
      </w:r>
      <w:r w:rsidRPr="00455D23">
        <w:rPr>
          <w:sz w:val="24"/>
          <w:szCs w:val="24"/>
        </w:rPr>
        <w:t xml:space="preserve">due to a perceived violation of social norms. Specifically, her eldest daughter married someone from a different religion, which was considered unacceptable according to the religious teachings of their community. As a result, </w:t>
      </w:r>
      <w:r w:rsidRPr="00455D23">
        <w:rPr>
          <w:sz w:val="24"/>
          <w:szCs w:val="24"/>
        </w:rPr>
        <w:lastRenderedPageBreak/>
        <w:t>Ameena and her family were further isolated and denied support from members of their cultural group from their country of origin:</w:t>
      </w:r>
    </w:p>
    <w:p w14:paraId="7D7ACE27" w14:textId="1F394807" w:rsidR="00B548DD" w:rsidRPr="00455D23" w:rsidRDefault="00B548DD" w:rsidP="00B548DD">
      <w:pPr>
        <w:ind w:left="720"/>
        <w:rPr>
          <w:sz w:val="24"/>
          <w:szCs w:val="24"/>
        </w:rPr>
      </w:pPr>
      <w:r w:rsidRPr="00455D23">
        <w:rPr>
          <w:i/>
          <w:iCs/>
          <w:sz w:val="24"/>
          <w:szCs w:val="24"/>
        </w:rPr>
        <w:t>No, I don</w:t>
      </w:r>
      <w:r w:rsidR="003D329E" w:rsidRPr="00455D23">
        <w:rPr>
          <w:i/>
          <w:iCs/>
          <w:sz w:val="24"/>
          <w:szCs w:val="24"/>
        </w:rPr>
        <w:t>’</w:t>
      </w:r>
      <w:r w:rsidRPr="00455D23">
        <w:rPr>
          <w:i/>
          <w:iCs/>
          <w:sz w:val="24"/>
          <w:szCs w:val="24"/>
        </w:rPr>
        <w:t>t mix with my community. My eldest daughter got married to a Muslim and my religion doesn</w:t>
      </w:r>
      <w:r w:rsidR="003D329E" w:rsidRPr="00455D23">
        <w:rPr>
          <w:i/>
          <w:iCs/>
          <w:sz w:val="24"/>
          <w:szCs w:val="24"/>
        </w:rPr>
        <w:t>’</w:t>
      </w:r>
      <w:r w:rsidRPr="00455D23">
        <w:rPr>
          <w:i/>
          <w:iCs/>
          <w:sz w:val="24"/>
          <w:szCs w:val="24"/>
        </w:rPr>
        <w:t>t allow us to marry anyone from other religion, so that</w:t>
      </w:r>
      <w:r w:rsidR="003D329E" w:rsidRPr="00455D23">
        <w:rPr>
          <w:i/>
          <w:iCs/>
          <w:sz w:val="24"/>
          <w:szCs w:val="24"/>
        </w:rPr>
        <w:t>’</w:t>
      </w:r>
      <w:r w:rsidRPr="00455D23">
        <w:rPr>
          <w:i/>
          <w:iCs/>
          <w:sz w:val="24"/>
          <w:szCs w:val="24"/>
        </w:rPr>
        <w:t>s why my community sort of kept away from us. Even from before, my community were</w:t>
      </w:r>
      <w:r w:rsidRPr="00455D23" w:rsidDel="001731CA">
        <w:rPr>
          <w:i/>
          <w:iCs/>
          <w:sz w:val="24"/>
          <w:szCs w:val="24"/>
        </w:rPr>
        <w:t xml:space="preserve"> </w:t>
      </w:r>
      <w:r w:rsidRPr="00455D23">
        <w:rPr>
          <w:i/>
          <w:iCs/>
          <w:sz w:val="24"/>
          <w:szCs w:val="24"/>
        </w:rPr>
        <w:t>not very supportive, so I didn</w:t>
      </w:r>
      <w:r w:rsidR="003D329E" w:rsidRPr="00455D23">
        <w:rPr>
          <w:i/>
          <w:iCs/>
          <w:sz w:val="24"/>
          <w:szCs w:val="24"/>
        </w:rPr>
        <w:t>’</w:t>
      </w:r>
      <w:r w:rsidRPr="00455D23">
        <w:rPr>
          <w:i/>
          <w:iCs/>
          <w:sz w:val="24"/>
          <w:szCs w:val="24"/>
        </w:rPr>
        <w:t>t get anything from them. So after this thing, and my daughter</w:t>
      </w:r>
      <w:r w:rsidR="003D329E" w:rsidRPr="00455D23">
        <w:rPr>
          <w:i/>
          <w:iCs/>
          <w:sz w:val="24"/>
          <w:szCs w:val="24"/>
        </w:rPr>
        <w:t>’</w:t>
      </w:r>
      <w:r w:rsidRPr="00455D23">
        <w:rPr>
          <w:i/>
          <w:iCs/>
          <w:sz w:val="24"/>
          <w:szCs w:val="24"/>
        </w:rPr>
        <w:t>s marriage, even like the distance became bigger</w:t>
      </w:r>
      <w:r w:rsidR="004932AA" w:rsidRPr="00455D23">
        <w:rPr>
          <w:sz w:val="24"/>
          <w:szCs w:val="24"/>
        </w:rPr>
        <w:t>.</w:t>
      </w:r>
      <w:r w:rsidR="00173BBB" w:rsidRPr="00455D23">
        <w:rPr>
          <w:sz w:val="24"/>
          <w:szCs w:val="24"/>
        </w:rPr>
        <w:t xml:space="preserve"> </w:t>
      </w:r>
      <w:r w:rsidRPr="00455D23">
        <w:rPr>
          <w:sz w:val="24"/>
          <w:szCs w:val="24"/>
        </w:rPr>
        <w:t>(Interview with Ameena, 26 November 2024)</w:t>
      </w:r>
    </w:p>
    <w:p w14:paraId="6B43B410" w14:textId="0597C08C" w:rsidR="00B548DD" w:rsidRPr="00455D23" w:rsidRDefault="00B548DD" w:rsidP="00B548DD">
      <w:pPr>
        <w:rPr>
          <w:sz w:val="24"/>
          <w:szCs w:val="24"/>
        </w:rPr>
      </w:pPr>
      <w:r w:rsidRPr="00455D23">
        <w:rPr>
          <w:sz w:val="24"/>
          <w:szCs w:val="24"/>
        </w:rPr>
        <w:t>From the MSO focus group, we were further able to contextualise</w:t>
      </w:r>
      <w:r w:rsidR="008417BA" w:rsidRPr="00455D23">
        <w:rPr>
          <w:sz w:val="24"/>
          <w:szCs w:val="24"/>
        </w:rPr>
        <w:t xml:space="preserve"> the disconnection of</w:t>
      </w:r>
      <w:r w:rsidRPr="00455D23">
        <w:rPr>
          <w:sz w:val="24"/>
          <w:szCs w:val="24"/>
        </w:rPr>
        <w:t xml:space="preserve"> refugee</w:t>
      </w:r>
      <w:r w:rsidR="008417BA" w:rsidRPr="00455D23">
        <w:rPr>
          <w:sz w:val="24"/>
          <w:szCs w:val="24"/>
        </w:rPr>
        <w:t>s</w:t>
      </w:r>
      <w:r w:rsidRPr="00455D23">
        <w:rPr>
          <w:sz w:val="24"/>
          <w:szCs w:val="24"/>
        </w:rPr>
        <w:t xml:space="preserve"> with </w:t>
      </w:r>
      <w:r w:rsidR="008417BA" w:rsidRPr="00455D23">
        <w:rPr>
          <w:sz w:val="24"/>
          <w:szCs w:val="24"/>
        </w:rPr>
        <w:t>disability</w:t>
      </w:r>
      <w:r w:rsidR="008417BA" w:rsidRPr="00455D23" w:rsidDel="008417BA">
        <w:rPr>
          <w:sz w:val="24"/>
          <w:szCs w:val="24"/>
        </w:rPr>
        <w:t xml:space="preserve"> </w:t>
      </w:r>
      <w:r w:rsidRPr="00455D23">
        <w:rPr>
          <w:sz w:val="24"/>
          <w:szCs w:val="24"/>
        </w:rPr>
        <w:t xml:space="preserve">from their co-ethnic and co-national groups due to different perspectives toward disability, with one focus group participant sharing: </w:t>
      </w:r>
    </w:p>
    <w:p w14:paraId="1F5FBA6F" w14:textId="293E20B9" w:rsidR="00B548DD" w:rsidRPr="00455D23" w:rsidRDefault="00173BBB" w:rsidP="00B548DD">
      <w:pPr>
        <w:ind w:left="720"/>
        <w:rPr>
          <w:sz w:val="24"/>
          <w:szCs w:val="24"/>
        </w:rPr>
      </w:pPr>
      <w:r w:rsidRPr="00455D23">
        <w:rPr>
          <w:i/>
          <w:iCs/>
          <w:sz w:val="24"/>
          <w:szCs w:val="24"/>
        </w:rPr>
        <w:t xml:space="preserve">Most </w:t>
      </w:r>
      <w:r w:rsidR="00B548DD" w:rsidRPr="00455D23">
        <w:rPr>
          <w:i/>
          <w:iCs/>
          <w:sz w:val="24"/>
          <w:szCs w:val="24"/>
        </w:rPr>
        <w:t>[respondents] said when they were in [their home] country they were ashamed, feel shamed. So we try to lock them in, we try not to go out, because we feel people</w:t>
      </w:r>
      <w:r w:rsidR="003D329E" w:rsidRPr="00455D23">
        <w:rPr>
          <w:i/>
          <w:iCs/>
          <w:sz w:val="24"/>
          <w:szCs w:val="24"/>
        </w:rPr>
        <w:t>’</w:t>
      </w:r>
      <w:r w:rsidR="00B548DD" w:rsidRPr="00455D23">
        <w:rPr>
          <w:i/>
          <w:iCs/>
          <w:sz w:val="24"/>
          <w:szCs w:val="24"/>
        </w:rPr>
        <w:t>s eyes are [staring] and sometimes verbally they feel like [they</w:t>
      </w:r>
      <w:r w:rsidR="003D329E" w:rsidRPr="00455D23">
        <w:rPr>
          <w:i/>
          <w:iCs/>
          <w:sz w:val="24"/>
          <w:szCs w:val="24"/>
        </w:rPr>
        <w:t>’</w:t>
      </w:r>
      <w:r w:rsidR="00B548DD" w:rsidRPr="00455D23">
        <w:rPr>
          <w:i/>
          <w:iCs/>
          <w:sz w:val="24"/>
          <w:szCs w:val="24"/>
        </w:rPr>
        <w:t>re being put] down or feeling embarrassed ... as if there is a guilt, feeling of guilt or shame … over there, you just stay home, disabled and isolate from the community</w:t>
      </w:r>
      <w:r w:rsidRPr="00455D23">
        <w:rPr>
          <w:i/>
          <w:iCs/>
          <w:sz w:val="24"/>
          <w:szCs w:val="24"/>
        </w:rPr>
        <w:t>.</w:t>
      </w:r>
      <w:r w:rsidR="00B548DD" w:rsidRPr="00455D23">
        <w:rPr>
          <w:sz w:val="24"/>
          <w:szCs w:val="24"/>
        </w:rPr>
        <w:t xml:space="preserve"> (MSO focus group, </w:t>
      </w:r>
      <w:r w:rsidRPr="00455D23">
        <w:rPr>
          <w:sz w:val="24"/>
          <w:szCs w:val="24"/>
        </w:rPr>
        <w:t>13 </w:t>
      </w:r>
      <w:r w:rsidR="00B548DD" w:rsidRPr="00455D23">
        <w:rPr>
          <w:sz w:val="24"/>
          <w:szCs w:val="24"/>
        </w:rPr>
        <w:t>February 2025)</w:t>
      </w:r>
    </w:p>
    <w:p w14:paraId="367FE81A" w14:textId="77777777" w:rsidR="00B548DD" w:rsidRPr="00455D23" w:rsidRDefault="00B548DD" w:rsidP="00B548DD">
      <w:pPr>
        <w:rPr>
          <w:sz w:val="24"/>
          <w:szCs w:val="24"/>
        </w:rPr>
      </w:pPr>
      <w:r w:rsidRPr="00455D23">
        <w:rPr>
          <w:sz w:val="24"/>
          <w:szCs w:val="24"/>
        </w:rPr>
        <w:t xml:space="preserve">These experiences illustrate how cultural or religious norms can result in a form of social exclusion for refugees with disability. </w:t>
      </w:r>
    </w:p>
    <w:p w14:paraId="63F7F4A0" w14:textId="04FDD39F" w:rsidR="00B548DD" w:rsidRPr="00455D23" w:rsidRDefault="00B548DD" w:rsidP="00B548DD">
      <w:pPr>
        <w:rPr>
          <w:sz w:val="24"/>
          <w:szCs w:val="24"/>
        </w:rPr>
      </w:pPr>
      <w:r w:rsidRPr="00455D23">
        <w:rPr>
          <w:sz w:val="24"/>
          <w:szCs w:val="24"/>
        </w:rPr>
        <w:t>Yet</w:t>
      </w:r>
      <w:r w:rsidR="00173BBB" w:rsidRPr="00455D23">
        <w:rPr>
          <w:sz w:val="24"/>
          <w:szCs w:val="24"/>
        </w:rPr>
        <w:t xml:space="preserve"> </w:t>
      </w:r>
      <w:r w:rsidRPr="00455D23">
        <w:rPr>
          <w:sz w:val="24"/>
          <w:szCs w:val="24"/>
        </w:rPr>
        <w:t>our interviews also suggest that refugees with disability gain critical forms of support from their communities</w:t>
      </w:r>
      <w:r w:rsidR="00173BBB" w:rsidRPr="00455D23">
        <w:rPr>
          <w:sz w:val="24"/>
          <w:szCs w:val="24"/>
        </w:rPr>
        <w:t xml:space="preserve"> – </w:t>
      </w:r>
      <w:r w:rsidRPr="00455D23">
        <w:rPr>
          <w:sz w:val="24"/>
          <w:szCs w:val="24"/>
        </w:rPr>
        <w:t xml:space="preserve">whether through shared language, religion or other commonalities. Haneen, a proxy respondent for and sister of Jamal, a 56-year-old man with disability from Iraq, described the strong bonds with their Iraqi religious community: </w:t>
      </w:r>
    </w:p>
    <w:p w14:paraId="3A708D65" w14:textId="0CE0996F" w:rsidR="00B548DD" w:rsidRPr="00455D23" w:rsidRDefault="00B548DD" w:rsidP="00B548DD">
      <w:pPr>
        <w:ind w:left="720"/>
        <w:rPr>
          <w:sz w:val="24"/>
          <w:szCs w:val="24"/>
        </w:rPr>
      </w:pPr>
      <w:r w:rsidRPr="00455D23">
        <w:rPr>
          <w:i/>
          <w:iCs/>
          <w:sz w:val="24"/>
          <w:szCs w:val="24"/>
        </w:rPr>
        <w:t>Yes, I go to the church on Sundays, every Sunday and Wednesday. Majority of time I try not to miss it and Jamal also joins me. My sisters and her friends, they say if you don</w:t>
      </w:r>
      <w:r w:rsidR="003D329E" w:rsidRPr="00455D23">
        <w:rPr>
          <w:i/>
          <w:iCs/>
          <w:sz w:val="24"/>
          <w:szCs w:val="24"/>
        </w:rPr>
        <w:t>’</w:t>
      </w:r>
      <w:r w:rsidRPr="00455D23">
        <w:rPr>
          <w:i/>
          <w:iCs/>
          <w:sz w:val="24"/>
          <w:szCs w:val="24"/>
        </w:rPr>
        <w:t>t bring Jamal with you, don</w:t>
      </w:r>
      <w:r w:rsidR="003D329E" w:rsidRPr="00455D23">
        <w:rPr>
          <w:i/>
          <w:iCs/>
          <w:sz w:val="24"/>
          <w:szCs w:val="24"/>
        </w:rPr>
        <w:t>’</w:t>
      </w:r>
      <w:r w:rsidRPr="00455D23">
        <w:rPr>
          <w:i/>
          <w:iCs/>
          <w:sz w:val="24"/>
          <w:szCs w:val="24"/>
        </w:rPr>
        <w:t>t come, we want to see Jamal be with you, they like to have him there</w:t>
      </w:r>
      <w:r w:rsidR="008417BA" w:rsidRPr="00455D23">
        <w:rPr>
          <w:i/>
          <w:iCs/>
          <w:sz w:val="24"/>
          <w:szCs w:val="24"/>
        </w:rPr>
        <w:t>.</w:t>
      </w:r>
      <w:r w:rsidRPr="00455D23">
        <w:rPr>
          <w:sz w:val="24"/>
          <w:szCs w:val="24"/>
        </w:rPr>
        <w:t xml:space="preserve"> (Interview with Haneen and Jamal, 14 November 2024)</w:t>
      </w:r>
    </w:p>
    <w:p w14:paraId="5CFC0D6C" w14:textId="77777777" w:rsidR="008417BA" w:rsidRPr="00455D23" w:rsidRDefault="00B548DD" w:rsidP="00B548DD">
      <w:pPr>
        <w:rPr>
          <w:sz w:val="24"/>
          <w:szCs w:val="24"/>
        </w:rPr>
      </w:pPr>
      <w:r w:rsidRPr="00455D23">
        <w:rPr>
          <w:sz w:val="24"/>
          <w:szCs w:val="24"/>
        </w:rPr>
        <w:t>Haneen also shared how they gradually began to experience psychological wellbeing in their daily lives, largely because the local community in which they lived shared the same religious background.</w:t>
      </w:r>
    </w:p>
    <w:p w14:paraId="0AED2B6B" w14:textId="468DAAB4" w:rsidR="00B548DD" w:rsidRPr="00455D23" w:rsidRDefault="00B548DD" w:rsidP="00B548DD">
      <w:pPr>
        <w:rPr>
          <w:sz w:val="24"/>
          <w:szCs w:val="24"/>
        </w:rPr>
      </w:pPr>
      <w:r w:rsidRPr="00455D23">
        <w:rPr>
          <w:sz w:val="24"/>
          <w:szCs w:val="24"/>
        </w:rPr>
        <w:t xml:space="preserve">A similar experience was shared by Ismael, a 62-year-old man with disability from Iraq, who found peace and comfort in connecting with individuals from similar backgrounds, particularly those from his country of origin. Despite the cultural diversity in his neighbourhood, he expressed appreciation for the support he received, describing the environment as welcoming and conducive to building a new life in Australia. As he </w:t>
      </w:r>
      <w:r w:rsidRPr="00455D23">
        <w:rPr>
          <w:sz w:val="24"/>
          <w:szCs w:val="24"/>
        </w:rPr>
        <w:lastRenderedPageBreak/>
        <w:t>described,</w:t>
      </w:r>
      <w:r w:rsidRPr="00455D23" w:rsidDel="00EF764B">
        <w:rPr>
          <w:sz w:val="24"/>
          <w:szCs w:val="24"/>
        </w:rPr>
        <w:t xml:space="preserve"> </w:t>
      </w:r>
      <w:r w:rsidRPr="00455D23">
        <w:rPr>
          <w:sz w:val="24"/>
          <w:szCs w:val="24"/>
        </w:rPr>
        <w:t>his neighbours often greeted him warmly and occasionally shared food with him.</w:t>
      </w:r>
    </w:p>
    <w:p w14:paraId="47A76589" w14:textId="491E8996" w:rsidR="00B548DD" w:rsidRPr="00455D23" w:rsidRDefault="00B548DD" w:rsidP="00B548DD">
      <w:pPr>
        <w:rPr>
          <w:sz w:val="24"/>
          <w:szCs w:val="24"/>
        </w:rPr>
      </w:pPr>
      <w:r w:rsidRPr="00455D23">
        <w:rPr>
          <w:sz w:val="24"/>
          <w:szCs w:val="24"/>
        </w:rPr>
        <w:t>Interviewees also expressed the value of support from family and friends to settle in Australia. Ameena is one such example; having family members who had arrived in Australia earlier provided her with essential guidance in navigating life in a new country. Relatives frequently visited her home, helped her understand necessary procedures and shared their experiences on how to become part of Australian society. Thus, communities with shared backgrounds</w:t>
      </w:r>
      <w:r w:rsidR="008417BA" w:rsidRPr="00455D23">
        <w:rPr>
          <w:sz w:val="24"/>
          <w:szCs w:val="24"/>
        </w:rPr>
        <w:t xml:space="preserve"> – </w:t>
      </w:r>
      <w:r w:rsidRPr="00455D23">
        <w:rPr>
          <w:sz w:val="24"/>
          <w:szCs w:val="24"/>
        </w:rPr>
        <w:t>particularly those connected through religion, country of origin and family ties</w:t>
      </w:r>
      <w:r w:rsidR="008417BA" w:rsidRPr="00455D23">
        <w:rPr>
          <w:sz w:val="24"/>
          <w:szCs w:val="24"/>
        </w:rPr>
        <w:t xml:space="preserve"> – </w:t>
      </w:r>
      <w:r w:rsidRPr="00455D23">
        <w:rPr>
          <w:sz w:val="24"/>
          <w:szCs w:val="24"/>
        </w:rPr>
        <w:t>play a significant role in bonds to discover a sense of belonging. Yet, these community networks can also lead to feelings of disconnection and isolation when refugees with disability are perceived to diverge from dominant cultural, social</w:t>
      </w:r>
      <w:r w:rsidR="008417BA" w:rsidRPr="00455D23">
        <w:rPr>
          <w:sz w:val="24"/>
          <w:szCs w:val="24"/>
        </w:rPr>
        <w:t xml:space="preserve"> </w:t>
      </w:r>
      <w:r w:rsidRPr="00455D23">
        <w:rPr>
          <w:sz w:val="24"/>
          <w:szCs w:val="24"/>
        </w:rPr>
        <w:t>or religious norms, including norms and attitudes towards disability, within their communities.</w:t>
      </w:r>
    </w:p>
    <w:p w14:paraId="1113C67C" w14:textId="3A7A9406" w:rsidR="00B548DD" w:rsidRPr="00455D23" w:rsidRDefault="00B548DD" w:rsidP="00B548DD">
      <w:pPr>
        <w:pStyle w:val="Heading4"/>
        <w:rPr>
          <w:sz w:val="24"/>
          <w:szCs w:val="24"/>
        </w:rPr>
      </w:pPr>
      <w:r w:rsidRPr="00455D23">
        <w:rPr>
          <w:sz w:val="24"/>
          <w:szCs w:val="24"/>
        </w:rPr>
        <w:t xml:space="preserve">Social bonds: </w:t>
      </w:r>
      <w:r w:rsidR="008417BA" w:rsidRPr="00455D23">
        <w:rPr>
          <w:sz w:val="24"/>
          <w:szCs w:val="24"/>
        </w:rPr>
        <w:t xml:space="preserve">Contacting </w:t>
      </w:r>
      <w:r w:rsidRPr="00455D23">
        <w:rPr>
          <w:sz w:val="24"/>
          <w:szCs w:val="24"/>
        </w:rPr>
        <w:t>family and friends</w:t>
      </w:r>
    </w:p>
    <w:p w14:paraId="3EB2322D" w14:textId="479C697F" w:rsidR="00B548DD" w:rsidRPr="00455D23" w:rsidRDefault="00B548DD" w:rsidP="00B548DD">
      <w:pPr>
        <w:rPr>
          <w:sz w:val="24"/>
          <w:szCs w:val="24"/>
        </w:rPr>
      </w:pPr>
      <w:r w:rsidRPr="00455D23">
        <w:rPr>
          <w:sz w:val="24"/>
          <w:szCs w:val="24"/>
        </w:rPr>
        <w:t>Maintaining regular contact with friends and family members is also an important aspect of social bonds. Among the three modes of communication we queried (</w:t>
      </w:r>
      <w:r w:rsidR="00285DCA" w:rsidRPr="00455D23">
        <w:rPr>
          <w:sz w:val="24"/>
          <w:szCs w:val="24"/>
        </w:rPr>
        <w:t>Table</w:t>
      </w:r>
      <w:r w:rsidR="008417BA" w:rsidRPr="00455D23">
        <w:rPr>
          <w:sz w:val="24"/>
          <w:szCs w:val="24"/>
        </w:rPr>
        <w:t>s</w:t>
      </w:r>
      <w:r w:rsidR="001B3AA7" w:rsidRPr="00455D23">
        <w:rPr>
          <w:sz w:val="24"/>
          <w:szCs w:val="24"/>
        </w:rPr>
        <w:t xml:space="preserve"> </w:t>
      </w:r>
      <w:r w:rsidR="00214B21" w:rsidRPr="00455D23">
        <w:rPr>
          <w:sz w:val="24"/>
          <w:szCs w:val="24"/>
        </w:rPr>
        <w:t>3</w:t>
      </w:r>
      <w:r w:rsidR="008417BA" w:rsidRPr="00455D23">
        <w:rPr>
          <w:sz w:val="24"/>
          <w:szCs w:val="24"/>
        </w:rPr>
        <w:t xml:space="preserve"> and</w:t>
      </w:r>
      <w:r w:rsidR="00285DCA" w:rsidRPr="00455D23">
        <w:rPr>
          <w:sz w:val="24"/>
          <w:szCs w:val="24"/>
        </w:rPr>
        <w:t xml:space="preserve"> </w:t>
      </w:r>
      <w:r w:rsidR="00214B21" w:rsidRPr="00455D23">
        <w:rPr>
          <w:sz w:val="24"/>
          <w:szCs w:val="24"/>
        </w:rPr>
        <w:t>4</w:t>
      </w:r>
      <w:r w:rsidRPr="00455D23">
        <w:rPr>
          <w:sz w:val="24"/>
          <w:szCs w:val="24"/>
        </w:rPr>
        <w:t>), 2024 survey respondents favoured using audio or video calls (via the phone or the internet) and social media to keep in touch with their family and friends</w:t>
      </w:r>
      <w:r w:rsidR="008417BA" w:rsidRPr="00455D23">
        <w:rPr>
          <w:sz w:val="24"/>
          <w:szCs w:val="24"/>
        </w:rPr>
        <w:t>,</w:t>
      </w:r>
      <w:r w:rsidRPr="00455D23">
        <w:rPr>
          <w:sz w:val="24"/>
          <w:szCs w:val="24"/>
        </w:rPr>
        <w:t xml:space="preserve"> compared </w:t>
      </w:r>
      <w:r w:rsidR="008417BA" w:rsidRPr="00455D23">
        <w:rPr>
          <w:sz w:val="24"/>
          <w:szCs w:val="24"/>
        </w:rPr>
        <w:t xml:space="preserve">with </w:t>
      </w:r>
      <w:r w:rsidRPr="00455D23">
        <w:rPr>
          <w:sz w:val="24"/>
          <w:szCs w:val="24"/>
        </w:rPr>
        <w:t xml:space="preserve">text messages. A majority of respondents used audio or video calls and social media at least weekly to stay in touch with family members, while more than </w:t>
      </w:r>
      <w:r w:rsidR="008417BA" w:rsidRPr="00455D23">
        <w:rPr>
          <w:sz w:val="24"/>
          <w:szCs w:val="24"/>
        </w:rPr>
        <w:t xml:space="preserve">four </w:t>
      </w:r>
      <w:r w:rsidRPr="00455D23">
        <w:rPr>
          <w:sz w:val="24"/>
          <w:szCs w:val="24"/>
        </w:rPr>
        <w:t>in 10 respondents use</w:t>
      </w:r>
      <w:r w:rsidR="008417BA" w:rsidRPr="00455D23">
        <w:rPr>
          <w:sz w:val="24"/>
          <w:szCs w:val="24"/>
        </w:rPr>
        <w:t>d</w:t>
      </w:r>
      <w:r w:rsidRPr="00455D23">
        <w:rPr>
          <w:sz w:val="24"/>
          <w:szCs w:val="24"/>
        </w:rPr>
        <w:t xml:space="preserve"> these at least weekly to stay in touch with friends. Neither age nor gender significantly impacted these measures.</w:t>
      </w:r>
    </w:p>
    <w:p w14:paraId="553BCBDA" w14:textId="4689A848" w:rsidR="00B548DD" w:rsidRPr="00455D23" w:rsidRDefault="00B548DD" w:rsidP="00B548DD">
      <w:pPr>
        <w:rPr>
          <w:sz w:val="24"/>
          <w:szCs w:val="24"/>
        </w:rPr>
      </w:pPr>
      <w:r w:rsidRPr="00455D23">
        <w:rPr>
          <w:sz w:val="24"/>
          <w:szCs w:val="24"/>
        </w:rPr>
        <w:t xml:space="preserve">Compared </w:t>
      </w:r>
      <w:r w:rsidR="008417BA" w:rsidRPr="00455D23">
        <w:rPr>
          <w:sz w:val="24"/>
          <w:szCs w:val="24"/>
        </w:rPr>
        <w:t xml:space="preserve">with </w:t>
      </w:r>
      <w:r w:rsidRPr="00455D23">
        <w:rPr>
          <w:sz w:val="24"/>
          <w:szCs w:val="24"/>
        </w:rPr>
        <w:t xml:space="preserve">respondents in the 2021 survey, a much larger proportion of respondents in </w:t>
      </w:r>
      <w:r w:rsidR="008417BA" w:rsidRPr="00455D23">
        <w:rPr>
          <w:sz w:val="24"/>
          <w:szCs w:val="24"/>
        </w:rPr>
        <w:t xml:space="preserve">the </w:t>
      </w:r>
      <w:r w:rsidRPr="00455D23">
        <w:rPr>
          <w:sz w:val="24"/>
          <w:szCs w:val="24"/>
        </w:rPr>
        <w:t xml:space="preserve">2024 survey chose to </w:t>
      </w:r>
      <w:r w:rsidR="008417BA" w:rsidRPr="00455D23">
        <w:rPr>
          <w:sz w:val="24"/>
          <w:szCs w:val="24"/>
        </w:rPr>
        <w:t xml:space="preserve">reply </w:t>
      </w:r>
      <w:r w:rsidR="003D329E" w:rsidRPr="00455D23">
        <w:rPr>
          <w:sz w:val="24"/>
          <w:szCs w:val="24"/>
        </w:rPr>
        <w:t>‘</w:t>
      </w:r>
      <w:r w:rsidRPr="00455D23">
        <w:rPr>
          <w:sz w:val="24"/>
          <w:szCs w:val="24"/>
        </w:rPr>
        <w:t>not applicable</w:t>
      </w:r>
      <w:r w:rsidR="003D329E" w:rsidRPr="00455D23">
        <w:rPr>
          <w:sz w:val="24"/>
          <w:szCs w:val="24"/>
        </w:rPr>
        <w:t>’</w:t>
      </w:r>
      <w:r w:rsidRPr="00455D23">
        <w:rPr>
          <w:sz w:val="24"/>
          <w:szCs w:val="24"/>
        </w:rPr>
        <w:t xml:space="preserve"> or</w:t>
      </w:r>
      <w:r w:rsidR="008417BA" w:rsidRPr="00455D23">
        <w:rPr>
          <w:sz w:val="24"/>
          <w:szCs w:val="24"/>
        </w:rPr>
        <w:t xml:space="preserve"> gave</w:t>
      </w:r>
      <w:r w:rsidRPr="00455D23">
        <w:rPr>
          <w:sz w:val="24"/>
          <w:szCs w:val="24"/>
        </w:rPr>
        <w:t xml:space="preserve"> no response to questions about contact with family and friends.</w:t>
      </w:r>
      <w:r w:rsidRPr="00455D23">
        <w:rPr>
          <w:rStyle w:val="FootnoteReference"/>
          <w:rFonts w:eastAsia="Arial"/>
          <w:sz w:val="24"/>
          <w:szCs w:val="24"/>
        </w:rPr>
        <w:footnoteReference w:id="4"/>
      </w:r>
      <w:r w:rsidRPr="00455D23">
        <w:rPr>
          <w:sz w:val="24"/>
          <w:szCs w:val="24"/>
        </w:rPr>
        <w:t xml:space="preserve"> Correspondingly, the frequency of reported contact with family and friends among respondents with disability was lower compared </w:t>
      </w:r>
      <w:r w:rsidR="008417BA" w:rsidRPr="00455D23">
        <w:rPr>
          <w:sz w:val="24"/>
          <w:szCs w:val="24"/>
        </w:rPr>
        <w:t xml:space="preserve">with </w:t>
      </w:r>
      <w:r w:rsidRPr="00455D23">
        <w:rPr>
          <w:sz w:val="24"/>
          <w:szCs w:val="24"/>
        </w:rPr>
        <w:t xml:space="preserve">surveys in previous years, against our previously observed trend of the increased use of digital communication methods by refugees from 2020 onwards </w:t>
      </w:r>
      <w:r w:rsidRPr="00455D23">
        <w:rPr>
          <w:sz w:val="24"/>
          <w:szCs w:val="24"/>
        </w:rPr>
        <w:fldChar w:fldCharType="begin"/>
      </w:r>
      <w:r w:rsidR="00B33F47" w:rsidRPr="00455D23">
        <w:rPr>
          <w:sz w:val="24"/>
          <w:szCs w:val="24"/>
        </w:rPr>
        <w:instrText xml:space="preserve"> ADDIN ZOTERO_ITEM CSL_CITATION {"citationID":"WMz3QO8B","properties":{"formattedCitation":"(Culos et al., 2022)","plainCitation":"(Culos et al., 2022)","noteIndex":0},"citationItems":[{"id":7878,"uris":["http://zotero.org/groups/5941878/items/GJAEB7SA"],"itemData":{"id":7878,"type":"report","publisher":"Settlement Services International/Institute for Culture and Society, Western Sydney University.","title":"Foundations for Belonging 2022 Insights on newly arrived refugees: Family separation and reunion during the pandemic","URL":"https://www.ssi.org.au/images/FFB_Family_during_pandemic_final_screen.pdf","author":[{"family":"Culos","given":"I"},{"family":"McMahon","given":"T"},{"family":"Khorana","given":"Sukhmani"},{"family":"Robertson","given":"S"},{"family":"Baganz","given":"E"},{"family":"Magee","given":"L"},{"family":"Agha","given":"Yamamah"}],"issued":{"date-parts":[["2022",4]]}}}],"schema":"https://github.com/citation-style-language/schema/raw/master/csl-citation.json"} </w:instrText>
      </w:r>
      <w:r w:rsidRPr="00455D23">
        <w:rPr>
          <w:sz w:val="24"/>
          <w:szCs w:val="24"/>
        </w:rPr>
        <w:fldChar w:fldCharType="separate"/>
      </w:r>
      <w:r w:rsidR="00B33F47" w:rsidRPr="00455D23">
        <w:rPr>
          <w:noProof/>
          <w:sz w:val="24"/>
          <w:szCs w:val="24"/>
        </w:rPr>
        <w:t>(Culos et al., 2022)</w:t>
      </w:r>
      <w:r w:rsidRPr="00455D23">
        <w:rPr>
          <w:sz w:val="24"/>
          <w:szCs w:val="24"/>
        </w:rPr>
        <w:fldChar w:fldCharType="end"/>
      </w:r>
      <w:r w:rsidRPr="00455D23">
        <w:rPr>
          <w:sz w:val="24"/>
          <w:szCs w:val="24"/>
        </w:rPr>
        <w:t>.</w:t>
      </w:r>
    </w:p>
    <w:p w14:paraId="4B841A26" w14:textId="35E48C6E" w:rsidR="00417A3E" w:rsidRPr="00455D23" w:rsidRDefault="00417A3E" w:rsidP="00417A3E">
      <w:pPr>
        <w:rPr>
          <w:b/>
          <w:bCs/>
          <w:sz w:val="24"/>
          <w:szCs w:val="24"/>
          <w:lang w:val="en-GB" w:eastAsia="ja-JP"/>
        </w:rPr>
      </w:pPr>
      <w:r w:rsidRPr="00455D23">
        <w:rPr>
          <w:b/>
          <w:bCs/>
          <w:sz w:val="24"/>
          <w:szCs w:val="24"/>
          <w:lang w:val="en-GB"/>
        </w:rPr>
        <w:t xml:space="preserve">Communication Frequency by Method and Group (Table 3 </w:t>
      </w:r>
      <w:r w:rsidR="001D0154" w:rsidRPr="00455D23">
        <w:rPr>
          <w:b/>
          <w:bCs/>
          <w:sz w:val="24"/>
          <w:szCs w:val="24"/>
          <w:lang w:val="en-GB"/>
        </w:rPr>
        <w:t>to</w:t>
      </w:r>
      <w:r w:rsidRPr="00455D23">
        <w:rPr>
          <w:b/>
          <w:bCs/>
          <w:sz w:val="24"/>
          <w:szCs w:val="24"/>
          <w:lang w:val="en-GB"/>
        </w:rPr>
        <w:t xml:space="preserve"> Table 4)</w:t>
      </w:r>
    </w:p>
    <w:p w14:paraId="25EBF4E1" w14:textId="37BEF737" w:rsidR="00417A3E" w:rsidRPr="00455D23" w:rsidRDefault="00417A3E" w:rsidP="00417A3E">
      <w:pPr>
        <w:rPr>
          <w:sz w:val="24"/>
          <w:szCs w:val="24"/>
          <w:lang w:val="en-GB"/>
        </w:rPr>
      </w:pPr>
      <w:r w:rsidRPr="00455D23">
        <w:rPr>
          <w:sz w:val="24"/>
          <w:szCs w:val="24"/>
        </w:rPr>
        <w:t>Average</w:t>
      </w:r>
      <w:r w:rsidRPr="00455D23">
        <w:rPr>
          <w:sz w:val="24"/>
          <w:szCs w:val="24"/>
          <w:lang w:val="en-GB"/>
        </w:rPr>
        <w:t xml:space="preserve"> frequency of using each method to stay in touch with </w:t>
      </w:r>
      <w:r w:rsidRPr="006120C2">
        <w:rPr>
          <w:sz w:val="24"/>
          <w:szCs w:val="24"/>
          <w:lang w:val="en-GB"/>
        </w:rPr>
        <w:t>family members (</w:t>
      </w:r>
      <w:r w:rsidR="00562E6C" w:rsidRPr="006120C2">
        <w:rPr>
          <w:sz w:val="24"/>
          <w:szCs w:val="24"/>
          <w:lang w:val="en-GB"/>
        </w:rPr>
        <w:t>Tables</w:t>
      </w:r>
      <w:r w:rsidRPr="006120C2">
        <w:rPr>
          <w:sz w:val="24"/>
          <w:szCs w:val="24"/>
          <w:lang w:val="en-GB"/>
        </w:rPr>
        <w:t xml:space="preserve"> 3.1 </w:t>
      </w:r>
      <w:r w:rsidR="001D0154" w:rsidRPr="006120C2">
        <w:rPr>
          <w:sz w:val="24"/>
          <w:szCs w:val="24"/>
          <w:lang w:val="en-GB"/>
        </w:rPr>
        <w:t>to</w:t>
      </w:r>
      <w:r w:rsidRPr="006120C2">
        <w:rPr>
          <w:sz w:val="24"/>
          <w:szCs w:val="24"/>
          <w:lang w:val="en-GB"/>
        </w:rPr>
        <w:t xml:space="preserve"> 3.3)</w:t>
      </w:r>
      <w:r w:rsidRPr="00455D23">
        <w:rPr>
          <w:sz w:val="24"/>
          <w:szCs w:val="24"/>
          <w:lang w:val="en-GB"/>
        </w:rPr>
        <w:t xml:space="preserve"> and </w:t>
      </w:r>
      <w:r w:rsidRPr="006120C2">
        <w:rPr>
          <w:sz w:val="24"/>
          <w:szCs w:val="24"/>
          <w:lang w:val="en-GB"/>
        </w:rPr>
        <w:t xml:space="preserve">friends (Tables 4.1 </w:t>
      </w:r>
      <w:r w:rsidR="001D0154" w:rsidRPr="006120C2">
        <w:rPr>
          <w:sz w:val="24"/>
          <w:szCs w:val="24"/>
          <w:lang w:val="en-GB"/>
        </w:rPr>
        <w:t>to</w:t>
      </w:r>
      <w:r w:rsidRPr="006120C2">
        <w:rPr>
          <w:sz w:val="24"/>
          <w:szCs w:val="24"/>
          <w:lang w:val="en-GB"/>
        </w:rPr>
        <w:t xml:space="preserve"> 4.3),</w:t>
      </w:r>
      <w:r w:rsidRPr="00455D23">
        <w:rPr>
          <w:sz w:val="24"/>
          <w:szCs w:val="24"/>
          <w:lang w:val="en-GB"/>
        </w:rPr>
        <w:t xml:space="preserve"> by survey and by group (%).</w:t>
      </w:r>
    </w:p>
    <w:p w14:paraId="681E23BE" w14:textId="77777777" w:rsidR="00417A3E" w:rsidRPr="00455D23" w:rsidRDefault="00417A3E" w:rsidP="00417A3E">
      <w:pPr>
        <w:rPr>
          <w:sz w:val="24"/>
          <w:szCs w:val="24"/>
          <w:lang w:val="en-GB"/>
        </w:rPr>
      </w:pPr>
      <w:r w:rsidRPr="00455D23">
        <w:rPr>
          <w:sz w:val="24"/>
          <w:szCs w:val="24"/>
          <w:lang w:val="en-GB"/>
        </w:rPr>
        <w:t>Note: Percentages may not add up to 100% due to rounding.</w:t>
      </w:r>
    </w:p>
    <w:p w14:paraId="674E1F37" w14:textId="77777777" w:rsidR="00417A3E" w:rsidRPr="00455D23" w:rsidRDefault="00417A3E" w:rsidP="00417A3E">
      <w:pPr>
        <w:rPr>
          <w:b/>
          <w:bCs/>
          <w:sz w:val="24"/>
          <w:szCs w:val="24"/>
        </w:rPr>
      </w:pPr>
      <w:r w:rsidRPr="00455D23">
        <w:rPr>
          <w:b/>
          <w:bCs/>
          <w:sz w:val="24"/>
          <w:szCs w:val="24"/>
        </w:rPr>
        <w:lastRenderedPageBreak/>
        <w:t>Table 3. Family members</w:t>
      </w:r>
    </w:p>
    <w:p w14:paraId="3B10701A" w14:textId="77777777" w:rsidR="00417A3E" w:rsidRPr="00455D23" w:rsidRDefault="00417A3E" w:rsidP="00417A3E">
      <w:pPr>
        <w:pStyle w:val="Caption"/>
        <w:keepNext/>
        <w:spacing w:before="120" w:after="0"/>
        <w:rPr>
          <w:sz w:val="24"/>
          <w:szCs w:val="24"/>
        </w:rPr>
      </w:pPr>
      <w:r w:rsidRPr="00455D23">
        <w:rPr>
          <w:sz w:val="24"/>
          <w:szCs w:val="24"/>
        </w:rPr>
        <w:t>Table 3.1. Audio or video call</w:t>
      </w:r>
    </w:p>
    <w:tbl>
      <w:tblPr>
        <w:tblStyle w:val="TableGrid2"/>
        <w:tblW w:w="8926" w:type="dxa"/>
        <w:tblLayout w:type="fixed"/>
        <w:tblCellMar>
          <w:top w:w="28" w:type="dxa"/>
          <w:bottom w:w="28" w:type="dxa"/>
        </w:tblCellMar>
        <w:tblLook w:val="06A0" w:firstRow="1" w:lastRow="0" w:firstColumn="1" w:lastColumn="0" w:noHBand="1" w:noVBand="1"/>
      </w:tblPr>
      <w:tblGrid>
        <w:gridCol w:w="4314"/>
        <w:gridCol w:w="2306"/>
        <w:gridCol w:w="2306"/>
      </w:tblGrid>
      <w:tr w:rsidR="00417A3E" w:rsidRPr="00455D23" w14:paraId="3AE7EA7A" w14:textId="77777777" w:rsidTr="003D17EA">
        <w:trPr>
          <w:trHeight w:val="300"/>
        </w:trPr>
        <w:tc>
          <w:tcPr>
            <w:tcW w:w="4314" w:type="dxa"/>
          </w:tcPr>
          <w:p w14:paraId="00A9573D" w14:textId="77777777" w:rsidR="00417A3E" w:rsidRPr="00455D23" w:rsidRDefault="00417A3E" w:rsidP="003D17EA">
            <w:pPr>
              <w:spacing w:before="0"/>
              <w:jc w:val="left"/>
              <w:rPr>
                <w:rFonts w:eastAsia="SimSun"/>
                <w:sz w:val="24"/>
                <w:szCs w:val="24"/>
                <w:lang w:eastAsia="ja-JP"/>
              </w:rPr>
            </w:pPr>
            <w:r w:rsidRPr="00455D23">
              <w:rPr>
                <w:rFonts w:eastAsia="SimSun"/>
                <w:sz w:val="24"/>
                <w:szCs w:val="24"/>
                <w:lang w:eastAsia="ja-JP"/>
              </w:rPr>
              <w:t>Frequency</w:t>
            </w:r>
          </w:p>
        </w:tc>
        <w:tc>
          <w:tcPr>
            <w:tcW w:w="2306" w:type="dxa"/>
            <w:vAlign w:val="center"/>
          </w:tcPr>
          <w:p w14:paraId="7B845EB4"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2306" w:type="dxa"/>
            <w:vAlign w:val="center"/>
          </w:tcPr>
          <w:p w14:paraId="20320B4A"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Survey 2021</w:t>
            </w:r>
          </w:p>
        </w:tc>
      </w:tr>
      <w:tr w:rsidR="00417A3E" w:rsidRPr="00455D23" w14:paraId="64CA6FC6" w14:textId="77777777" w:rsidTr="003D17EA">
        <w:trPr>
          <w:trHeight w:val="300"/>
        </w:trPr>
        <w:tc>
          <w:tcPr>
            <w:tcW w:w="4314" w:type="dxa"/>
            <w:vAlign w:val="center"/>
          </w:tcPr>
          <w:p w14:paraId="6E1B26EE"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week</w:t>
            </w:r>
          </w:p>
        </w:tc>
        <w:tc>
          <w:tcPr>
            <w:tcW w:w="2306" w:type="dxa"/>
            <w:vAlign w:val="center"/>
          </w:tcPr>
          <w:p w14:paraId="22B165C9"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53</w:t>
            </w:r>
          </w:p>
        </w:tc>
        <w:tc>
          <w:tcPr>
            <w:tcW w:w="2306" w:type="dxa"/>
            <w:vAlign w:val="center"/>
          </w:tcPr>
          <w:p w14:paraId="0A9A8419"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74</w:t>
            </w:r>
          </w:p>
        </w:tc>
      </w:tr>
      <w:tr w:rsidR="00417A3E" w:rsidRPr="00455D23" w14:paraId="097D0CD6" w14:textId="77777777" w:rsidTr="003D17EA">
        <w:trPr>
          <w:trHeight w:val="300"/>
        </w:trPr>
        <w:tc>
          <w:tcPr>
            <w:tcW w:w="4314" w:type="dxa"/>
            <w:vAlign w:val="center"/>
          </w:tcPr>
          <w:p w14:paraId="452EDDB7"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About once a week</w:t>
            </w:r>
          </w:p>
        </w:tc>
        <w:tc>
          <w:tcPr>
            <w:tcW w:w="2306" w:type="dxa"/>
            <w:vAlign w:val="center"/>
          </w:tcPr>
          <w:p w14:paraId="31FC86B4"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11</w:t>
            </w:r>
          </w:p>
        </w:tc>
        <w:tc>
          <w:tcPr>
            <w:tcW w:w="2306" w:type="dxa"/>
            <w:vAlign w:val="center"/>
          </w:tcPr>
          <w:p w14:paraId="3FC87D55"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12</w:t>
            </w:r>
          </w:p>
        </w:tc>
      </w:tr>
      <w:tr w:rsidR="00417A3E" w:rsidRPr="00455D23" w14:paraId="4537557E" w14:textId="77777777" w:rsidTr="003D17EA">
        <w:trPr>
          <w:trHeight w:val="300"/>
        </w:trPr>
        <w:tc>
          <w:tcPr>
            <w:tcW w:w="4314" w:type="dxa"/>
            <w:vAlign w:val="center"/>
          </w:tcPr>
          <w:p w14:paraId="1D6210E3"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month</w:t>
            </w:r>
          </w:p>
        </w:tc>
        <w:tc>
          <w:tcPr>
            <w:tcW w:w="2306" w:type="dxa"/>
            <w:vAlign w:val="center"/>
          </w:tcPr>
          <w:p w14:paraId="562E8F35"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4</w:t>
            </w:r>
          </w:p>
        </w:tc>
        <w:tc>
          <w:tcPr>
            <w:tcW w:w="2306" w:type="dxa"/>
            <w:vAlign w:val="center"/>
          </w:tcPr>
          <w:p w14:paraId="5338CDAD"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5</w:t>
            </w:r>
          </w:p>
        </w:tc>
      </w:tr>
      <w:tr w:rsidR="00417A3E" w:rsidRPr="00455D23" w14:paraId="33E3EDC4" w14:textId="77777777" w:rsidTr="003D17EA">
        <w:trPr>
          <w:trHeight w:val="300"/>
        </w:trPr>
        <w:tc>
          <w:tcPr>
            <w:tcW w:w="4314" w:type="dxa"/>
            <w:vAlign w:val="center"/>
          </w:tcPr>
          <w:p w14:paraId="76D78EF9"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Less than once a month</w:t>
            </w:r>
          </w:p>
        </w:tc>
        <w:tc>
          <w:tcPr>
            <w:tcW w:w="2306" w:type="dxa"/>
            <w:vAlign w:val="center"/>
          </w:tcPr>
          <w:p w14:paraId="4694DC3F"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0</w:t>
            </w:r>
          </w:p>
        </w:tc>
        <w:tc>
          <w:tcPr>
            <w:tcW w:w="2306" w:type="dxa"/>
            <w:vAlign w:val="center"/>
          </w:tcPr>
          <w:p w14:paraId="57D2250B"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6</w:t>
            </w:r>
          </w:p>
        </w:tc>
      </w:tr>
      <w:tr w:rsidR="00417A3E" w:rsidRPr="00455D23" w14:paraId="394F8948" w14:textId="77777777" w:rsidTr="003D17EA">
        <w:trPr>
          <w:trHeight w:val="300"/>
        </w:trPr>
        <w:tc>
          <w:tcPr>
            <w:tcW w:w="4314" w:type="dxa"/>
            <w:vAlign w:val="center"/>
          </w:tcPr>
          <w:p w14:paraId="4A2538B7"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Not applicable and non-responses</w:t>
            </w:r>
            <w:r w:rsidRPr="00455D23">
              <w:rPr>
                <w:rFonts w:eastAsia="Arial"/>
                <w:sz w:val="24"/>
                <w:szCs w:val="24"/>
                <w:vertAlign w:val="superscript"/>
                <w:lang w:eastAsia="ja-JP"/>
              </w:rPr>
              <w:footnoteReference w:id="5"/>
            </w:r>
          </w:p>
        </w:tc>
        <w:tc>
          <w:tcPr>
            <w:tcW w:w="2306" w:type="dxa"/>
            <w:vAlign w:val="center"/>
          </w:tcPr>
          <w:p w14:paraId="10FDAD62"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32</w:t>
            </w:r>
          </w:p>
        </w:tc>
        <w:tc>
          <w:tcPr>
            <w:tcW w:w="2306" w:type="dxa"/>
            <w:vAlign w:val="center"/>
          </w:tcPr>
          <w:p w14:paraId="6EF14777"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3</w:t>
            </w:r>
          </w:p>
        </w:tc>
      </w:tr>
    </w:tbl>
    <w:p w14:paraId="3B525C1C" w14:textId="77777777" w:rsidR="00417A3E" w:rsidRPr="00455D23" w:rsidRDefault="00417A3E" w:rsidP="00417A3E">
      <w:pPr>
        <w:pStyle w:val="Caption"/>
        <w:keepNext/>
        <w:spacing w:before="120" w:after="0"/>
        <w:rPr>
          <w:sz w:val="24"/>
          <w:szCs w:val="24"/>
        </w:rPr>
      </w:pPr>
      <w:r w:rsidRPr="00455D23">
        <w:rPr>
          <w:sz w:val="24"/>
          <w:szCs w:val="24"/>
        </w:rPr>
        <w:t>Table 3.2. Social media</w:t>
      </w:r>
    </w:p>
    <w:tbl>
      <w:tblPr>
        <w:tblStyle w:val="TableGrid2"/>
        <w:tblW w:w="8926" w:type="dxa"/>
        <w:tblLayout w:type="fixed"/>
        <w:tblCellMar>
          <w:top w:w="28" w:type="dxa"/>
          <w:bottom w:w="28" w:type="dxa"/>
        </w:tblCellMar>
        <w:tblLook w:val="06A0" w:firstRow="1" w:lastRow="0" w:firstColumn="1" w:lastColumn="0" w:noHBand="1" w:noVBand="1"/>
      </w:tblPr>
      <w:tblGrid>
        <w:gridCol w:w="4297"/>
        <w:gridCol w:w="2335"/>
        <w:gridCol w:w="2294"/>
      </w:tblGrid>
      <w:tr w:rsidR="00417A3E" w:rsidRPr="00455D23" w14:paraId="4A29EC6A" w14:textId="77777777" w:rsidTr="003D17EA">
        <w:trPr>
          <w:trHeight w:val="300"/>
        </w:trPr>
        <w:tc>
          <w:tcPr>
            <w:tcW w:w="4248" w:type="dxa"/>
          </w:tcPr>
          <w:p w14:paraId="61A4668D" w14:textId="77777777" w:rsidR="00417A3E" w:rsidRPr="00455D23" w:rsidRDefault="00417A3E" w:rsidP="003D17EA">
            <w:pPr>
              <w:spacing w:before="0"/>
              <w:jc w:val="left"/>
              <w:rPr>
                <w:rFonts w:eastAsia="SimSun"/>
                <w:sz w:val="24"/>
                <w:szCs w:val="24"/>
                <w:lang w:eastAsia="ja-JP"/>
              </w:rPr>
            </w:pPr>
            <w:r w:rsidRPr="00455D23">
              <w:rPr>
                <w:rFonts w:eastAsia="SimSun"/>
                <w:sz w:val="24"/>
                <w:szCs w:val="24"/>
                <w:lang w:eastAsia="ja-JP"/>
              </w:rPr>
              <w:t>Frequency</w:t>
            </w:r>
          </w:p>
        </w:tc>
        <w:tc>
          <w:tcPr>
            <w:tcW w:w="2308" w:type="dxa"/>
            <w:vAlign w:val="center"/>
          </w:tcPr>
          <w:p w14:paraId="7AFF1AE4"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2268" w:type="dxa"/>
            <w:vAlign w:val="center"/>
          </w:tcPr>
          <w:p w14:paraId="27B79DB5"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Survey 2021</w:t>
            </w:r>
          </w:p>
        </w:tc>
      </w:tr>
      <w:tr w:rsidR="00417A3E" w:rsidRPr="00455D23" w14:paraId="48B28F92" w14:textId="77777777" w:rsidTr="003D17EA">
        <w:trPr>
          <w:trHeight w:val="300"/>
        </w:trPr>
        <w:tc>
          <w:tcPr>
            <w:tcW w:w="4248" w:type="dxa"/>
            <w:vAlign w:val="center"/>
          </w:tcPr>
          <w:p w14:paraId="455F792C"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week</w:t>
            </w:r>
          </w:p>
        </w:tc>
        <w:tc>
          <w:tcPr>
            <w:tcW w:w="2308" w:type="dxa"/>
            <w:vAlign w:val="center"/>
          </w:tcPr>
          <w:p w14:paraId="7AB85E94"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44</w:t>
            </w:r>
          </w:p>
        </w:tc>
        <w:tc>
          <w:tcPr>
            <w:tcW w:w="2268" w:type="dxa"/>
            <w:vAlign w:val="center"/>
          </w:tcPr>
          <w:p w14:paraId="0E114C8E"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68</w:t>
            </w:r>
          </w:p>
        </w:tc>
      </w:tr>
      <w:tr w:rsidR="00417A3E" w:rsidRPr="00455D23" w14:paraId="2814F1DD" w14:textId="77777777" w:rsidTr="003D17EA">
        <w:trPr>
          <w:trHeight w:val="300"/>
        </w:trPr>
        <w:tc>
          <w:tcPr>
            <w:tcW w:w="4248" w:type="dxa"/>
            <w:vAlign w:val="center"/>
          </w:tcPr>
          <w:p w14:paraId="053A9F6C"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About once a week</w:t>
            </w:r>
          </w:p>
        </w:tc>
        <w:tc>
          <w:tcPr>
            <w:tcW w:w="2308" w:type="dxa"/>
            <w:vAlign w:val="center"/>
          </w:tcPr>
          <w:p w14:paraId="35029B5F"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7</w:t>
            </w:r>
          </w:p>
        </w:tc>
        <w:tc>
          <w:tcPr>
            <w:tcW w:w="2268" w:type="dxa"/>
            <w:vAlign w:val="center"/>
          </w:tcPr>
          <w:p w14:paraId="400F5AA3"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10</w:t>
            </w:r>
          </w:p>
        </w:tc>
      </w:tr>
      <w:tr w:rsidR="00417A3E" w:rsidRPr="00455D23" w14:paraId="461781B4" w14:textId="77777777" w:rsidTr="003D17EA">
        <w:trPr>
          <w:trHeight w:val="300"/>
        </w:trPr>
        <w:tc>
          <w:tcPr>
            <w:tcW w:w="4248" w:type="dxa"/>
            <w:vAlign w:val="center"/>
          </w:tcPr>
          <w:p w14:paraId="468F6C2C"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month</w:t>
            </w:r>
          </w:p>
        </w:tc>
        <w:tc>
          <w:tcPr>
            <w:tcW w:w="2308" w:type="dxa"/>
            <w:vAlign w:val="center"/>
          </w:tcPr>
          <w:p w14:paraId="0735B95E"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3</w:t>
            </w:r>
          </w:p>
        </w:tc>
        <w:tc>
          <w:tcPr>
            <w:tcW w:w="2268" w:type="dxa"/>
            <w:vAlign w:val="center"/>
          </w:tcPr>
          <w:p w14:paraId="3314F569"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4</w:t>
            </w:r>
          </w:p>
        </w:tc>
      </w:tr>
      <w:tr w:rsidR="00417A3E" w:rsidRPr="00455D23" w14:paraId="7A6709A2" w14:textId="77777777" w:rsidTr="003D17EA">
        <w:trPr>
          <w:trHeight w:val="300"/>
        </w:trPr>
        <w:tc>
          <w:tcPr>
            <w:tcW w:w="4248" w:type="dxa"/>
            <w:vAlign w:val="center"/>
          </w:tcPr>
          <w:p w14:paraId="0ED7B7F3"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Less than once a month</w:t>
            </w:r>
          </w:p>
        </w:tc>
        <w:tc>
          <w:tcPr>
            <w:tcW w:w="2308" w:type="dxa"/>
            <w:vAlign w:val="center"/>
          </w:tcPr>
          <w:p w14:paraId="04B8ABCA"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5</w:t>
            </w:r>
          </w:p>
        </w:tc>
        <w:tc>
          <w:tcPr>
            <w:tcW w:w="2268" w:type="dxa"/>
            <w:vAlign w:val="center"/>
          </w:tcPr>
          <w:p w14:paraId="3BA314F0"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9</w:t>
            </w:r>
          </w:p>
        </w:tc>
      </w:tr>
      <w:tr w:rsidR="00417A3E" w:rsidRPr="00455D23" w14:paraId="415F3E1B" w14:textId="77777777" w:rsidTr="003D17EA">
        <w:trPr>
          <w:trHeight w:val="300"/>
        </w:trPr>
        <w:tc>
          <w:tcPr>
            <w:tcW w:w="4248" w:type="dxa"/>
            <w:vAlign w:val="center"/>
          </w:tcPr>
          <w:p w14:paraId="5DE992DF"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Not applicable and non-responses</w:t>
            </w:r>
          </w:p>
        </w:tc>
        <w:tc>
          <w:tcPr>
            <w:tcW w:w="2308" w:type="dxa"/>
            <w:vAlign w:val="center"/>
          </w:tcPr>
          <w:p w14:paraId="64B45B23"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41</w:t>
            </w:r>
          </w:p>
        </w:tc>
        <w:tc>
          <w:tcPr>
            <w:tcW w:w="2268" w:type="dxa"/>
            <w:vAlign w:val="center"/>
          </w:tcPr>
          <w:p w14:paraId="76193DA8"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8</w:t>
            </w:r>
          </w:p>
        </w:tc>
      </w:tr>
    </w:tbl>
    <w:p w14:paraId="7DDE772F" w14:textId="77777777" w:rsidR="00417A3E" w:rsidRPr="00455D23" w:rsidRDefault="00417A3E" w:rsidP="00417A3E">
      <w:pPr>
        <w:pStyle w:val="Caption"/>
        <w:keepNext/>
        <w:spacing w:before="120" w:after="0"/>
        <w:rPr>
          <w:sz w:val="24"/>
          <w:szCs w:val="24"/>
        </w:rPr>
      </w:pPr>
      <w:r w:rsidRPr="00455D23">
        <w:rPr>
          <w:sz w:val="24"/>
          <w:szCs w:val="24"/>
        </w:rPr>
        <w:t>Table 3.3. Text message</w:t>
      </w:r>
    </w:p>
    <w:tbl>
      <w:tblPr>
        <w:tblStyle w:val="TableGrid2"/>
        <w:tblW w:w="8926" w:type="dxa"/>
        <w:tblLayout w:type="fixed"/>
        <w:tblCellMar>
          <w:top w:w="28" w:type="dxa"/>
          <w:bottom w:w="28" w:type="dxa"/>
        </w:tblCellMar>
        <w:tblLook w:val="06A0" w:firstRow="1" w:lastRow="0" w:firstColumn="1" w:lastColumn="0" w:noHBand="1" w:noVBand="1"/>
      </w:tblPr>
      <w:tblGrid>
        <w:gridCol w:w="4297"/>
        <w:gridCol w:w="2335"/>
        <w:gridCol w:w="2294"/>
      </w:tblGrid>
      <w:tr w:rsidR="00417A3E" w:rsidRPr="00455D23" w14:paraId="34BB8A0C" w14:textId="77777777" w:rsidTr="003D17EA">
        <w:trPr>
          <w:trHeight w:val="300"/>
        </w:trPr>
        <w:tc>
          <w:tcPr>
            <w:tcW w:w="4297" w:type="dxa"/>
          </w:tcPr>
          <w:p w14:paraId="5A8F3D0F" w14:textId="77777777" w:rsidR="00417A3E" w:rsidRPr="00455D23" w:rsidRDefault="00417A3E" w:rsidP="003D17EA">
            <w:pPr>
              <w:spacing w:before="0"/>
              <w:jc w:val="left"/>
              <w:rPr>
                <w:rFonts w:eastAsia="SimSun"/>
                <w:sz w:val="24"/>
                <w:szCs w:val="24"/>
                <w:lang w:eastAsia="ja-JP"/>
              </w:rPr>
            </w:pPr>
            <w:r w:rsidRPr="00455D23">
              <w:rPr>
                <w:rFonts w:eastAsia="SimSun"/>
                <w:sz w:val="24"/>
                <w:szCs w:val="24"/>
                <w:lang w:eastAsia="ja-JP"/>
              </w:rPr>
              <w:t>Frequency</w:t>
            </w:r>
          </w:p>
        </w:tc>
        <w:tc>
          <w:tcPr>
            <w:tcW w:w="2335" w:type="dxa"/>
            <w:vAlign w:val="center"/>
          </w:tcPr>
          <w:p w14:paraId="4426535F"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2294" w:type="dxa"/>
            <w:vAlign w:val="center"/>
          </w:tcPr>
          <w:p w14:paraId="0D594512"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Survey 2021</w:t>
            </w:r>
          </w:p>
        </w:tc>
      </w:tr>
      <w:tr w:rsidR="00417A3E" w:rsidRPr="00455D23" w14:paraId="7058C4D6" w14:textId="77777777" w:rsidTr="003D17EA">
        <w:trPr>
          <w:trHeight w:val="300"/>
        </w:trPr>
        <w:tc>
          <w:tcPr>
            <w:tcW w:w="4297" w:type="dxa"/>
            <w:vAlign w:val="center"/>
          </w:tcPr>
          <w:p w14:paraId="19ABC547"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week</w:t>
            </w:r>
          </w:p>
        </w:tc>
        <w:tc>
          <w:tcPr>
            <w:tcW w:w="2335" w:type="dxa"/>
            <w:vAlign w:val="center"/>
          </w:tcPr>
          <w:p w14:paraId="6DBC033E"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29</w:t>
            </w:r>
          </w:p>
        </w:tc>
        <w:tc>
          <w:tcPr>
            <w:tcW w:w="2294" w:type="dxa"/>
            <w:vAlign w:val="center"/>
          </w:tcPr>
          <w:p w14:paraId="60D5422E"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60</w:t>
            </w:r>
          </w:p>
        </w:tc>
      </w:tr>
      <w:tr w:rsidR="00417A3E" w:rsidRPr="00455D23" w14:paraId="36BA811C" w14:textId="77777777" w:rsidTr="003D17EA">
        <w:trPr>
          <w:trHeight w:val="300"/>
        </w:trPr>
        <w:tc>
          <w:tcPr>
            <w:tcW w:w="4297" w:type="dxa"/>
            <w:vAlign w:val="center"/>
          </w:tcPr>
          <w:p w14:paraId="188435B0"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About once a week</w:t>
            </w:r>
          </w:p>
        </w:tc>
        <w:tc>
          <w:tcPr>
            <w:tcW w:w="2335" w:type="dxa"/>
            <w:vAlign w:val="center"/>
          </w:tcPr>
          <w:p w14:paraId="230C62CD"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3</w:t>
            </w:r>
          </w:p>
        </w:tc>
        <w:tc>
          <w:tcPr>
            <w:tcW w:w="2294" w:type="dxa"/>
            <w:vAlign w:val="center"/>
          </w:tcPr>
          <w:p w14:paraId="2D371F5A"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9</w:t>
            </w:r>
          </w:p>
        </w:tc>
      </w:tr>
      <w:tr w:rsidR="00417A3E" w:rsidRPr="00455D23" w14:paraId="3F3F8441" w14:textId="77777777" w:rsidTr="003D17EA">
        <w:trPr>
          <w:trHeight w:val="300"/>
        </w:trPr>
        <w:tc>
          <w:tcPr>
            <w:tcW w:w="4297" w:type="dxa"/>
            <w:vAlign w:val="center"/>
          </w:tcPr>
          <w:p w14:paraId="2BF7D89A"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month</w:t>
            </w:r>
          </w:p>
        </w:tc>
        <w:tc>
          <w:tcPr>
            <w:tcW w:w="2335" w:type="dxa"/>
            <w:vAlign w:val="center"/>
          </w:tcPr>
          <w:p w14:paraId="5E3D6615"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3</w:t>
            </w:r>
          </w:p>
        </w:tc>
        <w:tc>
          <w:tcPr>
            <w:tcW w:w="2294" w:type="dxa"/>
            <w:vAlign w:val="center"/>
          </w:tcPr>
          <w:p w14:paraId="7482212C"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4</w:t>
            </w:r>
          </w:p>
        </w:tc>
      </w:tr>
      <w:tr w:rsidR="00417A3E" w:rsidRPr="00455D23" w14:paraId="3F91B0B3" w14:textId="77777777" w:rsidTr="003D17EA">
        <w:trPr>
          <w:trHeight w:val="300"/>
        </w:trPr>
        <w:tc>
          <w:tcPr>
            <w:tcW w:w="4297" w:type="dxa"/>
            <w:vAlign w:val="center"/>
          </w:tcPr>
          <w:p w14:paraId="02C1816A"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Less than once a month</w:t>
            </w:r>
          </w:p>
        </w:tc>
        <w:tc>
          <w:tcPr>
            <w:tcW w:w="2335" w:type="dxa"/>
            <w:vAlign w:val="center"/>
          </w:tcPr>
          <w:p w14:paraId="548E8424"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1</w:t>
            </w:r>
          </w:p>
        </w:tc>
        <w:tc>
          <w:tcPr>
            <w:tcW w:w="2294" w:type="dxa"/>
            <w:vAlign w:val="center"/>
          </w:tcPr>
          <w:p w14:paraId="7A70419A"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9</w:t>
            </w:r>
          </w:p>
        </w:tc>
      </w:tr>
      <w:tr w:rsidR="00417A3E" w:rsidRPr="00455D23" w14:paraId="47D37CB6" w14:textId="77777777" w:rsidTr="003D17EA">
        <w:trPr>
          <w:trHeight w:val="300"/>
        </w:trPr>
        <w:tc>
          <w:tcPr>
            <w:tcW w:w="4297" w:type="dxa"/>
            <w:vAlign w:val="center"/>
          </w:tcPr>
          <w:p w14:paraId="53349154"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Not applicable and non-responses</w:t>
            </w:r>
          </w:p>
        </w:tc>
        <w:tc>
          <w:tcPr>
            <w:tcW w:w="2335" w:type="dxa"/>
            <w:vAlign w:val="center"/>
          </w:tcPr>
          <w:p w14:paraId="22B8163D"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64</w:t>
            </w:r>
          </w:p>
        </w:tc>
        <w:tc>
          <w:tcPr>
            <w:tcW w:w="2294" w:type="dxa"/>
            <w:vAlign w:val="center"/>
          </w:tcPr>
          <w:p w14:paraId="0B39EA05"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19</w:t>
            </w:r>
          </w:p>
        </w:tc>
      </w:tr>
    </w:tbl>
    <w:p w14:paraId="1764231E" w14:textId="77777777" w:rsidR="00417A3E" w:rsidRPr="00455D23" w:rsidRDefault="00417A3E" w:rsidP="00417A3E">
      <w:pPr>
        <w:rPr>
          <w:b/>
          <w:bCs/>
          <w:sz w:val="24"/>
          <w:szCs w:val="24"/>
        </w:rPr>
      </w:pPr>
      <w:r w:rsidRPr="00455D23">
        <w:rPr>
          <w:b/>
          <w:bCs/>
          <w:sz w:val="24"/>
          <w:szCs w:val="24"/>
        </w:rPr>
        <w:t>Table 4. Friends</w:t>
      </w:r>
    </w:p>
    <w:p w14:paraId="77A3F6EF" w14:textId="77777777" w:rsidR="00417A3E" w:rsidRPr="00455D23" w:rsidRDefault="00417A3E" w:rsidP="00417A3E">
      <w:pPr>
        <w:pStyle w:val="Caption"/>
        <w:keepNext/>
        <w:spacing w:before="120" w:after="0"/>
        <w:rPr>
          <w:sz w:val="24"/>
          <w:szCs w:val="24"/>
        </w:rPr>
      </w:pPr>
      <w:r w:rsidRPr="00455D23">
        <w:rPr>
          <w:sz w:val="24"/>
          <w:szCs w:val="24"/>
        </w:rPr>
        <w:t>Table 4.1. Audio or video call</w:t>
      </w:r>
    </w:p>
    <w:tbl>
      <w:tblPr>
        <w:tblStyle w:val="TableGrid2"/>
        <w:tblW w:w="8926" w:type="dxa"/>
        <w:tblLayout w:type="fixed"/>
        <w:tblCellMar>
          <w:top w:w="28" w:type="dxa"/>
          <w:bottom w:w="28" w:type="dxa"/>
        </w:tblCellMar>
        <w:tblLook w:val="06A0" w:firstRow="1" w:lastRow="0" w:firstColumn="1" w:lastColumn="0" w:noHBand="1" w:noVBand="1"/>
      </w:tblPr>
      <w:tblGrid>
        <w:gridCol w:w="4314"/>
        <w:gridCol w:w="2306"/>
        <w:gridCol w:w="2306"/>
      </w:tblGrid>
      <w:tr w:rsidR="00417A3E" w:rsidRPr="00455D23" w14:paraId="3A0A25C1" w14:textId="77777777" w:rsidTr="003D17EA">
        <w:trPr>
          <w:trHeight w:val="300"/>
        </w:trPr>
        <w:tc>
          <w:tcPr>
            <w:tcW w:w="4314" w:type="dxa"/>
          </w:tcPr>
          <w:p w14:paraId="68452223" w14:textId="77777777" w:rsidR="00417A3E" w:rsidRPr="00455D23" w:rsidRDefault="00417A3E" w:rsidP="003D17EA">
            <w:pPr>
              <w:spacing w:before="0"/>
              <w:jc w:val="left"/>
              <w:rPr>
                <w:rFonts w:eastAsia="SimSun"/>
                <w:sz w:val="24"/>
                <w:szCs w:val="24"/>
                <w:lang w:eastAsia="ja-JP"/>
              </w:rPr>
            </w:pPr>
            <w:r w:rsidRPr="00455D23">
              <w:rPr>
                <w:rFonts w:eastAsia="SimSun"/>
                <w:sz w:val="24"/>
                <w:szCs w:val="24"/>
                <w:lang w:eastAsia="ja-JP"/>
              </w:rPr>
              <w:t>Frequency</w:t>
            </w:r>
          </w:p>
        </w:tc>
        <w:tc>
          <w:tcPr>
            <w:tcW w:w="2306" w:type="dxa"/>
            <w:vAlign w:val="center"/>
          </w:tcPr>
          <w:p w14:paraId="3F3B8789"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2306" w:type="dxa"/>
            <w:vAlign w:val="center"/>
          </w:tcPr>
          <w:p w14:paraId="69CB5F0B"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Survey 2021</w:t>
            </w:r>
          </w:p>
        </w:tc>
      </w:tr>
      <w:tr w:rsidR="00417A3E" w:rsidRPr="00455D23" w14:paraId="702CC35C" w14:textId="77777777" w:rsidTr="003D17EA">
        <w:trPr>
          <w:trHeight w:val="300"/>
        </w:trPr>
        <w:tc>
          <w:tcPr>
            <w:tcW w:w="4314" w:type="dxa"/>
            <w:vAlign w:val="center"/>
          </w:tcPr>
          <w:p w14:paraId="32572126"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week</w:t>
            </w:r>
          </w:p>
        </w:tc>
        <w:tc>
          <w:tcPr>
            <w:tcW w:w="2306" w:type="dxa"/>
            <w:vAlign w:val="center"/>
          </w:tcPr>
          <w:p w14:paraId="539F85F2"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31</w:t>
            </w:r>
          </w:p>
        </w:tc>
        <w:tc>
          <w:tcPr>
            <w:tcW w:w="2306" w:type="dxa"/>
            <w:vAlign w:val="center"/>
          </w:tcPr>
          <w:p w14:paraId="29E27845"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46</w:t>
            </w:r>
          </w:p>
        </w:tc>
      </w:tr>
      <w:tr w:rsidR="00417A3E" w:rsidRPr="00455D23" w14:paraId="203B792C" w14:textId="77777777" w:rsidTr="003D17EA">
        <w:trPr>
          <w:trHeight w:val="300"/>
        </w:trPr>
        <w:tc>
          <w:tcPr>
            <w:tcW w:w="4314" w:type="dxa"/>
            <w:vAlign w:val="center"/>
          </w:tcPr>
          <w:p w14:paraId="004F8787"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About once a week</w:t>
            </w:r>
          </w:p>
        </w:tc>
        <w:tc>
          <w:tcPr>
            <w:tcW w:w="2306" w:type="dxa"/>
            <w:vAlign w:val="center"/>
          </w:tcPr>
          <w:p w14:paraId="060EF720"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16</w:t>
            </w:r>
          </w:p>
        </w:tc>
        <w:tc>
          <w:tcPr>
            <w:tcW w:w="2306" w:type="dxa"/>
            <w:vAlign w:val="center"/>
          </w:tcPr>
          <w:p w14:paraId="072B3922"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18</w:t>
            </w:r>
          </w:p>
        </w:tc>
      </w:tr>
      <w:tr w:rsidR="00417A3E" w:rsidRPr="00455D23" w14:paraId="28B50AC9" w14:textId="77777777" w:rsidTr="003D17EA">
        <w:trPr>
          <w:trHeight w:val="300"/>
        </w:trPr>
        <w:tc>
          <w:tcPr>
            <w:tcW w:w="4314" w:type="dxa"/>
            <w:vAlign w:val="center"/>
          </w:tcPr>
          <w:p w14:paraId="24A459E6"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month</w:t>
            </w:r>
          </w:p>
        </w:tc>
        <w:tc>
          <w:tcPr>
            <w:tcW w:w="2306" w:type="dxa"/>
            <w:vAlign w:val="center"/>
          </w:tcPr>
          <w:p w14:paraId="5019A4A2"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3</w:t>
            </w:r>
          </w:p>
        </w:tc>
        <w:tc>
          <w:tcPr>
            <w:tcW w:w="2306" w:type="dxa"/>
            <w:vAlign w:val="center"/>
          </w:tcPr>
          <w:p w14:paraId="02CDB568"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12</w:t>
            </w:r>
          </w:p>
        </w:tc>
      </w:tr>
      <w:tr w:rsidR="00417A3E" w:rsidRPr="00455D23" w14:paraId="39591C99" w14:textId="77777777" w:rsidTr="003D17EA">
        <w:trPr>
          <w:trHeight w:val="300"/>
        </w:trPr>
        <w:tc>
          <w:tcPr>
            <w:tcW w:w="4314" w:type="dxa"/>
            <w:vAlign w:val="center"/>
          </w:tcPr>
          <w:p w14:paraId="446B76BF"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Less than once a month</w:t>
            </w:r>
          </w:p>
        </w:tc>
        <w:tc>
          <w:tcPr>
            <w:tcW w:w="2306" w:type="dxa"/>
            <w:vAlign w:val="center"/>
          </w:tcPr>
          <w:p w14:paraId="69B750EE"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5</w:t>
            </w:r>
          </w:p>
        </w:tc>
        <w:tc>
          <w:tcPr>
            <w:tcW w:w="2306" w:type="dxa"/>
            <w:vAlign w:val="center"/>
          </w:tcPr>
          <w:p w14:paraId="38A8A89B"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14</w:t>
            </w:r>
          </w:p>
        </w:tc>
      </w:tr>
      <w:tr w:rsidR="00417A3E" w:rsidRPr="00455D23" w14:paraId="1BECA016" w14:textId="77777777" w:rsidTr="003D17EA">
        <w:trPr>
          <w:trHeight w:val="300"/>
        </w:trPr>
        <w:tc>
          <w:tcPr>
            <w:tcW w:w="4314" w:type="dxa"/>
            <w:vAlign w:val="center"/>
          </w:tcPr>
          <w:p w14:paraId="2AAAEEB4"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Not applicable and non-responses</w:t>
            </w:r>
          </w:p>
        </w:tc>
        <w:tc>
          <w:tcPr>
            <w:tcW w:w="2306" w:type="dxa"/>
            <w:vAlign w:val="center"/>
          </w:tcPr>
          <w:p w14:paraId="7A94300D"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45</w:t>
            </w:r>
          </w:p>
        </w:tc>
        <w:tc>
          <w:tcPr>
            <w:tcW w:w="2306" w:type="dxa"/>
            <w:vAlign w:val="center"/>
          </w:tcPr>
          <w:p w14:paraId="22045990"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10</w:t>
            </w:r>
          </w:p>
        </w:tc>
      </w:tr>
    </w:tbl>
    <w:p w14:paraId="5FC63D5D" w14:textId="77777777" w:rsidR="00417A3E" w:rsidRPr="00455D23" w:rsidRDefault="00417A3E" w:rsidP="00417A3E">
      <w:pPr>
        <w:pStyle w:val="Caption"/>
        <w:keepNext/>
        <w:spacing w:before="120" w:after="0"/>
        <w:rPr>
          <w:sz w:val="24"/>
          <w:szCs w:val="24"/>
        </w:rPr>
      </w:pPr>
      <w:r w:rsidRPr="00455D23">
        <w:rPr>
          <w:sz w:val="24"/>
          <w:szCs w:val="24"/>
        </w:rPr>
        <w:t>Table 4.2. Social media</w:t>
      </w:r>
    </w:p>
    <w:tbl>
      <w:tblPr>
        <w:tblStyle w:val="TableGrid2"/>
        <w:tblW w:w="8926" w:type="dxa"/>
        <w:tblLayout w:type="fixed"/>
        <w:tblCellMar>
          <w:top w:w="28" w:type="dxa"/>
          <w:bottom w:w="28" w:type="dxa"/>
        </w:tblCellMar>
        <w:tblLook w:val="06A0" w:firstRow="1" w:lastRow="0" w:firstColumn="1" w:lastColumn="0" w:noHBand="1" w:noVBand="1"/>
      </w:tblPr>
      <w:tblGrid>
        <w:gridCol w:w="4297"/>
        <w:gridCol w:w="2335"/>
        <w:gridCol w:w="2294"/>
      </w:tblGrid>
      <w:tr w:rsidR="00417A3E" w:rsidRPr="00455D23" w14:paraId="476CF3F8" w14:textId="77777777" w:rsidTr="003D17EA">
        <w:trPr>
          <w:trHeight w:val="300"/>
        </w:trPr>
        <w:tc>
          <w:tcPr>
            <w:tcW w:w="4297" w:type="dxa"/>
          </w:tcPr>
          <w:p w14:paraId="532CFCAA" w14:textId="77777777" w:rsidR="00417A3E" w:rsidRPr="00455D23" w:rsidRDefault="00417A3E" w:rsidP="003D17EA">
            <w:pPr>
              <w:spacing w:before="0"/>
              <w:jc w:val="left"/>
              <w:rPr>
                <w:rFonts w:eastAsia="SimSun"/>
                <w:sz w:val="24"/>
                <w:szCs w:val="24"/>
                <w:lang w:eastAsia="ja-JP"/>
              </w:rPr>
            </w:pPr>
            <w:r w:rsidRPr="00455D23">
              <w:rPr>
                <w:rFonts w:eastAsia="SimSun"/>
                <w:sz w:val="24"/>
                <w:szCs w:val="24"/>
                <w:lang w:eastAsia="ja-JP"/>
              </w:rPr>
              <w:t>Frequency</w:t>
            </w:r>
          </w:p>
        </w:tc>
        <w:tc>
          <w:tcPr>
            <w:tcW w:w="2335" w:type="dxa"/>
            <w:vAlign w:val="center"/>
          </w:tcPr>
          <w:p w14:paraId="7FE5E477"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2294" w:type="dxa"/>
            <w:vAlign w:val="center"/>
          </w:tcPr>
          <w:p w14:paraId="317A99D9"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Survey 2021</w:t>
            </w:r>
          </w:p>
        </w:tc>
      </w:tr>
      <w:tr w:rsidR="00417A3E" w:rsidRPr="00455D23" w14:paraId="4C54CF98" w14:textId="77777777" w:rsidTr="003D17EA">
        <w:trPr>
          <w:trHeight w:val="300"/>
        </w:trPr>
        <w:tc>
          <w:tcPr>
            <w:tcW w:w="4297" w:type="dxa"/>
            <w:vAlign w:val="center"/>
          </w:tcPr>
          <w:p w14:paraId="39D85EA4"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week</w:t>
            </w:r>
          </w:p>
        </w:tc>
        <w:tc>
          <w:tcPr>
            <w:tcW w:w="2335" w:type="dxa"/>
            <w:vAlign w:val="center"/>
          </w:tcPr>
          <w:p w14:paraId="3CB3827C"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29</w:t>
            </w:r>
          </w:p>
        </w:tc>
        <w:tc>
          <w:tcPr>
            <w:tcW w:w="2294" w:type="dxa"/>
            <w:vAlign w:val="center"/>
          </w:tcPr>
          <w:p w14:paraId="4DA19EC5"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42</w:t>
            </w:r>
          </w:p>
        </w:tc>
      </w:tr>
      <w:tr w:rsidR="00417A3E" w:rsidRPr="00455D23" w14:paraId="336B9AA9" w14:textId="77777777" w:rsidTr="003D17EA">
        <w:trPr>
          <w:trHeight w:val="300"/>
        </w:trPr>
        <w:tc>
          <w:tcPr>
            <w:tcW w:w="4297" w:type="dxa"/>
            <w:vAlign w:val="center"/>
          </w:tcPr>
          <w:p w14:paraId="6CACE6DD"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About once a week</w:t>
            </w:r>
          </w:p>
        </w:tc>
        <w:tc>
          <w:tcPr>
            <w:tcW w:w="2335" w:type="dxa"/>
            <w:vAlign w:val="center"/>
          </w:tcPr>
          <w:p w14:paraId="402194A9"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12</w:t>
            </w:r>
          </w:p>
        </w:tc>
        <w:tc>
          <w:tcPr>
            <w:tcW w:w="2294" w:type="dxa"/>
            <w:vAlign w:val="center"/>
          </w:tcPr>
          <w:p w14:paraId="6350F248"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15</w:t>
            </w:r>
          </w:p>
        </w:tc>
      </w:tr>
      <w:tr w:rsidR="00417A3E" w:rsidRPr="00455D23" w14:paraId="68D3023D" w14:textId="77777777" w:rsidTr="003D17EA">
        <w:trPr>
          <w:trHeight w:val="300"/>
        </w:trPr>
        <w:tc>
          <w:tcPr>
            <w:tcW w:w="4297" w:type="dxa"/>
            <w:vAlign w:val="center"/>
          </w:tcPr>
          <w:p w14:paraId="42190B74"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lastRenderedPageBreak/>
              <w:t>More than once a month</w:t>
            </w:r>
          </w:p>
        </w:tc>
        <w:tc>
          <w:tcPr>
            <w:tcW w:w="2335" w:type="dxa"/>
            <w:vAlign w:val="center"/>
          </w:tcPr>
          <w:p w14:paraId="55D9349C"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1</w:t>
            </w:r>
          </w:p>
        </w:tc>
        <w:tc>
          <w:tcPr>
            <w:tcW w:w="2294" w:type="dxa"/>
            <w:vAlign w:val="center"/>
          </w:tcPr>
          <w:p w14:paraId="08C42BDA"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13</w:t>
            </w:r>
          </w:p>
        </w:tc>
      </w:tr>
      <w:tr w:rsidR="00417A3E" w:rsidRPr="00455D23" w14:paraId="587904A1" w14:textId="77777777" w:rsidTr="003D17EA">
        <w:trPr>
          <w:trHeight w:val="300"/>
        </w:trPr>
        <w:tc>
          <w:tcPr>
            <w:tcW w:w="4297" w:type="dxa"/>
            <w:vAlign w:val="center"/>
          </w:tcPr>
          <w:p w14:paraId="0209D945"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Less than once a month</w:t>
            </w:r>
          </w:p>
        </w:tc>
        <w:tc>
          <w:tcPr>
            <w:tcW w:w="2335" w:type="dxa"/>
            <w:vAlign w:val="center"/>
          </w:tcPr>
          <w:p w14:paraId="4EE0F040"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11</w:t>
            </w:r>
          </w:p>
        </w:tc>
        <w:tc>
          <w:tcPr>
            <w:tcW w:w="2294" w:type="dxa"/>
            <w:vAlign w:val="center"/>
          </w:tcPr>
          <w:p w14:paraId="266DAC55"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13</w:t>
            </w:r>
          </w:p>
        </w:tc>
      </w:tr>
      <w:tr w:rsidR="00417A3E" w:rsidRPr="00455D23" w14:paraId="2696758C" w14:textId="77777777" w:rsidTr="003D17EA">
        <w:trPr>
          <w:trHeight w:val="300"/>
        </w:trPr>
        <w:tc>
          <w:tcPr>
            <w:tcW w:w="4297" w:type="dxa"/>
            <w:vAlign w:val="center"/>
          </w:tcPr>
          <w:p w14:paraId="35B386D4"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Not applicable and non-responses</w:t>
            </w:r>
          </w:p>
        </w:tc>
        <w:tc>
          <w:tcPr>
            <w:tcW w:w="2335" w:type="dxa"/>
            <w:vAlign w:val="center"/>
          </w:tcPr>
          <w:p w14:paraId="434853E6"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47</w:t>
            </w:r>
          </w:p>
        </w:tc>
        <w:tc>
          <w:tcPr>
            <w:tcW w:w="2294" w:type="dxa"/>
            <w:vAlign w:val="center"/>
          </w:tcPr>
          <w:p w14:paraId="48C77313"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17</w:t>
            </w:r>
          </w:p>
        </w:tc>
      </w:tr>
    </w:tbl>
    <w:p w14:paraId="752846EF" w14:textId="77777777" w:rsidR="00417A3E" w:rsidRPr="00455D23" w:rsidRDefault="00417A3E" w:rsidP="00417A3E">
      <w:pPr>
        <w:pStyle w:val="Caption"/>
        <w:keepNext/>
        <w:spacing w:before="120" w:after="0"/>
        <w:rPr>
          <w:sz w:val="24"/>
          <w:szCs w:val="24"/>
        </w:rPr>
      </w:pPr>
      <w:r w:rsidRPr="00455D23">
        <w:rPr>
          <w:sz w:val="24"/>
          <w:szCs w:val="24"/>
        </w:rPr>
        <w:t>Table 4.3. Text message</w:t>
      </w:r>
    </w:p>
    <w:tbl>
      <w:tblPr>
        <w:tblStyle w:val="TableGrid2"/>
        <w:tblW w:w="8926" w:type="dxa"/>
        <w:tblLayout w:type="fixed"/>
        <w:tblCellMar>
          <w:top w:w="28" w:type="dxa"/>
          <w:bottom w:w="28" w:type="dxa"/>
        </w:tblCellMar>
        <w:tblLook w:val="06A0" w:firstRow="1" w:lastRow="0" w:firstColumn="1" w:lastColumn="0" w:noHBand="1" w:noVBand="1"/>
      </w:tblPr>
      <w:tblGrid>
        <w:gridCol w:w="4297"/>
        <w:gridCol w:w="2335"/>
        <w:gridCol w:w="2294"/>
      </w:tblGrid>
      <w:tr w:rsidR="00417A3E" w:rsidRPr="00455D23" w14:paraId="2D1DF909" w14:textId="77777777" w:rsidTr="003D17EA">
        <w:trPr>
          <w:trHeight w:val="300"/>
        </w:trPr>
        <w:tc>
          <w:tcPr>
            <w:tcW w:w="4297" w:type="dxa"/>
          </w:tcPr>
          <w:p w14:paraId="25363F2E" w14:textId="77777777" w:rsidR="00417A3E" w:rsidRPr="00455D23" w:rsidRDefault="00417A3E" w:rsidP="003D17EA">
            <w:pPr>
              <w:spacing w:before="0"/>
              <w:jc w:val="left"/>
              <w:rPr>
                <w:rFonts w:eastAsia="SimSun"/>
                <w:sz w:val="24"/>
                <w:szCs w:val="24"/>
                <w:lang w:eastAsia="ja-JP"/>
              </w:rPr>
            </w:pPr>
            <w:r w:rsidRPr="00455D23">
              <w:rPr>
                <w:rFonts w:eastAsia="SimSun"/>
                <w:sz w:val="24"/>
                <w:szCs w:val="24"/>
                <w:lang w:eastAsia="ja-JP"/>
              </w:rPr>
              <w:t>Frequency</w:t>
            </w:r>
          </w:p>
        </w:tc>
        <w:tc>
          <w:tcPr>
            <w:tcW w:w="2335" w:type="dxa"/>
            <w:vAlign w:val="center"/>
          </w:tcPr>
          <w:p w14:paraId="2D228108"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2294" w:type="dxa"/>
            <w:vAlign w:val="center"/>
          </w:tcPr>
          <w:p w14:paraId="1FBCE806"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Survey 2021</w:t>
            </w:r>
          </w:p>
        </w:tc>
      </w:tr>
      <w:tr w:rsidR="00417A3E" w:rsidRPr="00455D23" w14:paraId="588D7BDA" w14:textId="77777777" w:rsidTr="003D17EA">
        <w:trPr>
          <w:trHeight w:val="300"/>
        </w:trPr>
        <w:tc>
          <w:tcPr>
            <w:tcW w:w="4297" w:type="dxa"/>
            <w:vAlign w:val="center"/>
          </w:tcPr>
          <w:p w14:paraId="71E7935A"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week</w:t>
            </w:r>
          </w:p>
        </w:tc>
        <w:tc>
          <w:tcPr>
            <w:tcW w:w="2335" w:type="dxa"/>
            <w:vAlign w:val="center"/>
          </w:tcPr>
          <w:p w14:paraId="5C0CCFAA"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24</w:t>
            </w:r>
          </w:p>
        </w:tc>
        <w:tc>
          <w:tcPr>
            <w:tcW w:w="2294" w:type="dxa"/>
            <w:vAlign w:val="center"/>
          </w:tcPr>
          <w:p w14:paraId="7287A337"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44</w:t>
            </w:r>
          </w:p>
        </w:tc>
      </w:tr>
      <w:tr w:rsidR="00417A3E" w:rsidRPr="00455D23" w14:paraId="4941C2FC" w14:textId="77777777" w:rsidTr="003D17EA">
        <w:trPr>
          <w:trHeight w:val="300"/>
        </w:trPr>
        <w:tc>
          <w:tcPr>
            <w:tcW w:w="4297" w:type="dxa"/>
            <w:vAlign w:val="center"/>
          </w:tcPr>
          <w:p w14:paraId="46D5323C"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About once a week</w:t>
            </w:r>
          </w:p>
        </w:tc>
        <w:tc>
          <w:tcPr>
            <w:tcW w:w="2335" w:type="dxa"/>
            <w:vAlign w:val="center"/>
          </w:tcPr>
          <w:p w14:paraId="7BF5120B"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4</w:t>
            </w:r>
          </w:p>
        </w:tc>
        <w:tc>
          <w:tcPr>
            <w:tcW w:w="2294" w:type="dxa"/>
            <w:vAlign w:val="center"/>
          </w:tcPr>
          <w:p w14:paraId="03C21F91"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12</w:t>
            </w:r>
          </w:p>
        </w:tc>
      </w:tr>
      <w:tr w:rsidR="00417A3E" w:rsidRPr="00455D23" w14:paraId="6727BA3A" w14:textId="77777777" w:rsidTr="003D17EA">
        <w:trPr>
          <w:trHeight w:val="300"/>
        </w:trPr>
        <w:tc>
          <w:tcPr>
            <w:tcW w:w="4297" w:type="dxa"/>
            <w:vAlign w:val="center"/>
          </w:tcPr>
          <w:p w14:paraId="7AE2180F"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More than once a month</w:t>
            </w:r>
          </w:p>
        </w:tc>
        <w:tc>
          <w:tcPr>
            <w:tcW w:w="2335" w:type="dxa"/>
            <w:vAlign w:val="center"/>
          </w:tcPr>
          <w:p w14:paraId="4EC1E179"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1</w:t>
            </w:r>
          </w:p>
        </w:tc>
        <w:tc>
          <w:tcPr>
            <w:tcW w:w="2294" w:type="dxa"/>
            <w:vAlign w:val="center"/>
          </w:tcPr>
          <w:p w14:paraId="7EF3B9B1"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9</w:t>
            </w:r>
          </w:p>
        </w:tc>
      </w:tr>
      <w:tr w:rsidR="00417A3E" w:rsidRPr="00455D23" w14:paraId="32C55CE4" w14:textId="77777777" w:rsidTr="003D17EA">
        <w:trPr>
          <w:trHeight w:val="300"/>
        </w:trPr>
        <w:tc>
          <w:tcPr>
            <w:tcW w:w="4297" w:type="dxa"/>
            <w:vAlign w:val="center"/>
          </w:tcPr>
          <w:p w14:paraId="7A2037E1"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Less than once a month</w:t>
            </w:r>
          </w:p>
        </w:tc>
        <w:tc>
          <w:tcPr>
            <w:tcW w:w="2335" w:type="dxa"/>
            <w:vAlign w:val="center"/>
          </w:tcPr>
          <w:p w14:paraId="410CB9C2"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5</w:t>
            </w:r>
          </w:p>
        </w:tc>
        <w:tc>
          <w:tcPr>
            <w:tcW w:w="2294" w:type="dxa"/>
            <w:vAlign w:val="center"/>
          </w:tcPr>
          <w:p w14:paraId="203F2D9B"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12</w:t>
            </w:r>
          </w:p>
        </w:tc>
      </w:tr>
      <w:tr w:rsidR="00417A3E" w:rsidRPr="00455D23" w14:paraId="2BD625A7" w14:textId="77777777" w:rsidTr="003D17EA">
        <w:trPr>
          <w:trHeight w:val="300"/>
        </w:trPr>
        <w:tc>
          <w:tcPr>
            <w:tcW w:w="4297" w:type="dxa"/>
            <w:vAlign w:val="center"/>
          </w:tcPr>
          <w:p w14:paraId="5889588A" w14:textId="77777777" w:rsidR="00417A3E" w:rsidRPr="00455D23" w:rsidRDefault="00417A3E" w:rsidP="003D17EA">
            <w:pPr>
              <w:spacing w:before="0"/>
              <w:jc w:val="left"/>
              <w:rPr>
                <w:rFonts w:eastAsia="Arial"/>
                <w:sz w:val="24"/>
                <w:szCs w:val="24"/>
                <w:lang w:eastAsia="ja-JP"/>
              </w:rPr>
            </w:pPr>
            <w:r w:rsidRPr="00455D23">
              <w:rPr>
                <w:rFonts w:eastAsia="Arial"/>
                <w:sz w:val="24"/>
                <w:szCs w:val="24"/>
                <w:lang w:eastAsia="ja-JP"/>
              </w:rPr>
              <w:t>Not applicable and non-responses</w:t>
            </w:r>
          </w:p>
        </w:tc>
        <w:tc>
          <w:tcPr>
            <w:tcW w:w="2335" w:type="dxa"/>
            <w:vAlign w:val="center"/>
          </w:tcPr>
          <w:p w14:paraId="28168B70" w14:textId="77777777" w:rsidR="00417A3E" w:rsidRPr="00455D23" w:rsidRDefault="00417A3E" w:rsidP="003D17EA">
            <w:pPr>
              <w:spacing w:before="0"/>
              <w:jc w:val="center"/>
              <w:rPr>
                <w:rFonts w:eastAsia="Arial"/>
                <w:b/>
                <w:bCs/>
                <w:sz w:val="24"/>
                <w:szCs w:val="24"/>
                <w:lang w:eastAsia="ja-JP"/>
              </w:rPr>
            </w:pPr>
            <w:r w:rsidRPr="00455D23">
              <w:rPr>
                <w:rFonts w:eastAsia="Arial"/>
                <w:b/>
                <w:bCs/>
                <w:sz w:val="24"/>
                <w:szCs w:val="24"/>
                <w:lang w:eastAsia="ja-JP"/>
              </w:rPr>
              <w:t>65</w:t>
            </w:r>
          </w:p>
        </w:tc>
        <w:tc>
          <w:tcPr>
            <w:tcW w:w="2294" w:type="dxa"/>
            <w:vAlign w:val="center"/>
          </w:tcPr>
          <w:p w14:paraId="03F01159" w14:textId="77777777" w:rsidR="00417A3E" w:rsidRPr="00455D23" w:rsidRDefault="00417A3E" w:rsidP="003D17EA">
            <w:pPr>
              <w:spacing w:before="0"/>
              <w:jc w:val="center"/>
              <w:rPr>
                <w:rFonts w:eastAsia="Arial"/>
                <w:sz w:val="24"/>
                <w:szCs w:val="24"/>
                <w:lang w:eastAsia="ja-JP"/>
              </w:rPr>
            </w:pPr>
            <w:r w:rsidRPr="00455D23">
              <w:rPr>
                <w:rFonts w:eastAsia="Arial"/>
                <w:sz w:val="24"/>
                <w:szCs w:val="24"/>
                <w:lang w:eastAsia="ja-JP"/>
              </w:rPr>
              <w:t>24</w:t>
            </w:r>
          </w:p>
        </w:tc>
      </w:tr>
    </w:tbl>
    <w:p w14:paraId="72084C6C" w14:textId="08A04833" w:rsidR="00B548DD" w:rsidRPr="00455D23" w:rsidRDefault="00B548DD" w:rsidP="00B548DD">
      <w:pPr>
        <w:rPr>
          <w:sz w:val="24"/>
          <w:szCs w:val="24"/>
        </w:rPr>
      </w:pPr>
      <w:r w:rsidRPr="00455D23">
        <w:rPr>
          <w:sz w:val="24"/>
          <w:szCs w:val="24"/>
        </w:rPr>
        <w:t xml:space="preserve">The MSO focus group offered several possible explanations for the high prevalence of </w:t>
      </w:r>
      <w:r w:rsidR="003D329E" w:rsidRPr="00455D23">
        <w:rPr>
          <w:sz w:val="24"/>
          <w:szCs w:val="24"/>
        </w:rPr>
        <w:t>‘</w:t>
      </w:r>
      <w:r w:rsidRPr="00455D23">
        <w:rPr>
          <w:sz w:val="24"/>
          <w:szCs w:val="24"/>
        </w:rPr>
        <w:t>not applicable</w:t>
      </w:r>
      <w:r w:rsidR="003D329E" w:rsidRPr="00455D23">
        <w:rPr>
          <w:sz w:val="24"/>
          <w:szCs w:val="24"/>
        </w:rPr>
        <w:t>’</w:t>
      </w:r>
      <w:r w:rsidRPr="00455D23">
        <w:rPr>
          <w:sz w:val="24"/>
          <w:szCs w:val="24"/>
        </w:rPr>
        <w:t xml:space="preserve"> responses and non-responses. Regarding respondents</w:t>
      </w:r>
      <w:r w:rsidR="003D329E" w:rsidRPr="00455D23">
        <w:rPr>
          <w:sz w:val="24"/>
          <w:szCs w:val="24"/>
        </w:rPr>
        <w:t>’</w:t>
      </w:r>
      <w:r w:rsidRPr="00455D23">
        <w:rPr>
          <w:sz w:val="24"/>
          <w:szCs w:val="24"/>
        </w:rPr>
        <w:t xml:space="preserve"> use of text messaging, several focus group participants highlighted issues of literacy and education</w:t>
      </w:r>
      <w:r w:rsidR="008417BA" w:rsidRPr="00455D23">
        <w:rPr>
          <w:sz w:val="24"/>
          <w:szCs w:val="24"/>
        </w:rPr>
        <w:t xml:space="preserve"> – </w:t>
      </w:r>
      <w:r w:rsidRPr="00455D23">
        <w:rPr>
          <w:sz w:val="24"/>
          <w:szCs w:val="24"/>
        </w:rPr>
        <w:t>affected by potential experiences of disability and/or disrupted education in their country of origin. As our respondents</w:t>
      </w:r>
      <w:r w:rsidRPr="00455D23" w:rsidDel="00EF1588">
        <w:rPr>
          <w:sz w:val="24"/>
          <w:szCs w:val="24"/>
        </w:rPr>
        <w:t xml:space="preserve"> </w:t>
      </w:r>
      <w:r w:rsidRPr="00455D23">
        <w:rPr>
          <w:sz w:val="24"/>
          <w:szCs w:val="24"/>
        </w:rPr>
        <w:t xml:space="preserve">were all adults with disability, this gives rise to critical questions of how adult refugees with disability are connected to adult education pathways, including </w:t>
      </w:r>
      <w:r w:rsidR="008417BA" w:rsidRPr="00455D23">
        <w:rPr>
          <w:sz w:val="24"/>
          <w:szCs w:val="24"/>
        </w:rPr>
        <w:t>English-</w:t>
      </w:r>
      <w:r w:rsidRPr="00455D23">
        <w:rPr>
          <w:sz w:val="24"/>
          <w:szCs w:val="24"/>
        </w:rPr>
        <w:t>language learning (as we will further discuss in the section on education). One focus group participant also suggested that the question did not capture the interdependent ways in which refugees with disability stay in touch with their family and friends</w:t>
      </w:r>
      <w:r w:rsidR="008417BA" w:rsidRPr="00455D23">
        <w:rPr>
          <w:sz w:val="24"/>
          <w:szCs w:val="24"/>
        </w:rPr>
        <w:t xml:space="preserve"> – </w:t>
      </w:r>
      <w:r w:rsidRPr="00455D23">
        <w:rPr>
          <w:sz w:val="24"/>
          <w:szCs w:val="24"/>
        </w:rPr>
        <w:t xml:space="preserve">for example, someone else in the family may initiate a call that the participant with disability later joins in on. This suggestion was supported by the interview with Marjanita, a partial proxy respondent for and mother of Doreena, a 47-year-old woman with disability from Iraq. Speaking on how Marjanita regulated her use of the phone, Doreena shared: </w:t>
      </w:r>
    </w:p>
    <w:p w14:paraId="0B3B8DDE" w14:textId="5DE375E5" w:rsidR="00771D81" w:rsidRPr="00455D23" w:rsidRDefault="00B548DD" w:rsidP="00771D81">
      <w:pPr>
        <w:ind w:left="720"/>
        <w:rPr>
          <w:iCs/>
          <w:sz w:val="24"/>
          <w:szCs w:val="24"/>
        </w:rPr>
      </w:pPr>
      <w:r w:rsidRPr="00455D23">
        <w:rPr>
          <w:i/>
          <w:sz w:val="24"/>
          <w:szCs w:val="24"/>
        </w:rPr>
        <w:t>I want to speak to someone, and I like to speak with my cousins or, like, [my] brothers in America. But because [I] called them constantly, my mother said, it</w:t>
      </w:r>
      <w:r w:rsidR="003D329E" w:rsidRPr="00455D23">
        <w:rPr>
          <w:i/>
          <w:sz w:val="24"/>
          <w:szCs w:val="24"/>
        </w:rPr>
        <w:t>’</w:t>
      </w:r>
      <w:r w:rsidRPr="00455D23">
        <w:rPr>
          <w:i/>
          <w:sz w:val="24"/>
          <w:szCs w:val="24"/>
        </w:rPr>
        <w:t>s not</w:t>
      </w:r>
      <w:r w:rsidR="008417BA" w:rsidRPr="00455D23">
        <w:rPr>
          <w:i/>
          <w:sz w:val="24"/>
          <w:szCs w:val="24"/>
        </w:rPr>
        <w:t xml:space="preserve"> </w:t>
      </w:r>
      <w:r w:rsidRPr="00455D23">
        <w:rPr>
          <w:i/>
          <w:sz w:val="24"/>
          <w:szCs w:val="24"/>
        </w:rPr>
        <w:t>… It</w:t>
      </w:r>
      <w:r w:rsidR="003D329E" w:rsidRPr="00455D23">
        <w:rPr>
          <w:i/>
          <w:sz w:val="24"/>
          <w:szCs w:val="24"/>
        </w:rPr>
        <w:t>’</w:t>
      </w:r>
      <w:r w:rsidRPr="00455D23">
        <w:rPr>
          <w:i/>
          <w:sz w:val="24"/>
          <w:szCs w:val="24"/>
        </w:rPr>
        <w:t>s not good … Maybe they</w:t>
      </w:r>
      <w:r w:rsidR="003D329E" w:rsidRPr="00455D23">
        <w:rPr>
          <w:i/>
          <w:sz w:val="24"/>
          <w:szCs w:val="24"/>
        </w:rPr>
        <w:t>’</w:t>
      </w:r>
      <w:r w:rsidRPr="00455D23">
        <w:rPr>
          <w:i/>
          <w:sz w:val="24"/>
          <w:szCs w:val="24"/>
        </w:rPr>
        <w:t>re asleep. A different time, like day or night</w:t>
      </w:r>
      <w:r w:rsidR="008417BA" w:rsidRPr="00455D23">
        <w:rPr>
          <w:i/>
          <w:sz w:val="24"/>
          <w:szCs w:val="24"/>
        </w:rPr>
        <w:t>.</w:t>
      </w:r>
      <w:r w:rsidRPr="00455D23">
        <w:rPr>
          <w:iCs/>
          <w:sz w:val="24"/>
          <w:szCs w:val="24"/>
        </w:rPr>
        <w:t xml:space="preserve"> (Interview with Marjanita and Doreena, 21 November 2024)</w:t>
      </w:r>
    </w:p>
    <w:p w14:paraId="20942DD6" w14:textId="689244C9" w:rsidR="00B548DD" w:rsidRPr="00455D23" w:rsidRDefault="00B548DD" w:rsidP="00B548DD">
      <w:pPr>
        <w:rPr>
          <w:sz w:val="24"/>
          <w:szCs w:val="24"/>
        </w:rPr>
      </w:pPr>
      <w:r w:rsidRPr="00455D23">
        <w:rPr>
          <w:sz w:val="24"/>
          <w:szCs w:val="24"/>
        </w:rPr>
        <w:t>Nevertheless, from the interviews, we found that digital technology helps to sustain</w:t>
      </w:r>
      <w:r w:rsidR="008417BA" w:rsidRPr="00455D23">
        <w:rPr>
          <w:sz w:val="24"/>
          <w:szCs w:val="24"/>
        </w:rPr>
        <w:t xml:space="preserve"> family connections for</w:t>
      </w:r>
      <w:r w:rsidRPr="00455D23">
        <w:rPr>
          <w:sz w:val="24"/>
          <w:szCs w:val="24"/>
        </w:rPr>
        <w:t xml:space="preserve"> some refugees with disability</w:t>
      </w:r>
      <w:r w:rsidR="008417BA" w:rsidRPr="00455D23">
        <w:rPr>
          <w:sz w:val="24"/>
          <w:szCs w:val="24"/>
        </w:rPr>
        <w:t>, thus lessening the feeling of</w:t>
      </w:r>
      <w:r w:rsidRPr="00455D23">
        <w:rPr>
          <w:sz w:val="24"/>
          <w:szCs w:val="24"/>
        </w:rPr>
        <w:t xml:space="preserve"> separation often created by displacement, a finding corroborated in our previous research with refugees </w:t>
      </w:r>
      <w:r w:rsidRPr="00455D23">
        <w:rPr>
          <w:sz w:val="24"/>
          <w:szCs w:val="24"/>
        </w:rPr>
        <w:fldChar w:fldCharType="begin"/>
      </w:r>
      <w:r w:rsidR="00B33F47" w:rsidRPr="00455D23">
        <w:rPr>
          <w:sz w:val="24"/>
          <w:szCs w:val="24"/>
        </w:rPr>
        <w:instrText xml:space="preserve"> ADDIN ZOTERO_ITEM CSL_CITATION {"citationID":"yM31RSV8","properties":{"formattedCitation":"(Baganz et al., 2025)","plainCitation":"(Baganz et al., 2025)","noteIndex":0},"citationItems":[{"id":7830,"uris":["http://zotero.org/groups/5941878/items/L2S4WA75"],"itemData":{"id":7830,"type":"article-journal","abstract":"Digital technologies are transforming almost every aspect of people’s lives, with COVID-19 accelerating this transition. For refugees, access and familiarity with these technologies is critical to wider aims of social integration. This article explores digital inclusion during the COVID-19 pandemic, using data from studies conducted in 2020 and 2021 with refugees recently resettled in Australia. Inclusion was mapped against three domains – access, affordability, and literacy – from the annual Australian Digital Inclusion Index. Our study found that many respondents reported comparatively high digital inclusion. However, certain characteristics, such as gender, age, presence of children and country of birth, correlated with lower levels of inclusion within some refugee sub-groups. Our research makes three contributions: it examines levels of digital inclusion among recently arrived refugees during COVID-19; it explores how these levels relate to social links and bonds; and it discusses sample differences according to gender, age, language group and type of digital inclusion.","container-title":"Communication Research and Practice","DOI":"10.1080/22041451.2024.2345000","ISSN":"2204-1451","issue":"1","note":"publisher: Routledge\n_eprint: https://doi.org/10.1080/22041451.2024.2345000","page":"24–43","source":"Taylor and Francis+NEJM","title":"‘Life would have been harder, harder and more in chaos, if there wasn’t internet’: Digital inclusion among newly arrived refugees in Australia during the COVID-19 pandemic","title-short":"‘Life would have been harder, harder and more in chaos, if there wasn’t internet’","volume":"11","author":[{"family":"Baganz","given":"Emilie"},{"family":"McMahon","given":"Tadgh"},{"family":"Khorana","given":"Sukhmani"},{"family":"Magee","given":"Liam"},{"family":"Culos","given":"Ingrid"}],"issued":{"date-parts":[["2025",1,2]]}}}],"schema":"https://github.com/citation-style-language/schema/raw/master/csl-citation.json"} </w:instrText>
      </w:r>
      <w:r w:rsidRPr="00455D23">
        <w:rPr>
          <w:sz w:val="24"/>
          <w:szCs w:val="24"/>
        </w:rPr>
        <w:fldChar w:fldCharType="separate"/>
      </w:r>
      <w:r w:rsidR="00B33F47" w:rsidRPr="00455D23">
        <w:rPr>
          <w:noProof/>
          <w:sz w:val="24"/>
          <w:szCs w:val="24"/>
        </w:rPr>
        <w:t>(Baganz et al., 2025)</w:t>
      </w:r>
      <w:r w:rsidRPr="00455D23">
        <w:rPr>
          <w:sz w:val="24"/>
          <w:szCs w:val="24"/>
        </w:rPr>
        <w:fldChar w:fldCharType="end"/>
      </w:r>
      <w:r w:rsidRPr="00455D23">
        <w:rPr>
          <w:sz w:val="24"/>
          <w:szCs w:val="24"/>
        </w:rPr>
        <w:t>. Similarly,</w:t>
      </w:r>
      <w:r w:rsidRPr="00455D23" w:rsidDel="008F016E">
        <w:rPr>
          <w:sz w:val="24"/>
          <w:szCs w:val="24"/>
        </w:rPr>
        <w:t xml:space="preserve"> </w:t>
      </w:r>
      <w:r w:rsidRPr="00455D23">
        <w:rPr>
          <w:sz w:val="24"/>
          <w:szCs w:val="24"/>
        </w:rPr>
        <w:t>Putrus, a 55-year-old man with disability, shared how he used his mobile phone to support his psychological wellbeing by listening to church sermons in his native language. He also listened to spiritual songs in Arabic, which allowed him to maintain a sense of spiritual connection and remain grounded in his faith and community while settling in</w:t>
      </w:r>
      <w:r w:rsidR="008417BA" w:rsidRPr="00455D23">
        <w:rPr>
          <w:sz w:val="24"/>
          <w:szCs w:val="24"/>
        </w:rPr>
        <w:t>to</w:t>
      </w:r>
      <w:r w:rsidRPr="00455D23">
        <w:rPr>
          <w:sz w:val="24"/>
          <w:szCs w:val="24"/>
        </w:rPr>
        <w:t xml:space="preserve"> a new country. As noted in the burgeoning research within digital migrant studies, diaspora communities often use digital technologies to navigate a sense of identity and feelings of belonging to their national and ethnic communities</w:t>
      </w:r>
      <w:r w:rsidR="008417BA" w:rsidRPr="00455D23">
        <w:rPr>
          <w:sz w:val="24"/>
          <w:szCs w:val="24"/>
        </w:rPr>
        <w:t xml:space="preserve"> – </w:t>
      </w:r>
      <w:r w:rsidRPr="00455D23">
        <w:rPr>
          <w:sz w:val="24"/>
          <w:szCs w:val="24"/>
        </w:rPr>
        <w:t xml:space="preserve">where digital technologies allow for various online spaces of transnational connection </w:t>
      </w:r>
      <w:r w:rsidRPr="00455D23">
        <w:rPr>
          <w:sz w:val="24"/>
          <w:szCs w:val="24"/>
        </w:rPr>
        <w:fldChar w:fldCharType="begin"/>
      </w:r>
      <w:r w:rsidR="00B33F47" w:rsidRPr="00455D23">
        <w:rPr>
          <w:sz w:val="24"/>
          <w:szCs w:val="24"/>
        </w:rPr>
        <w:instrText xml:space="preserve"> ADDIN ZOTERO_ITEM CSL_CITATION {"citationID":"EjcQebSX","properties":{"formattedCitation":"(Leurs &amp; Ponzanesi, 2024)","plainCitation":"(Leurs &amp; Ponzanesi, 2024)","noteIndex":0},"citationItems":[{"id":8102,"uris":["http://zotero.org/groups/5941878/items/UHLMV293"],"itemData":{"id":8102,"type":"book","abstract":"Doing Digital Migration present a comprehensive entry point to the variety of theoretical debates, methodological interventions, political discussions and ethical debates around migrant forms of belonging as articulated through digital practices.\nDigital technologies impact upon everyday migrant lives, while vice versa migrants play a key role in technological developments – be it when negotiating the communicative affordances of platforms and devices, as consumers of particular commercial services such as sending remittances, as platform gig workers or test cases for new advanced surveillance technologies. With its international scope, this anthology invites scholars to pluralize understandings of ‘the migrant’ and ‘the digital’.\nThe anthology is organized in five different sections: Creative Practices; Digital Diasporas and Placemaking; Affect and Belonging; Visuality and digital media and Datafication, Infrastructuring, and Securitization. These sections are dedicated to emerging key topics and debates in digital migration studies, and sections are each introduced by international experts.","language":"English","note":"Accepted: 2024-02-14T10:57:27Z\nDOI: 10.5117/9789463725774","publisher":"Amsterdam University Press","source":"library.oapen.org","title":"Doing Digital Migration Studies: Theories and Practices of the Everyday","title-short":"Doing Digital Migration Studies","URL":"https://library.oapen.org/handle/20.500.12657/87673","editor":[{"family":"Leurs","given":"Koen"},{"family":"Ponzanesi","given":"Sandra"}],"accessed":{"date-parts":[["2025",5,13]]},"issued":{"date-parts":[["2024"]]}}}],"schema":"https://github.com/citation-style-language/schema/raw/master/csl-citation.json"} </w:instrText>
      </w:r>
      <w:r w:rsidRPr="00455D23">
        <w:rPr>
          <w:sz w:val="24"/>
          <w:szCs w:val="24"/>
        </w:rPr>
        <w:fldChar w:fldCharType="separate"/>
      </w:r>
      <w:r w:rsidR="00B33F47" w:rsidRPr="00455D23">
        <w:rPr>
          <w:noProof/>
          <w:sz w:val="24"/>
          <w:szCs w:val="24"/>
        </w:rPr>
        <w:t>(Leurs &amp; Ponzanesi, 2024)</w:t>
      </w:r>
      <w:r w:rsidRPr="00455D23">
        <w:rPr>
          <w:sz w:val="24"/>
          <w:szCs w:val="24"/>
        </w:rPr>
        <w:fldChar w:fldCharType="end"/>
      </w:r>
      <w:r w:rsidRPr="00455D23">
        <w:rPr>
          <w:sz w:val="24"/>
          <w:szCs w:val="24"/>
        </w:rPr>
        <w:t xml:space="preserve">. This is also true </w:t>
      </w:r>
      <w:r w:rsidRPr="00455D23">
        <w:rPr>
          <w:sz w:val="24"/>
          <w:szCs w:val="24"/>
        </w:rPr>
        <w:lastRenderedPageBreak/>
        <w:t>for refugees, where digital technology can build cultural connection, identity</w:t>
      </w:r>
      <w:r w:rsidR="008417BA" w:rsidRPr="00455D23">
        <w:rPr>
          <w:sz w:val="24"/>
          <w:szCs w:val="24"/>
        </w:rPr>
        <w:t xml:space="preserve"> </w:t>
      </w:r>
      <w:r w:rsidRPr="00455D23">
        <w:rPr>
          <w:sz w:val="24"/>
          <w:szCs w:val="24"/>
        </w:rPr>
        <w:t xml:space="preserve">and pride across diasporas </w:t>
      </w:r>
      <w:r w:rsidRPr="00455D23">
        <w:rPr>
          <w:sz w:val="24"/>
          <w:szCs w:val="24"/>
        </w:rPr>
        <w:fldChar w:fldCharType="begin"/>
      </w:r>
      <w:r w:rsidR="00B33F47" w:rsidRPr="00455D23">
        <w:rPr>
          <w:sz w:val="24"/>
          <w:szCs w:val="24"/>
        </w:rPr>
        <w:instrText xml:space="preserve"> ADDIN ZOTERO_ITEM CSL_CITATION {"citationID":"7aDcRnyd","properties":{"formattedCitation":"(Austen, 2022)","plainCitation":"(Austen, 2022)","noteIndex":0},"citationItems":[{"id":8104,"uris":["http://zotero.org/groups/5941878/items/FVHILT5V"],"itemData":{"id":8104,"type":"book","abstract":"Through oral histories, memoirs, and Facebook posts of Vietnamese adults who entered Australia as children after the Vietnam War (and Vietnamese refugees, war orphans, and children of refugees) this book provides insight into the memories of forced migrant childhoods and histories, as well as the complexities of national and transnational identity and belonging in digital diaspora.\nAs war and displacement compounds the need for creating communities and histories for cultural continuity, this book is a history about childhood and migration for the Vietnamese diaspora of refugees, adoptees, and second generation in Australia and their connectedness to a global and digital diaspora. Using Facebook as a digital archive for historical research, Vietnamese Migrants in Australia and the Global Digital Diaspora presents new methods for the study of what Nguyen Austen proposes as a new area of digital diaspora studies for interdisciplinary research about real and digital life in the humanities and social sciences. As a contemporary digital diaspora study of Vietnamese forced child migrants from 1975 to the present, this book contains a mixed-methods historical analysis of the impact of war and displacement on memories of childhood.\nThis book presents an innovative history of the national, transnational, digital, and contemporaneous lives of Vietnamese child migrants, which will make a significant contribution to the discourse on transnational childhood, migration, and belonging for refugees and migrants in the twenty-first century.","event-place":"London","ISBN":"978-1-003-16957-4","note":"DOI: 10.4324/9781003169574","number-of-pages":"194","publisher":"Routledge","publisher-place":"London","title":"Vietnamese Migrants in Australia and the Global Digital Diaspora: Histories of Childhood, Forced Migration, and Belonging","title-short":"Vietnamese Migrants in Australia and the Global Digital Diaspora","author":[{"family":"Austen","given":"Anh Nguyen"}],"issued":{"date-parts":[["2022",9,16]]}}}],"schema":"https://github.com/citation-style-language/schema/raw/master/csl-citation.json"} </w:instrText>
      </w:r>
      <w:r w:rsidRPr="00455D23">
        <w:rPr>
          <w:sz w:val="24"/>
          <w:szCs w:val="24"/>
        </w:rPr>
        <w:fldChar w:fldCharType="separate"/>
      </w:r>
      <w:r w:rsidR="00B33F47" w:rsidRPr="00455D23">
        <w:rPr>
          <w:noProof/>
          <w:sz w:val="24"/>
          <w:szCs w:val="24"/>
        </w:rPr>
        <w:t>(Austen, 2022)</w:t>
      </w:r>
      <w:r w:rsidRPr="00455D23">
        <w:rPr>
          <w:sz w:val="24"/>
          <w:szCs w:val="24"/>
        </w:rPr>
        <w:fldChar w:fldCharType="end"/>
      </w:r>
      <w:r w:rsidRPr="00455D23">
        <w:rPr>
          <w:sz w:val="24"/>
          <w:szCs w:val="24"/>
        </w:rPr>
        <w:t xml:space="preserve">. Previous Foundations for Belonging research found that while refugees experience challenges with digital access and digital skills, digital technology helps to maintain bonds and address separation from friends and family, which was especially evident during the COVID-19 pandemic </w:t>
      </w:r>
      <w:r w:rsidRPr="00455D23">
        <w:rPr>
          <w:sz w:val="24"/>
          <w:szCs w:val="24"/>
        </w:rPr>
        <w:fldChar w:fldCharType="begin"/>
      </w:r>
      <w:r w:rsidR="00B33F47" w:rsidRPr="00455D23">
        <w:rPr>
          <w:sz w:val="24"/>
          <w:szCs w:val="24"/>
        </w:rPr>
        <w:instrText xml:space="preserve"> ADDIN ZOTERO_ITEM CSL_CITATION {"citationID":"1acNBwb1","properties":{"formattedCitation":"(Baganz et al., 2025)","plainCitation":"(Baganz et al., 2025)","noteIndex":0},"citationItems":[{"id":7830,"uris":["http://zotero.org/groups/5941878/items/L2S4WA75"],"itemData":{"id":7830,"type":"article-journal","abstract":"Digital technologies are transforming almost every aspect of people’s lives, with COVID-19 accelerating this transition. For refugees, access and familiarity with these technologies is critical to wider aims of social integration. This article explores digital inclusion during the COVID-19 pandemic, using data from studies conducted in 2020 and 2021 with refugees recently resettled in Australia. Inclusion was mapped against three domains – access, affordability, and literacy – from the annual Australian Digital Inclusion Index. Our study found that many respondents reported comparatively high digital inclusion. However, certain characteristics, such as gender, age, presence of children and country of birth, correlated with lower levels of inclusion within some refugee sub-groups. Our research makes three contributions: it examines levels of digital inclusion among recently arrived refugees during COVID-19; it explores how these levels relate to social links and bonds; and it discusses sample differences according to gender, age, language group and type of digital inclusion.","container-title":"Communication Research and Practice","DOI":"10.1080/22041451.2024.2345000","ISSN":"2204-1451","issue":"1","note":"publisher: Routledge\n_eprint: https://doi.org/10.1080/22041451.2024.2345000","page":"24–43","source":"Taylor and Francis+NEJM","title":"‘Life would have been harder, harder and more in chaos, if there wasn’t internet’: Digital inclusion among newly arrived refugees in Australia during the COVID-19 pandemic","title-short":"‘Life would have been harder, harder and more in chaos, if there wasn’t internet’","volume":"11","author":[{"family":"Baganz","given":"Emilie"},{"family":"McMahon","given":"Tadgh"},{"family":"Khorana","given":"Sukhmani"},{"family":"Magee","given":"Liam"},{"family":"Culos","given":"Ingrid"}],"issued":{"date-parts":[["2025",1,2]]}}}],"schema":"https://github.com/citation-style-language/schema/raw/master/csl-citation.json"} </w:instrText>
      </w:r>
      <w:r w:rsidRPr="00455D23">
        <w:rPr>
          <w:sz w:val="24"/>
          <w:szCs w:val="24"/>
        </w:rPr>
        <w:fldChar w:fldCharType="separate"/>
      </w:r>
      <w:r w:rsidR="00B33F47" w:rsidRPr="00455D23">
        <w:rPr>
          <w:noProof/>
          <w:sz w:val="24"/>
          <w:szCs w:val="24"/>
        </w:rPr>
        <w:t>(Baganz et al., 2025)</w:t>
      </w:r>
      <w:r w:rsidRPr="00455D23">
        <w:rPr>
          <w:sz w:val="24"/>
          <w:szCs w:val="24"/>
        </w:rPr>
        <w:fldChar w:fldCharType="end"/>
      </w:r>
      <w:r w:rsidRPr="00455D23">
        <w:rPr>
          <w:sz w:val="24"/>
          <w:szCs w:val="24"/>
        </w:rPr>
        <w:t>.</w:t>
      </w:r>
    </w:p>
    <w:p w14:paraId="0F57050C" w14:textId="78D90B0C" w:rsidR="00B548DD" w:rsidRPr="00455D23" w:rsidRDefault="00B548DD" w:rsidP="00B548DD">
      <w:pPr>
        <w:pStyle w:val="Heading4"/>
        <w:rPr>
          <w:sz w:val="24"/>
          <w:szCs w:val="24"/>
        </w:rPr>
      </w:pPr>
      <w:r w:rsidRPr="00455D23">
        <w:rPr>
          <w:sz w:val="24"/>
          <w:szCs w:val="24"/>
        </w:rPr>
        <w:t xml:space="preserve">Social bonds: </w:t>
      </w:r>
      <w:r w:rsidR="008417BA" w:rsidRPr="00455D23">
        <w:rPr>
          <w:sz w:val="24"/>
          <w:szCs w:val="24"/>
        </w:rPr>
        <w:t xml:space="preserve">Friendship </w:t>
      </w:r>
      <w:r w:rsidRPr="00455D23">
        <w:rPr>
          <w:sz w:val="24"/>
          <w:szCs w:val="24"/>
        </w:rPr>
        <w:t>networks</w:t>
      </w:r>
    </w:p>
    <w:p w14:paraId="18696332" w14:textId="6A079D58" w:rsidR="00B548DD" w:rsidRPr="00455D23" w:rsidRDefault="00B548DD" w:rsidP="00B548DD">
      <w:pPr>
        <w:rPr>
          <w:color w:val="000000" w:themeColor="text1"/>
          <w:sz w:val="24"/>
          <w:szCs w:val="24"/>
        </w:rPr>
      </w:pPr>
      <w:r w:rsidRPr="00455D23">
        <w:rPr>
          <w:sz w:val="24"/>
          <w:szCs w:val="24"/>
        </w:rPr>
        <w:t>When asked about their friendship networks in Australia (</w:t>
      </w:r>
      <w:r w:rsidR="00285DCA" w:rsidRPr="00455D23">
        <w:rPr>
          <w:sz w:val="24"/>
          <w:szCs w:val="24"/>
        </w:rPr>
        <w:t>Table</w:t>
      </w:r>
      <w:r w:rsidR="001B3AA7" w:rsidRPr="00455D23">
        <w:rPr>
          <w:sz w:val="24"/>
          <w:szCs w:val="24"/>
        </w:rPr>
        <w:t xml:space="preserve"> </w:t>
      </w:r>
      <w:r w:rsidR="00214B21" w:rsidRPr="00455D23">
        <w:rPr>
          <w:sz w:val="24"/>
          <w:szCs w:val="24"/>
        </w:rPr>
        <w:t>5</w:t>
      </w:r>
      <w:r w:rsidRPr="00455D23">
        <w:rPr>
          <w:sz w:val="24"/>
          <w:szCs w:val="24"/>
        </w:rPr>
        <w:t>), 2024 survey respondents largely indicated that their friends in Australia were mostly from their ethnic or religious community</w:t>
      </w:r>
      <w:r w:rsidR="008417BA" w:rsidRPr="00455D23">
        <w:rPr>
          <w:sz w:val="24"/>
          <w:szCs w:val="24"/>
        </w:rPr>
        <w:t>,</w:t>
      </w:r>
      <w:r w:rsidRPr="00455D23">
        <w:rPr>
          <w:sz w:val="24"/>
          <w:szCs w:val="24"/>
        </w:rPr>
        <w:t xml:space="preserve"> or that they did not have any friends in Australia yet. This is</w:t>
      </w:r>
      <w:r w:rsidRPr="00455D23" w:rsidDel="00AC4574">
        <w:rPr>
          <w:sz w:val="24"/>
          <w:szCs w:val="24"/>
        </w:rPr>
        <w:t xml:space="preserve"> </w:t>
      </w:r>
      <w:r w:rsidRPr="00455D23">
        <w:rPr>
          <w:sz w:val="24"/>
          <w:szCs w:val="24"/>
        </w:rPr>
        <w:t>notably different from respondents in the 2021 survey, where we most respondents reported relationships with a mixture of people from other communities and their own ethnic or religious community after a similar period of residency. While</w:t>
      </w:r>
      <w:r w:rsidRPr="00455D23" w:rsidDel="00812D0D">
        <w:rPr>
          <w:sz w:val="24"/>
          <w:szCs w:val="24"/>
        </w:rPr>
        <w:t xml:space="preserve"> </w:t>
      </w:r>
      <w:r w:rsidRPr="00455D23">
        <w:rPr>
          <w:sz w:val="24"/>
          <w:szCs w:val="24"/>
        </w:rPr>
        <w:t>longer resid</w:t>
      </w:r>
      <w:r w:rsidRPr="00455D23">
        <w:rPr>
          <w:color w:val="000000" w:themeColor="text1"/>
          <w:sz w:val="24"/>
          <w:szCs w:val="24"/>
        </w:rPr>
        <w:t>ency is associated with more mixed friendship networks, this was not the experience of refugees with disability in the 2024 survey</w:t>
      </w:r>
      <w:r w:rsidR="008417BA" w:rsidRPr="00455D23">
        <w:rPr>
          <w:color w:val="000000" w:themeColor="text1"/>
          <w:sz w:val="24"/>
          <w:szCs w:val="24"/>
        </w:rPr>
        <w:t>,</w:t>
      </w:r>
      <w:r w:rsidRPr="00455D23">
        <w:rPr>
          <w:color w:val="000000" w:themeColor="text1"/>
          <w:sz w:val="24"/>
          <w:szCs w:val="24"/>
        </w:rPr>
        <w:t xml:space="preserve"> who had an average residency of more than </w:t>
      </w:r>
      <w:r w:rsidR="008417BA" w:rsidRPr="00455D23">
        <w:rPr>
          <w:color w:val="000000" w:themeColor="text1"/>
          <w:sz w:val="24"/>
          <w:szCs w:val="24"/>
        </w:rPr>
        <w:t xml:space="preserve">four </w:t>
      </w:r>
      <w:r w:rsidRPr="00455D23">
        <w:rPr>
          <w:color w:val="000000" w:themeColor="text1"/>
          <w:sz w:val="24"/>
          <w:szCs w:val="24"/>
        </w:rPr>
        <w:t xml:space="preserve">years. Similarly, a markedly larger proportion of 2024 survey respondents indicated that they did not have any friends in Australia yet compared </w:t>
      </w:r>
      <w:r w:rsidR="008417BA" w:rsidRPr="00455D23">
        <w:rPr>
          <w:color w:val="000000" w:themeColor="text1"/>
          <w:sz w:val="24"/>
          <w:szCs w:val="24"/>
        </w:rPr>
        <w:t xml:space="preserve">with </w:t>
      </w:r>
      <w:r w:rsidRPr="00455D23">
        <w:rPr>
          <w:color w:val="000000" w:themeColor="text1"/>
          <w:sz w:val="24"/>
          <w:szCs w:val="24"/>
        </w:rPr>
        <w:t xml:space="preserve">Wave 5 BNLA respondents with </w:t>
      </w:r>
      <w:r w:rsidR="008417BA" w:rsidRPr="00455D23">
        <w:rPr>
          <w:color w:val="000000" w:themeColor="text1"/>
          <w:sz w:val="24"/>
          <w:szCs w:val="24"/>
        </w:rPr>
        <w:t xml:space="preserve">a </w:t>
      </w:r>
      <w:r w:rsidRPr="00455D23">
        <w:rPr>
          <w:color w:val="000000" w:themeColor="text1"/>
          <w:sz w:val="24"/>
          <w:szCs w:val="24"/>
        </w:rPr>
        <w:t xml:space="preserve">long-term disability, injury or health </w:t>
      </w:r>
      <w:r w:rsidR="00E1220E" w:rsidRPr="00455D23">
        <w:rPr>
          <w:color w:val="000000" w:themeColor="text1"/>
          <w:sz w:val="24"/>
          <w:szCs w:val="24"/>
        </w:rPr>
        <w:t>condition</w:t>
      </w:r>
      <w:r w:rsidRPr="00455D23">
        <w:rPr>
          <w:color w:val="000000" w:themeColor="text1"/>
          <w:sz w:val="24"/>
          <w:szCs w:val="24"/>
        </w:rPr>
        <w:t xml:space="preserve">. </w:t>
      </w:r>
    </w:p>
    <w:p w14:paraId="3D03681D" w14:textId="45FA859D" w:rsidR="008417BA" w:rsidRPr="00455D23" w:rsidRDefault="00880E3C" w:rsidP="008417BA">
      <w:pPr>
        <w:rPr>
          <w:color w:val="000000" w:themeColor="text1"/>
          <w:sz w:val="24"/>
          <w:szCs w:val="24"/>
        </w:rPr>
      </w:pPr>
      <w:r w:rsidRPr="00455D23">
        <w:rPr>
          <w:b/>
          <w:bCs/>
          <w:color w:val="000000" w:themeColor="text1"/>
          <w:sz w:val="24"/>
          <w:szCs w:val="24"/>
        </w:rPr>
        <w:t>Table 5. How respondents described their friendships in Australia, by survey (%)</w:t>
      </w:r>
      <w:r w:rsidR="00AC67DD" w:rsidRPr="00455D23">
        <w:rPr>
          <w:b/>
          <w:bCs/>
          <w:color w:val="000000" w:themeColor="text1"/>
          <w:sz w:val="24"/>
          <w:szCs w:val="24"/>
        </w:rPr>
        <w:t>*</w:t>
      </w:r>
      <w:r w:rsidRPr="00455D23">
        <w:rPr>
          <w:b/>
          <w:bCs/>
          <w:color w:val="000000" w:themeColor="text1"/>
          <w:sz w:val="24"/>
          <w:szCs w:val="24"/>
        </w:rPr>
        <w:t>.</w:t>
      </w:r>
    </w:p>
    <w:tbl>
      <w:tblPr>
        <w:tblStyle w:val="TableGrid4"/>
        <w:tblW w:w="9214" w:type="dxa"/>
        <w:tblInd w:w="-147" w:type="dxa"/>
        <w:tblCellMar>
          <w:top w:w="57" w:type="dxa"/>
          <w:bottom w:w="57" w:type="dxa"/>
        </w:tblCellMar>
        <w:tblLook w:val="04A0" w:firstRow="1" w:lastRow="0" w:firstColumn="1" w:lastColumn="0" w:noHBand="0" w:noVBand="1"/>
      </w:tblPr>
      <w:tblGrid>
        <w:gridCol w:w="5671"/>
        <w:gridCol w:w="1275"/>
        <w:gridCol w:w="1276"/>
        <w:gridCol w:w="992"/>
      </w:tblGrid>
      <w:tr w:rsidR="008417BA" w:rsidRPr="00455D23" w14:paraId="2273BDC8" w14:textId="77777777" w:rsidTr="006835C2">
        <w:tc>
          <w:tcPr>
            <w:tcW w:w="5671" w:type="dxa"/>
            <w:vAlign w:val="center"/>
          </w:tcPr>
          <w:p w14:paraId="46BDF2A8" w14:textId="77777777" w:rsidR="008417BA" w:rsidRPr="00455D23" w:rsidRDefault="008417BA" w:rsidP="00B060D6">
            <w:pPr>
              <w:autoSpaceDE w:val="0"/>
              <w:autoSpaceDN w:val="0"/>
              <w:adjustRightInd w:val="0"/>
              <w:spacing w:before="0"/>
              <w:jc w:val="left"/>
              <w:rPr>
                <w:rFonts w:eastAsia="SimSun"/>
                <w:b/>
                <w:color w:val="000000"/>
                <w:sz w:val="24"/>
                <w:szCs w:val="24"/>
                <w:lang w:eastAsia="ja-JP"/>
              </w:rPr>
            </w:pPr>
          </w:p>
        </w:tc>
        <w:tc>
          <w:tcPr>
            <w:tcW w:w="1275" w:type="dxa"/>
            <w:vAlign w:val="center"/>
          </w:tcPr>
          <w:p w14:paraId="0012F3DF" w14:textId="77777777" w:rsidR="008417BA" w:rsidRPr="00455D23" w:rsidRDefault="008417BA" w:rsidP="00B060D6">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Survey 2024</w:t>
            </w:r>
          </w:p>
        </w:tc>
        <w:tc>
          <w:tcPr>
            <w:tcW w:w="1276" w:type="dxa"/>
            <w:vAlign w:val="center"/>
          </w:tcPr>
          <w:p w14:paraId="72226782"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Survey 2021</w:t>
            </w:r>
          </w:p>
        </w:tc>
        <w:tc>
          <w:tcPr>
            <w:tcW w:w="992" w:type="dxa"/>
            <w:vAlign w:val="center"/>
          </w:tcPr>
          <w:p w14:paraId="2CE9DA98"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BNLA</w:t>
            </w:r>
          </w:p>
        </w:tc>
      </w:tr>
      <w:tr w:rsidR="008417BA" w:rsidRPr="00455D23" w14:paraId="43552477" w14:textId="77777777" w:rsidTr="006835C2">
        <w:tc>
          <w:tcPr>
            <w:tcW w:w="5671" w:type="dxa"/>
            <w:vAlign w:val="center"/>
          </w:tcPr>
          <w:p w14:paraId="4D445CD9" w14:textId="7C5F4DBF" w:rsidR="008417BA" w:rsidRPr="00455D23" w:rsidRDefault="00D24660" w:rsidP="00B060D6">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Friends are mostly from their ethnic or religious community</w:t>
            </w:r>
          </w:p>
        </w:tc>
        <w:tc>
          <w:tcPr>
            <w:tcW w:w="1275" w:type="dxa"/>
            <w:vAlign w:val="center"/>
          </w:tcPr>
          <w:p w14:paraId="52AADDB4" w14:textId="77777777" w:rsidR="008417BA" w:rsidRPr="00455D23" w:rsidRDefault="008417BA" w:rsidP="00B060D6">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32</w:t>
            </w:r>
          </w:p>
        </w:tc>
        <w:tc>
          <w:tcPr>
            <w:tcW w:w="1276" w:type="dxa"/>
            <w:vAlign w:val="center"/>
          </w:tcPr>
          <w:p w14:paraId="00081950"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29</w:t>
            </w:r>
          </w:p>
        </w:tc>
        <w:tc>
          <w:tcPr>
            <w:tcW w:w="992" w:type="dxa"/>
            <w:vAlign w:val="center"/>
          </w:tcPr>
          <w:p w14:paraId="51BFBA26"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50</w:t>
            </w:r>
          </w:p>
        </w:tc>
      </w:tr>
      <w:tr w:rsidR="008417BA" w:rsidRPr="00455D23" w14:paraId="32C67867" w14:textId="77777777" w:rsidTr="006835C2">
        <w:tc>
          <w:tcPr>
            <w:tcW w:w="5671" w:type="dxa"/>
            <w:vAlign w:val="center"/>
          </w:tcPr>
          <w:p w14:paraId="3464B67C" w14:textId="1F3BCEDF" w:rsidR="008417BA" w:rsidRPr="00455D23" w:rsidRDefault="006835C2" w:rsidP="00B060D6">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Friends are mostly from other ethnic or religious communities</w:t>
            </w:r>
          </w:p>
        </w:tc>
        <w:tc>
          <w:tcPr>
            <w:tcW w:w="1275" w:type="dxa"/>
            <w:vAlign w:val="center"/>
          </w:tcPr>
          <w:p w14:paraId="16B970F1" w14:textId="77777777" w:rsidR="008417BA" w:rsidRPr="00455D23" w:rsidRDefault="008417BA" w:rsidP="00B060D6">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3</w:t>
            </w:r>
          </w:p>
        </w:tc>
        <w:tc>
          <w:tcPr>
            <w:tcW w:w="1276" w:type="dxa"/>
            <w:vAlign w:val="center"/>
          </w:tcPr>
          <w:p w14:paraId="632E8260"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w:t>
            </w:r>
          </w:p>
        </w:tc>
        <w:tc>
          <w:tcPr>
            <w:tcW w:w="992" w:type="dxa"/>
            <w:vAlign w:val="center"/>
          </w:tcPr>
          <w:p w14:paraId="0A4C78E4"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w:t>
            </w:r>
          </w:p>
        </w:tc>
      </w:tr>
      <w:tr w:rsidR="008417BA" w:rsidRPr="00455D23" w14:paraId="439E8CE5" w14:textId="77777777" w:rsidTr="006835C2">
        <w:tc>
          <w:tcPr>
            <w:tcW w:w="5671" w:type="dxa"/>
            <w:vAlign w:val="center"/>
          </w:tcPr>
          <w:p w14:paraId="0305DC64" w14:textId="013C4F6E" w:rsidR="008417BA" w:rsidRPr="00455D23" w:rsidRDefault="007B65E7" w:rsidP="00B060D6">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Friends are a mix of ethnic backgrounds</w:t>
            </w:r>
          </w:p>
        </w:tc>
        <w:tc>
          <w:tcPr>
            <w:tcW w:w="1275" w:type="dxa"/>
            <w:vAlign w:val="center"/>
          </w:tcPr>
          <w:p w14:paraId="12E49B0F" w14:textId="77777777" w:rsidR="008417BA" w:rsidRPr="00455D23" w:rsidRDefault="008417BA" w:rsidP="00B060D6">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19</w:t>
            </w:r>
          </w:p>
        </w:tc>
        <w:tc>
          <w:tcPr>
            <w:tcW w:w="1276" w:type="dxa"/>
            <w:vAlign w:val="center"/>
          </w:tcPr>
          <w:p w14:paraId="671D40CD"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62</w:t>
            </w:r>
          </w:p>
        </w:tc>
        <w:tc>
          <w:tcPr>
            <w:tcW w:w="992" w:type="dxa"/>
            <w:vAlign w:val="center"/>
          </w:tcPr>
          <w:p w14:paraId="684BEBB6"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37</w:t>
            </w:r>
          </w:p>
        </w:tc>
      </w:tr>
      <w:tr w:rsidR="008417BA" w:rsidRPr="00455D23" w14:paraId="7626066B" w14:textId="77777777" w:rsidTr="006835C2">
        <w:tc>
          <w:tcPr>
            <w:tcW w:w="5671" w:type="dxa"/>
            <w:vAlign w:val="center"/>
          </w:tcPr>
          <w:p w14:paraId="348FF69F" w14:textId="012E9A79" w:rsidR="008417BA" w:rsidRPr="00455D23" w:rsidRDefault="007B65E7" w:rsidP="00B060D6">
            <w:pPr>
              <w:autoSpaceDE w:val="0"/>
              <w:autoSpaceDN w:val="0"/>
              <w:adjustRightInd w:val="0"/>
              <w:spacing w:before="0"/>
              <w:jc w:val="left"/>
              <w:rPr>
                <w:rFonts w:eastAsia="SimSun"/>
                <w:color w:val="000000"/>
                <w:sz w:val="24"/>
                <w:szCs w:val="24"/>
                <w:lang w:eastAsia="ja-JP"/>
              </w:rPr>
            </w:pPr>
            <w:r w:rsidRPr="00455D23">
              <w:rPr>
                <w:rFonts w:eastAsia="Yu Mincho" w:hint="eastAsia"/>
                <w:color w:val="000000"/>
                <w:sz w:val="24"/>
                <w:szCs w:val="24"/>
                <w:lang w:eastAsia="ja-JP"/>
              </w:rPr>
              <w:t>T</w:t>
            </w:r>
            <w:r w:rsidRPr="00455D23">
              <w:rPr>
                <w:rFonts w:eastAsia="SimSun"/>
                <w:color w:val="000000"/>
                <w:sz w:val="24"/>
                <w:szCs w:val="24"/>
                <w:lang w:eastAsia="ja-JP"/>
              </w:rPr>
              <w:t>hey do not have any friends in Australia yet</w:t>
            </w:r>
          </w:p>
        </w:tc>
        <w:tc>
          <w:tcPr>
            <w:tcW w:w="1275" w:type="dxa"/>
            <w:vAlign w:val="center"/>
          </w:tcPr>
          <w:p w14:paraId="11F50BE7" w14:textId="77777777" w:rsidR="008417BA" w:rsidRPr="00455D23" w:rsidRDefault="008417BA" w:rsidP="00B060D6">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46</w:t>
            </w:r>
          </w:p>
        </w:tc>
        <w:tc>
          <w:tcPr>
            <w:tcW w:w="1276" w:type="dxa"/>
            <w:vAlign w:val="center"/>
          </w:tcPr>
          <w:p w14:paraId="00D6641B"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8</w:t>
            </w:r>
          </w:p>
        </w:tc>
        <w:tc>
          <w:tcPr>
            <w:tcW w:w="992" w:type="dxa"/>
            <w:vAlign w:val="center"/>
          </w:tcPr>
          <w:p w14:paraId="3BCB025A" w14:textId="77777777" w:rsidR="008417BA" w:rsidRPr="00455D23" w:rsidRDefault="008417BA" w:rsidP="00B060D6">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11</w:t>
            </w:r>
          </w:p>
        </w:tc>
      </w:tr>
    </w:tbl>
    <w:p w14:paraId="2BD1265E" w14:textId="77777777" w:rsidR="008417BA" w:rsidRPr="00455D23" w:rsidRDefault="008417BA" w:rsidP="008417BA">
      <w:pPr>
        <w:pStyle w:val="TableFooter"/>
        <w:rPr>
          <w:sz w:val="24"/>
          <w:szCs w:val="24"/>
        </w:rPr>
      </w:pPr>
      <w:r w:rsidRPr="00455D23">
        <w:rPr>
          <w:sz w:val="24"/>
          <w:szCs w:val="24"/>
        </w:rPr>
        <w:t>* Percentages may not total to 100 due to rounding.</w:t>
      </w:r>
    </w:p>
    <w:p w14:paraId="1E0F33BB" w14:textId="3C89EBA8" w:rsidR="00B548DD" w:rsidRPr="00455D23" w:rsidRDefault="00B548DD" w:rsidP="00B548DD">
      <w:pPr>
        <w:rPr>
          <w:color w:val="000000" w:themeColor="text1"/>
          <w:sz w:val="24"/>
          <w:szCs w:val="24"/>
        </w:rPr>
      </w:pPr>
      <w:r w:rsidRPr="00455D23">
        <w:rPr>
          <w:color w:val="000000" w:themeColor="text1"/>
          <w:sz w:val="24"/>
          <w:szCs w:val="24"/>
        </w:rPr>
        <w:t>The BNLA 10-year report found that English language proficiency and employment significantly influenced refugees</w:t>
      </w:r>
      <w:r w:rsidR="003D329E" w:rsidRPr="00455D23">
        <w:rPr>
          <w:color w:val="000000" w:themeColor="text1"/>
          <w:sz w:val="24"/>
          <w:szCs w:val="24"/>
        </w:rPr>
        <w:t>’</w:t>
      </w:r>
      <w:r w:rsidRPr="00455D23">
        <w:rPr>
          <w:color w:val="000000" w:themeColor="text1"/>
          <w:sz w:val="24"/>
          <w:szCs w:val="24"/>
        </w:rPr>
        <w:t xml:space="preserve"> likelihood of having mixed friendships in their tenth year of settlement in Australia </w:t>
      </w:r>
      <w:r w:rsidRPr="00455D23">
        <w:rPr>
          <w:color w:val="000000" w:themeColor="text1"/>
          <w:sz w:val="24"/>
          <w:szCs w:val="24"/>
        </w:rPr>
        <w:fldChar w:fldCharType="begin"/>
      </w:r>
      <w:r w:rsidR="00B33F47" w:rsidRPr="00455D23">
        <w:rPr>
          <w:color w:val="000000" w:themeColor="text1"/>
          <w:sz w:val="24"/>
          <w:szCs w:val="24"/>
        </w:rPr>
        <w:instrText xml:space="preserve"> ADDIN ZOTERO_ITEM CSL_CITATION {"citationID":"Rh36OxN4","properties":{"formattedCitation":"(van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color w:val="000000" w:themeColor="text1"/>
          <w:sz w:val="24"/>
          <w:szCs w:val="24"/>
        </w:rPr>
        <w:fldChar w:fldCharType="separate"/>
      </w:r>
      <w:r w:rsidR="00B33F47" w:rsidRPr="00455D23">
        <w:rPr>
          <w:noProof/>
          <w:color w:val="000000" w:themeColor="text1"/>
          <w:sz w:val="24"/>
          <w:szCs w:val="24"/>
        </w:rPr>
        <w:t>(van Kooy et al., 2024)</w:t>
      </w:r>
      <w:r w:rsidRPr="00455D23">
        <w:rPr>
          <w:color w:val="000000" w:themeColor="text1"/>
          <w:sz w:val="24"/>
          <w:szCs w:val="24"/>
        </w:rPr>
        <w:fldChar w:fldCharType="end"/>
      </w:r>
      <w:r w:rsidRPr="00455D23">
        <w:rPr>
          <w:color w:val="000000" w:themeColor="text1"/>
          <w:sz w:val="24"/>
          <w:szCs w:val="24"/>
        </w:rPr>
        <w:t>. As we will highlight in later sections on education and work, refugees with disability in the 2024 survey faced prominent barriers to both English language acquisition and employment. Moreover</w:t>
      </w:r>
      <w:r w:rsidRPr="00455D23" w:rsidDel="00314B9A">
        <w:rPr>
          <w:color w:val="000000" w:themeColor="text1"/>
          <w:sz w:val="24"/>
          <w:szCs w:val="24"/>
        </w:rPr>
        <w:t xml:space="preserve">, </w:t>
      </w:r>
      <w:r w:rsidRPr="00455D23">
        <w:rPr>
          <w:color w:val="000000" w:themeColor="text1"/>
          <w:sz w:val="24"/>
          <w:szCs w:val="24"/>
        </w:rPr>
        <w:t>the MSO focus group suggested that dominant cultural attitudes around disability in refugees</w:t>
      </w:r>
      <w:r w:rsidR="003D329E" w:rsidRPr="00455D23">
        <w:rPr>
          <w:color w:val="000000" w:themeColor="text1"/>
          <w:sz w:val="24"/>
          <w:szCs w:val="24"/>
        </w:rPr>
        <w:t>’</w:t>
      </w:r>
      <w:r w:rsidRPr="00455D23">
        <w:rPr>
          <w:color w:val="000000" w:themeColor="text1"/>
          <w:sz w:val="24"/>
          <w:szCs w:val="24"/>
        </w:rPr>
        <w:t xml:space="preserve"> home countries also contributed to the finding of few mixed friendship networks: </w:t>
      </w:r>
      <w:r w:rsidR="003D329E" w:rsidRPr="00455D23">
        <w:rPr>
          <w:color w:val="000000" w:themeColor="text1"/>
          <w:sz w:val="24"/>
          <w:szCs w:val="24"/>
        </w:rPr>
        <w:t>‘</w:t>
      </w:r>
      <w:r w:rsidRPr="00455D23">
        <w:rPr>
          <w:i/>
          <w:iCs/>
          <w:color w:val="000000" w:themeColor="text1"/>
          <w:sz w:val="24"/>
          <w:szCs w:val="24"/>
        </w:rPr>
        <w:t>I can say 90 per cent is they felt burden on the family or friends, so that</w:t>
      </w:r>
      <w:r w:rsidR="003D329E" w:rsidRPr="00455D23">
        <w:rPr>
          <w:i/>
          <w:iCs/>
          <w:color w:val="000000" w:themeColor="text1"/>
          <w:sz w:val="24"/>
          <w:szCs w:val="24"/>
        </w:rPr>
        <w:t>’</w:t>
      </w:r>
      <w:r w:rsidRPr="00455D23">
        <w:rPr>
          <w:i/>
          <w:iCs/>
          <w:color w:val="000000" w:themeColor="text1"/>
          <w:sz w:val="24"/>
          <w:szCs w:val="24"/>
        </w:rPr>
        <w:t>s why they isolated themselves</w:t>
      </w:r>
      <w:r w:rsidR="003D329E" w:rsidRPr="00455D23">
        <w:rPr>
          <w:i/>
          <w:iCs/>
          <w:color w:val="000000" w:themeColor="text1"/>
          <w:sz w:val="24"/>
          <w:szCs w:val="24"/>
        </w:rPr>
        <w:t>’</w:t>
      </w:r>
      <w:r w:rsidRPr="00455D23">
        <w:rPr>
          <w:color w:val="000000" w:themeColor="text1"/>
          <w:sz w:val="24"/>
          <w:szCs w:val="24"/>
        </w:rPr>
        <w:t xml:space="preserve"> (MSO focus group, </w:t>
      </w:r>
      <w:r w:rsidR="003031A4" w:rsidRPr="00455D23">
        <w:rPr>
          <w:color w:val="000000" w:themeColor="text1"/>
          <w:sz w:val="24"/>
          <w:szCs w:val="24"/>
        </w:rPr>
        <w:t>13 </w:t>
      </w:r>
      <w:r w:rsidRPr="00455D23">
        <w:rPr>
          <w:color w:val="000000" w:themeColor="text1"/>
          <w:sz w:val="24"/>
          <w:szCs w:val="24"/>
        </w:rPr>
        <w:t>February 2025)</w:t>
      </w:r>
      <w:r w:rsidR="003031A4" w:rsidRPr="00455D23">
        <w:rPr>
          <w:color w:val="000000" w:themeColor="text1"/>
          <w:sz w:val="24"/>
          <w:szCs w:val="24"/>
        </w:rPr>
        <w:t>,</w:t>
      </w:r>
      <w:r w:rsidRPr="00455D23">
        <w:rPr>
          <w:color w:val="000000" w:themeColor="text1"/>
          <w:sz w:val="24"/>
          <w:szCs w:val="24"/>
        </w:rPr>
        <w:t xml:space="preserve"> a prevailing perception of disability also raised earlier. Alternatively, there was a possible sentiment </w:t>
      </w:r>
      <w:r w:rsidRPr="00455D23">
        <w:rPr>
          <w:color w:val="000000" w:themeColor="text1"/>
          <w:sz w:val="24"/>
          <w:szCs w:val="24"/>
        </w:rPr>
        <w:lastRenderedPageBreak/>
        <w:t>that refugees with disability were content with support from their family and formal disability services and did not seek wider</w:t>
      </w:r>
      <w:r w:rsidRPr="00455D23" w:rsidDel="00D21328">
        <w:rPr>
          <w:color w:val="000000" w:themeColor="text1"/>
          <w:sz w:val="24"/>
          <w:szCs w:val="24"/>
        </w:rPr>
        <w:t xml:space="preserve"> </w:t>
      </w:r>
      <w:r w:rsidRPr="00455D23">
        <w:rPr>
          <w:color w:val="000000" w:themeColor="text1"/>
          <w:sz w:val="24"/>
          <w:szCs w:val="24"/>
        </w:rPr>
        <w:t xml:space="preserve">connections: </w:t>
      </w:r>
      <w:r w:rsidR="003D329E" w:rsidRPr="00455D23">
        <w:rPr>
          <w:color w:val="000000" w:themeColor="text1"/>
          <w:sz w:val="24"/>
          <w:szCs w:val="24"/>
        </w:rPr>
        <w:t>‘</w:t>
      </w:r>
      <w:r w:rsidRPr="00455D23">
        <w:rPr>
          <w:i/>
          <w:iCs/>
          <w:color w:val="000000" w:themeColor="text1"/>
          <w:sz w:val="24"/>
          <w:szCs w:val="24"/>
        </w:rPr>
        <w:t>they were kind of like happy if they get NDIS and family together, that will be enough for them … nothing perfect, but for them that is kind of enough for them</w:t>
      </w:r>
      <w:r w:rsidR="003D329E" w:rsidRPr="00455D23">
        <w:rPr>
          <w:color w:val="000000" w:themeColor="text1"/>
          <w:sz w:val="24"/>
          <w:szCs w:val="24"/>
        </w:rPr>
        <w:t>’</w:t>
      </w:r>
      <w:r w:rsidRPr="00455D23">
        <w:rPr>
          <w:color w:val="000000" w:themeColor="text1"/>
          <w:sz w:val="24"/>
          <w:szCs w:val="24"/>
        </w:rPr>
        <w:t xml:space="preserve"> (MSO focus group, 13 February 2025).</w:t>
      </w:r>
    </w:p>
    <w:p w14:paraId="40ECF2A1" w14:textId="52609CAB" w:rsidR="00B548DD" w:rsidRPr="00455D23" w:rsidRDefault="00B548DD" w:rsidP="00B548DD">
      <w:pPr>
        <w:rPr>
          <w:sz w:val="24"/>
          <w:szCs w:val="24"/>
        </w:rPr>
      </w:pPr>
      <w:r w:rsidRPr="00455D23">
        <w:rPr>
          <w:sz w:val="24"/>
          <w:szCs w:val="24"/>
        </w:rPr>
        <w:t xml:space="preserve">Interviews also indicated that refugees with disability may experience barriers to forming wider social </w:t>
      </w:r>
      <w:r w:rsidRPr="00455D23" w:rsidDel="000F03DE">
        <w:rPr>
          <w:sz w:val="24"/>
          <w:szCs w:val="24"/>
        </w:rPr>
        <w:t xml:space="preserve">connections </w:t>
      </w:r>
      <w:r w:rsidRPr="00455D23">
        <w:rPr>
          <w:sz w:val="24"/>
          <w:szCs w:val="24"/>
        </w:rPr>
        <w:t>stemming from environmental barriers and other accessibilit</w:t>
      </w:r>
      <w:r w:rsidR="00043871" w:rsidRPr="00455D23">
        <w:rPr>
          <w:sz w:val="24"/>
          <w:szCs w:val="24"/>
        </w:rPr>
        <w:t>y issues</w:t>
      </w:r>
      <w:r w:rsidRPr="00455D23">
        <w:rPr>
          <w:sz w:val="24"/>
          <w:szCs w:val="24"/>
        </w:rPr>
        <w:t>. Ismael, for instance, faced barriers related to a lack of familiarity with Australian transport:</w:t>
      </w:r>
    </w:p>
    <w:p w14:paraId="5D24DCC2" w14:textId="5DC9D343" w:rsidR="00B548DD" w:rsidRPr="00455D23" w:rsidRDefault="00B548DD" w:rsidP="00B548DD">
      <w:pPr>
        <w:ind w:left="720"/>
        <w:rPr>
          <w:sz w:val="24"/>
          <w:szCs w:val="24"/>
        </w:rPr>
      </w:pPr>
      <w:r w:rsidRPr="00455D23">
        <w:rPr>
          <w:i/>
          <w:iCs/>
          <w:sz w:val="24"/>
          <w:szCs w:val="24"/>
        </w:rPr>
        <w:t>I had to rely on myself and because with reading the stops, I</w:t>
      </w:r>
      <w:r w:rsidR="003D329E" w:rsidRPr="00455D23">
        <w:rPr>
          <w:i/>
          <w:iCs/>
          <w:sz w:val="24"/>
          <w:szCs w:val="24"/>
        </w:rPr>
        <w:t>’</w:t>
      </w:r>
      <w:r w:rsidRPr="00455D23">
        <w:rPr>
          <w:i/>
          <w:iCs/>
          <w:sz w:val="24"/>
          <w:szCs w:val="24"/>
        </w:rPr>
        <w:t>m not very good at it. So that</w:t>
      </w:r>
      <w:r w:rsidR="003D329E" w:rsidRPr="00455D23">
        <w:rPr>
          <w:i/>
          <w:iCs/>
          <w:sz w:val="24"/>
          <w:szCs w:val="24"/>
        </w:rPr>
        <w:t>’</w:t>
      </w:r>
      <w:r w:rsidRPr="00455D23">
        <w:rPr>
          <w:i/>
          <w:iCs/>
          <w:sz w:val="24"/>
          <w:szCs w:val="24"/>
        </w:rPr>
        <w:t>s why … Then I don</w:t>
      </w:r>
      <w:r w:rsidR="003D329E" w:rsidRPr="00455D23">
        <w:rPr>
          <w:i/>
          <w:iCs/>
          <w:sz w:val="24"/>
          <w:szCs w:val="24"/>
        </w:rPr>
        <w:t>’</w:t>
      </w:r>
      <w:r w:rsidRPr="00455D23">
        <w:rPr>
          <w:i/>
          <w:iCs/>
          <w:sz w:val="24"/>
          <w:szCs w:val="24"/>
        </w:rPr>
        <w:t>t go with train much because I don</w:t>
      </w:r>
      <w:r w:rsidR="003D329E" w:rsidRPr="00455D23">
        <w:rPr>
          <w:i/>
          <w:iCs/>
          <w:sz w:val="24"/>
          <w:szCs w:val="24"/>
        </w:rPr>
        <w:t>’</w:t>
      </w:r>
      <w:r w:rsidRPr="00455D23">
        <w:rPr>
          <w:i/>
          <w:iCs/>
          <w:sz w:val="24"/>
          <w:szCs w:val="24"/>
        </w:rPr>
        <w:t>t go</w:t>
      </w:r>
      <w:r w:rsidR="003031A4" w:rsidRPr="00455D23">
        <w:rPr>
          <w:i/>
          <w:iCs/>
          <w:sz w:val="24"/>
          <w:szCs w:val="24"/>
        </w:rPr>
        <w:t xml:space="preserve"> – </w:t>
      </w:r>
      <w:r w:rsidRPr="00455D23">
        <w:rPr>
          <w:i/>
          <w:iCs/>
          <w:sz w:val="24"/>
          <w:szCs w:val="24"/>
        </w:rPr>
        <w:t>the further[st] I went is the city and that was a couple of times and then</w:t>
      </w:r>
      <w:r w:rsidR="003031A4" w:rsidRPr="00455D23">
        <w:rPr>
          <w:i/>
          <w:iCs/>
          <w:sz w:val="24"/>
          <w:szCs w:val="24"/>
        </w:rPr>
        <w:t xml:space="preserve"> – </w:t>
      </w:r>
      <w:r w:rsidRPr="00455D23">
        <w:rPr>
          <w:i/>
          <w:iCs/>
          <w:sz w:val="24"/>
          <w:szCs w:val="24"/>
        </w:rPr>
        <w:t>I</w:t>
      </w:r>
      <w:r w:rsidR="003D329E" w:rsidRPr="00455D23">
        <w:rPr>
          <w:i/>
          <w:iCs/>
          <w:sz w:val="24"/>
          <w:szCs w:val="24"/>
        </w:rPr>
        <w:t>’</w:t>
      </w:r>
      <w:r w:rsidRPr="00455D23">
        <w:rPr>
          <w:i/>
          <w:iCs/>
          <w:sz w:val="24"/>
          <w:szCs w:val="24"/>
        </w:rPr>
        <w:t>ve been only a couple of times to the city. Family friends took us to the city and the parking is very difficult. You have to pay a lot of money for the parking and me, because I can</w:t>
      </w:r>
      <w:r w:rsidR="003D329E" w:rsidRPr="00455D23">
        <w:rPr>
          <w:i/>
          <w:iCs/>
          <w:sz w:val="24"/>
          <w:szCs w:val="24"/>
        </w:rPr>
        <w:t>’</w:t>
      </w:r>
      <w:r w:rsidRPr="00455D23">
        <w:rPr>
          <w:i/>
          <w:iCs/>
          <w:sz w:val="24"/>
          <w:szCs w:val="24"/>
        </w:rPr>
        <w:t>t walk</w:t>
      </w:r>
      <w:r w:rsidR="003031A4" w:rsidRPr="00455D23">
        <w:rPr>
          <w:i/>
          <w:iCs/>
          <w:sz w:val="24"/>
          <w:szCs w:val="24"/>
        </w:rPr>
        <w:t>.</w:t>
      </w:r>
      <w:r w:rsidRPr="00455D23">
        <w:rPr>
          <w:sz w:val="24"/>
          <w:szCs w:val="24"/>
        </w:rPr>
        <w:t xml:space="preserve"> (Interview with Ismael, 19 November 2024)</w:t>
      </w:r>
    </w:p>
    <w:p w14:paraId="6A35E93F" w14:textId="59DC3446" w:rsidR="00B548DD" w:rsidRPr="00455D23" w:rsidRDefault="00B548DD" w:rsidP="00B548DD">
      <w:pPr>
        <w:rPr>
          <w:sz w:val="24"/>
          <w:szCs w:val="24"/>
        </w:rPr>
      </w:pPr>
      <w:r w:rsidRPr="00455D23">
        <w:rPr>
          <w:sz w:val="24"/>
          <w:szCs w:val="24"/>
        </w:rPr>
        <w:t>Alya, a 30-year-old woman with disability from Afghanistan, reported feelings of alienation, loneliness</w:t>
      </w:r>
      <w:r w:rsidR="003031A4" w:rsidRPr="00455D23">
        <w:rPr>
          <w:sz w:val="24"/>
          <w:szCs w:val="24"/>
        </w:rPr>
        <w:t xml:space="preserve"> </w:t>
      </w:r>
      <w:r w:rsidRPr="00455D23">
        <w:rPr>
          <w:sz w:val="24"/>
          <w:szCs w:val="24"/>
        </w:rPr>
        <w:t>and exclusion</w:t>
      </w:r>
      <w:r w:rsidR="003031A4" w:rsidRPr="00455D23">
        <w:rPr>
          <w:sz w:val="24"/>
          <w:szCs w:val="24"/>
        </w:rPr>
        <w:t>,</w:t>
      </w:r>
      <w:r w:rsidRPr="00455D23">
        <w:rPr>
          <w:sz w:val="24"/>
          <w:szCs w:val="24"/>
        </w:rPr>
        <w:t xml:space="preserve"> shaped by</w:t>
      </w:r>
      <w:r w:rsidRPr="00455D23" w:rsidDel="000453B6">
        <w:rPr>
          <w:sz w:val="24"/>
          <w:szCs w:val="24"/>
        </w:rPr>
        <w:t xml:space="preserve"> </w:t>
      </w:r>
      <w:r w:rsidRPr="00455D23">
        <w:rPr>
          <w:sz w:val="24"/>
          <w:szCs w:val="24"/>
        </w:rPr>
        <w:t>language challenges and healthcare obligations. Alya was required to undergo therapy and a series of medical procedures. These obligations significantly limited her ability to engage in social interactions, including pursuing English language learning, thereby deepening her sense of isolation due to communication barriers. Even her national and ethnic community</w:t>
      </w:r>
      <w:r w:rsidR="00A827B8" w:rsidRPr="00455D23">
        <w:rPr>
          <w:sz w:val="24"/>
          <w:szCs w:val="24"/>
        </w:rPr>
        <w:t xml:space="preserve"> – </w:t>
      </w:r>
      <w:r w:rsidRPr="00455D23">
        <w:rPr>
          <w:sz w:val="24"/>
          <w:szCs w:val="24"/>
        </w:rPr>
        <w:t>which might have served as a foundation for wider connections</w:t>
      </w:r>
      <w:r w:rsidR="00A827B8" w:rsidRPr="00455D23">
        <w:rPr>
          <w:sz w:val="24"/>
          <w:szCs w:val="24"/>
        </w:rPr>
        <w:t xml:space="preserve"> – </w:t>
      </w:r>
      <w:r w:rsidRPr="00455D23">
        <w:rPr>
          <w:sz w:val="24"/>
          <w:szCs w:val="24"/>
        </w:rPr>
        <w:t>remained largely inaccessible to her as she was required to undergo continuous medical treatment in hospital settings. As she explained during the interview, this lack of social support further reinforced her sense of disconnection:</w:t>
      </w:r>
    </w:p>
    <w:p w14:paraId="31420FDF" w14:textId="72AFDF53" w:rsidR="00B548DD" w:rsidRPr="00455D23" w:rsidRDefault="00B548DD" w:rsidP="00B548DD">
      <w:pPr>
        <w:ind w:left="720"/>
        <w:rPr>
          <w:sz w:val="24"/>
          <w:szCs w:val="24"/>
        </w:rPr>
      </w:pPr>
      <w:r w:rsidRPr="00455D23">
        <w:rPr>
          <w:i/>
          <w:iCs/>
          <w:sz w:val="24"/>
          <w:szCs w:val="24"/>
        </w:rPr>
        <w:t>[I] didn</w:t>
      </w:r>
      <w:r w:rsidR="003D329E" w:rsidRPr="00455D23">
        <w:rPr>
          <w:i/>
          <w:iCs/>
          <w:sz w:val="24"/>
          <w:szCs w:val="24"/>
        </w:rPr>
        <w:t>’</w:t>
      </w:r>
      <w:r w:rsidRPr="00455D23">
        <w:rPr>
          <w:i/>
          <w:iCs/>
          <w:sz w:val="24"/>
          <w:szCs w:val="24"/>
        </w:rPr>
        <w:t>t have any problems. [I] was just staying in there for an hour or so and then left. There was no problem at the time. It</w:t>
      </w:r>
      <w:r w:rsidR="003D329E" w:rsidRPr="00455D23">
        <w:rPr>
          <w:i/>
          <w:iCs/>
          <w:sz w:val="24"/>
          <w:szCs w:val="24"/>
        </w:rPr>
        <w:t>’</w:t>
      </w:r>
      <w:r w:rsidRPr="00455D23">
        <w:rPr>
          <w:i/>
          <w:iCs/>
          <w:sz w:val="24"/>
          <w:szCs w:val="24"/>
        </w:rPr>
        <w:t>s been a year and a half that [I</w:t>
      </w:r>
      <w:r w:rsidR="003D329E" w:rsidRPr="00455D23">
        <w:rPr>
          <w:i/>
          <w:iCs/>
          <w:sz w:val="24"/>
          <w:szCs w:val="24"/>
        </w:rPr>
        <w:t>’</w:t>
      </w:r>
      <w:r w:rsidRPr="00455D23">
        <w:rPr>
          <w:i/>
          <w:iCs/>
          <w:sz w:val="24"/>
          <w:szCs w:val="24"/>
        </w:rPr>
        <w:t>ve] never been to any of those things anymore</w:t>
      </w:r>
      <w:r w:rsidR="00A827B8" w:rsidRPr="00455D23">
        <w:rPr>
          <w:i/>
          <w:iCs/>
          <w:sz w:val="24"/>
          <w:szCs w:val="24"/>
        </w:rPr>
        <w:t xml:space="preserve"> </w:t>
      </w:r>
      <w:r w:rsidRPr="00455D23">
        <w:rPr>
          <w:i/>
          <w:iCs/>
          <w:sz w:val="24"/>
          <w:szCs w:val="24"/>
        </w:rPr>
        <w:t>… That was only for the celebration, the new year celebration or these yearly celebrations that they have</w:t>
      </w:r>
      <w:r w:rsidR="00A827B8" w:rsidRPr="00455D23">
        <w:rPr>
          <w:i/>
          <w:iCs/>
          <w:sz w:val="24"/>
          <w:szCs w:val="24"/>
        </w:rPr>
        <w:t>.</w:t>
      </w:r>
      <w:r w:rsidRPr="00455D23">
        <w:rPr>
          <w:i/>
          <w:iCs/>
          <w:sz w:val="24"/>
          <w:szCs w:val="24"/>
        </w:rPr>
        <w:t xml:space="preserve"> </w:t>
      </w:r>
      <w:r w:rsidRPr="00455D23">
        <w:rPr>
          <w:sz w:val="24"/>
          <w:szCs w:val="24"/>
        </w:rPr>
        <w:t xml:space="preserve">(Interview with Alya, </w:t>
      </w:r>
      <w:r w:rsidR="00A827B8" w:rsidRPr="00455D23">
        <w:rPr>
          <w:sz w:val="24"/>
          <w:szCs w:val="24"/>
        </w:rPr>
        <w:t>12 </w:t>
      </w:r>
      <w:r w:rsidRPr="00455D23">
        <w:rPr>
          <w:sz w:val="24"/>
          <w:szCs w:val="24"/>
        </w:rPr>
        <w:t>December 2024)</w:t>
      </w:r>
    </w:p>
    <w:p w14:paraId="4E67ACC3" w14:textId="25A045AF" w:rsidR="00B548DD" w:rsidRPr="00455D23" w:rsidRDefault="00B548DD" w:rsidP="00B548DD">
      <w:pPr>
        <w:rPr>
          <w:b/>
          <w:bCs/>
          <w:sz w:val="24"/>
          <w:szCs w:val="24"/>
        </w:rPr>
      </w:pPr>
      <w:r w:rsidRPr="00455D23">
        <w:rPr>
          <w:sz w:val="24"/>
          <w:szCs w:val="24"/>
        </w:rPr>
        <w:t xml:space="preserve">As she stated: </w:t>
      </w:r>
      <w:r w:rsidR="003D329E" w:rsidRPr="00455D23">
        <w:rPr>
          <w:sz w:val="24"/>
          <w:szCs w:val="24"/>
        </w:rPr>
        <w:t>‘</w:t>
      </w:r>
      <w:r w:rsidRPr="00455D23">
        <w:rPr>
          <w:i/>
          <w:iCs/>
          <w:sz w:val="24"/>
          <w:szCs w:val="24"/>
        </w:rPr>
        <w:t>[</w:t>
      </w:r>
      <w:r w:rsidRPr="00455D23">
        <w:rPr>
          <w:i/>
          <w:sz w:val="24"/>
          <w:szCs w:val="24"/>
        </w:rPr>
        <w:t>I don</w:t>
      </w:r>
      <w:r w:rsidR="003D329E" w:rsidRPr="00455D23">
        <w:rPr>
          <w:i/>
          <w:sz w:val="24"/>
          <w:szCs w:val="24"/>
        </w:rPr>
        <w:t>’</w:t>
      </w:r>
      <w:r w:rsidRPr="00455D23">
        <w:rPr>
          <w:i/>
          <w:sz w:val="24"/>
          <w:szCs w:val="24"/>
        </w:rPr>
        <w:t>t] have any friend here in Australia. [I have my] family in here who [I] can discuss everything</w:t>
      </w:r>
      <w:r w:rsidR="003D329E" w:rsidRPr="00455D23">
        <w:rPr>
          <w:sz w:val="24"/>
          <w:szCs w:val="24"/>
        </w:rPr>
        <w:t>’</w:t>
      </w:r>
      <w:r w:rsidRPr="00455D23">
        <w:rPr>
          <w:sz w:val="24"/>
          <w:szCs w:val="24"/>
        </w:rPr>
        <w:t xml:space="preserve"> (Interview with Alya, 12 December 2024). This situation underscores the complex nature of limited friendship networks for refugees with disability, shaped by the intersections of cultural displacement, linguistic barriers</w:t>
      </w:r>
      <w:r w:rsidR="00A827B8" w:rsidRPr="00455D23">
        <w:rPr>
          <w:sz w:val="24"/>
          <w:szCs w:val="24"/>
        </w:rPr>
        <w:t xml:space="preserve"> </w:t>
      </w:r>
      <w:r w:rsidRPr="00455D23">
        <w:rPr>
          <w:sz w:val="24"/>
          <w:szCs w:val="24"/>
        </w:rPr>
        <w:t>and environmental inaccessibility.</w:t>
      </w:r>
    </w:p>
    <w:p w14:paraId="2D8670B8" w14:textId="77777777" w:rsidR="00E878EA" w:rsidRDefault="00E878EA">
      <w:pPr>
        <w:spacing w:before="0"/>
        <w:jc w:val="left"/>
        <w:rPr>
          <w:b/>
          <w:bCs/>
          <w:color w:val="215E99" w:themeColor="text2" w:themeTint="BF"/>
          <w:sz w:val="24"/>
          <w:szCs w:val="24"/>
        </w:rPr>
      </w:pPr>
      <w:r>
        <w:rPr>
          <w:sz w:val="24"/>
          <w:szCs w:val="24"/>
        </w:rPr>
        <w:br w:type="page"/>
      </w:r>
    </w:p>
    <w:p w14:paraId="6B50F203" w14:textId="65BA0CB5" w:rsidR="00B548DD" w:rsidRPr="00455D23" w:rsidRDefault="00B548DD" w:rsidP="004B237C">
      <w:pPr>
        <w:pStyle w:val="Heading3"/>
        <w:spacing w:before="960"/>
        <w:rPr>
          <w:sz w:val="24"/>
          <w:szCs w:val="24"/>
        </w:rPr>
      </w:pPr>
      <w:bookmarkStart w:id="86" w:name="_Toc205978486"/>
      <w:r w:rsidRPr="00455D23">
        <w:rPr>
          <w:sz w:val="24"/>
          <w:szCs w:val="24"/>
        </w:rPr>
        <w:lastRenderedPageBreak/>
        <w:t xml:space="preserve">Social </w:t>
      </w:r>
      <w:r w:rsidR="00A827B8" w:rsidRPr="00455D23">
        <w:rPr>
          <w:sz w:val="24"/>
          <w:szCs w:val="24"/>
        </w:rPr>
        <w:t>bridges</w:t>
      </w:r>
      <w:bookmarkEnd w:id="86"/>
    </w:p>
    <w:p w14:paraId="1B6154AE" w14:textId="1314DD06" w:rsidR="00B548DD" w:rsidRPr="00455D23" w:rsidRDefault="00B548DD" w:rsidP="00B548DD">
      <w:pPr>
        <w:rPr>
          <w:sz w:val="24"/>
          <w:szCs w:val="24"/>
        </w:rPr>
      </w:pPr>
      <w:r w:rsidRPr="00455D23">
        <w:rPr>
          <w:sz w:val="24"/>
          <w:szCs w:val="24"/>
        </w:rPr>
        <w:t>Establishing social bridges with people from other cultural backgrounds is another important dimension of social connections, and</w:t>
      </w:r>
      <w:r w:rsidR="00A827B8" w:rsidRPr="00455D23">
        <w:rPr>
          <w:sz w:val="24"/>
          <w:szCs w:val="24"/>
        </w:rPr>
        <w:t xml:space="preserve"> is</w:t>
      </w:r>
      <w:r w:rsidRPr="00455D23">
        <w:rPr>
          <w:sz w:val="24"/>
          <w:szCs w:val="24"/>
        </w:rPr>
        <w:t xml:space="preserve"> critical to establishing the </w:t>
      </w:r>
      <w:r w:rsidR="003D329E" w:rsidRPr="00455D23">
        <w:rPr>
          <w:sz w:val="24"/>
          <w:szCs w:val="24"/>
        </w:rPr>
        <w:t>‘</w:t>
      </w:r>
      <w:r w:rsidRPr="00455D23">
        <w:rPr>
          <w:sz w:val="24"/>
          <w:szCs w:val="24"/>
        </w:rPr>
        <w:t>two-way</w:t>
      </w:r>
      <w:r w:rsidR="003D329E" w:rsidRPr="00455D23">
        <w:rPr>
          <w:sz w:val="24"/>
          <w:szCs w:val="24"/>
        </w:rPr>
        <w:t>’</w:t>
      </w:r>
      <w:r w:rsidRPr="00455D23">
        <w:rPr>
          <w:sz w:val="24"/>
          <w:szCs w:val="24"/>
        </w:rPr>
        <w:t xml:space="preserve"> interaction at the heart of integration. Creating bridges to other communities opens up opportunities for broadening cultural exchange and understanding and provides a pathway for refugees to contribute to social and cultural life.</w:t>
      </w:r>
    </w:p>
    <w:p w14:paraId="7FFA46C9" w14:textId="68A46224" w:rsidR="00B548DD" w:rsidRPr="00455D23" w:rsidRDefault="00B548DD" w:rsidP="0030054A">
      <w:pPr>
        <w:spacing w:before="120" w:after="200"/>
        <w:rPr>
          <w:color w:val="215E99" w:themeColor="text2" w:themeTint="BF"/>
          <w:sz w:val="24"/>
          <w:szCs w:val="24"/>
        </w:rPr>
      </w:pPr>
      <w:r w:rsidRPr="00455D23">
        <w:rPr>
          <w:sz w:val="24"/>
          <w:szCs w:val="24"/>
        </w:rPr>
        <w:t xml:space="preserve">However, more than half of </w:t>
      </w:r>
      <w:r w:rsidR="00A827B8" w:rsidRPr="00455D23">
        <w:rPr>
          <w:sz w:val="24"/>
          <w:szCs w:val="24"/>
        </w:rPr>
        <w:t xml:space="preserve">our </w:t>
      </w:r>
      <w:r w:rsidRPr="00455D23">
        <w:rPr>
          <w:sz w:val="24"/>
          <w:szCs w:val="24"/>
        </w:rPr>
        <w:t>survey respondents felt that they did not receive support or comfort in Australia from community groups other than their own (</w:t>
      </w:r>
      <w:r w:rsidR="00285DCA" w:rsidRPr="00455D23">
        <w:rPr>
          <w:sz w:val="24"/>
          <w:szCs w:val="24"/>
        </w:rPr>
        <w:t>Table</w:t>
      </w:r>
      <w:r w:rsidR="001B3AA7" w:rsidRPr="00455D23">
        <w:rPr>
          <w:sz w:val="24"/>
          <w:szCs w:val="24"/>
        </w:rPr>
        <w:t xml:space="preserve"> </w:t>
      </w:r>
      <w:r w:rsidR="00214B21" w:rsidRPr="00455D23">
        <w:rPr>
          <w:sz w:val="24"/>
          <w:szCs w:val="24"/>
        </w:rPr>
        <w:t>6</w:t>
      </w:r>
      <w:r w:rsidRPr="00455D23">
        <w:rPr>
          <w:sz w:val="24"/>
          <w:szCs w:val="24"/>
        </w:rPr>
        <w:t xml:space="preserve">). Based on the 2021 survey, we had previously suggested that refugees may </w:t>
      </w:r>
      <w:r w:rsidR="00A827B8" w:rsidRPr="00455D23">
        <w:rPr>
          <w:sz w:val="24"/>
          <w:szCs w:val="24"/>
        </w:rPr>
        <w:t xml:space="preserve">be more inclined </w:t>
      </w:r>
      <w:r w:rsidRPr="00455D23">
        <w:rPr>
          <w:sz w:val="24"/>
          <w:szCs w:val="24"/>
        </w:rPr>
        <w:t xml:space="preserve">to seek support and connection with other communities besides their own the longer they reside in Australia. This was not the case for the 2024 survey, where only around </w:t>
      </w:r>
      <w:r w:rsidR="00A827B8" w:rsidRPr="00455D23">
        <w:rPr>
          <w:sz w:val="24"/>
          <w:szCs w:val="24"/>
        </w:rPr>
        <w:t xml:space="preserve">four </w:t>
      </w:r>
      <w:r w:rsidRPr="00455D23">
        <w:rPr>
          <w:sz w:val="24"/>
          <w:szCs w:val="24"/>
        </w:rPr>
        <w:t xml:space="preserve">in 10 respondents felt they had been given support from communities other than their own, which was slightly lower than, but similar to, </w:t>
      </w:r>
      <w:r w:rsidRPr="00455D23">
        <w:rPr>
          <w:color w:val="000000" w:themeColor="text1"/>
          <w:sz w:val="24"/>
          <w:szCs w:val="24"/>
        </w:rPr>
        <w:t xml:space="preserve">Wave 5 BNLA respondents with </w:t>
      </w:r>
      <w:r w:rsidR="005E2F11" w:rsidRPr="00455D23">
        <w:rPr>
          <w:color w:val="000000" w:themeColor="text1"/>
          <w:sz w:val="24"/>
          <w:szCs w:val="24"/>
        </w:rPr>
        <w:t xml:space="preserve">a </w:t>
      </w:r>
      <w:r w:rsidRPr="00455D23">
        <w:rPr>
          <w:color w:val="000000" w:themeColor="text1"/>
          <w:sz w:val="24"/>
          <w:szCs w:val="24"/>
        </w:rPr>
        <w:t>long-term disability, injury</w:t>
      </w:r>
      <w:r w:rsidR="00A827B8" w:rsidRPr="00455D23">
        <w:rPr>
          <w:color w:val="000000" w:themeColor="text1"/>
          <w:sz w:val="24"/>
          <w:szCs w:val="24"/>
        </w:rPr>
        <w:t xml:space="preserve"> </w:t>
      </w:r>
      <w:r w:rsidRPr="00455D23">
        <w:rPr>
          <w:color w:val="000000" w:themeColor="text1"/>
          <w:sz w:val="24"/>
          <w:szCs w:val="24"/>
        </w:rPr>
        <w:t xml:space="preserve">or health </w:t>
      </w:r>
      <w:r w:rsidR="00E1220E" w:rsidRPr="00455D23">
        <w:rPr>
          <w:color w:val="000000" w:themeColor="text1"/>
          <w:sz w:val="24"/>
          <w:szCs w:val="24"/>
        </w:rPr>
        <w:t>condition</w:t>
      </w:r>
      <w:r w:rsidRPr="00455D23">
        <w:rPr>
          <w:color w:val="000000" w:themeColor="text1"/>
          <w:sz w:val="24"/>
          <w:szCs w:val="24"/>
        </w:rPr>
        <w:t>.</w:t>
      </w:r>
    </w:p>
    <w:p w14:paraId="3C4B6AFF" w14:textId="77B1CC9C" w:rsidR="00B548DD" w:rsidRPr="00455D23" w:rsidRDefault="00B548DD" w:rsidP="00B548DD">
      <w:pPr>
        <w:rPr>
          <w:sz w:val="24"/>
          <w:szCs w:val="24"/>
          <w:lang w:eastAsia="ja-JP"/>
        </w:rPr>
      </w:pPr>
      <w:r w:rsidRPr="00455D23">
        <w:rPr>
          <w:b/>
          <w:bCs/>
          <w:sz w:val="24"/>
          <w:szCs w:val="24"/>
          <w:lang w:eastAsia="ja-JP"/>
        </w:rPr>
        <w:t xml:space="preserve">Table </w:t>
      </w:r>
      <w:r w:rsidR="00214B21" w:rsidRPr="00455D23">
        <w:rPr>
          <w:b/>
          <w:bCs/>
          <w:sz w:val="24"/>
          <w:szCs w:val="24"/>
          <w:lang w:eastAsia="ja-JP"/>
        </w:rPr>
        <w:t>6</w:t>
      </w:r>
      <w:r w:rsidRPr="00455D23">
        <w:rPr>
          <w:b/>
          <w:bCs/>
          <w:sz w:val="24"/>
          <w:szCs w:val="24"/>
          <w:lang w:eastAsia="ja-JP"/>
        </w:rPr>
        <w:t>. Do you feel that you/they have been given support or comfort in Australia from other community groups?</w:t>
      </w:r>
      <w:r w:rsidRPr="00455D23">
        <w:rPr>
          <w:sz w:val="24"/>
          <w:szCs w:val="24"/>
          <w:lang w:eastAsia="ja-JP"/>
        </w:rPr>
        <w:t xml:space="preserve"> (by survey, </w:t>
      </w:r>
      <w:r w:rsidR="00A827B8" w:rsidRPr="00455D23">
        <w:rPr>
          <w:sz w:val="24"/>
          <w:szCs w:val="24"/>
          <w:lang w:eastAsia="ja-JP"/>
        </w:rPr>
        <w:t>%</w:t>
      </w:r>
      <w:r w:rsidRPr="00455D23">
        <w:rPr>
          <w:sz w:val="24"/>
          <w:szCs w:val="24"/>
          <w:lang w:eastAsia="ja-JP"/>
        </w:rPr>
        <w:t>)</w:t>
      </w:r>
    </w:p>
    <w:tbl>
      <w:tblPr>
        <w:tblStyle w:val="TableGrid5"/>
        <w:tblW w:w="0" w:type="auto"/>
        <w:tblCellMar>
          <w:top w:w="57" w:type="dxa"/>
          <w:bottom w:w="57" w:type="dxa"/>
        </w:tblCellMar>
        <w:tblLook w:val="04A0" w:firstRow="1" w:lastRow="0" w:firstColumn="1" w:lastColumn="0" w:noHBand="0" w:noVBand="1"/>
      </w:tblPr>
      <w:tblGrid>
        <w:gridCol w:w="1417"/>
        <w:gridCol w:w="1980"/>
        <w:gridCol w:w="1968"/>
        <w:gridCol w:w="843"/>
      </w:tblGrid>
      <w:tr w:rsidR="00B548DD" w:rsidRPr="00455D23" w14:paraId="71C3E29C" w14:textId="77777777" w:rsidTr="0030054A">
        <w:tc>
          <w:tcPr>
            <w:tcW w:w="1417" w:type="dxa"/>
            <w:vAlign w:val="center"/>
          </w:tcPr>
          <w:p w14:paraId="34549FBD" w14:textId="77777777" w:rsidR="00B548DD" w:rsidRPr="00455D23" w:rsidRDefault="00B548DD" w:rsidP="00B548DD">
            <w:pPr>
              <w:autoSpaceDE w:val="0"/>
              <w:autoSpaceDN w:val="0"/>
              <w:adjustRightInd w:val="0"/>
              <w:spacing w:before="0"/>
              <w:jc w:val="left"/>
              <w:rPr>
                <w:rFonts w:eastAsia="SimSun"/>
                <w:b/>
                <w:color w:val="000000"/>
                <w:sz w:val="24"/>
                <w:szCs w:val="24"/>
                <w:lang w:eastAsia="ja-JP"/>
              </w:rPr>
            </w:pPr>
          </w:p>
        </w:tc>
        <w:tc>
          <w:tcPr>
            <w:tcW w:w="1980" w:type="dxa"/>
            <w:vAlign w:val="center"/>
          </w:tcPr>
          <w:p w14:paraId="2D80ED1A" w14:textId="77777777" w:rsidR="00B548DD" w:rsidRPr="00455D23" w:rsidRDefault="00B548DD" w:rsidP="00B548DD">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Survey 2024</w:t>
            </w:r>
          </w:p>
        </w:tc>
        <w:tc>
          <w:tcPr>
            <w:tcW w:w="1968" w:type="dxa"/>
            <w:vAlign w:val="center"/>
          </w:tcPr>
          <w:p w14:paraId="4614D74F"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Survey 2021</w:t>
            </w:r>
          </w:p>
        </w:tc>
        <w:tc>
          <w:tcPr>
            <w:tcW w:w="241" w:type="dxa"/>
            <w:vAlign w:val="center"/>
          </w:tcPr>
          <w:p w14:paraId="2894DBE0"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BNLA</w:t>
            </w:r>
          </w:p>
        </w:tc>
      </w:tr>
      <w:tr w:rsidR="00B548DD" w:rsidRPr="00455D23" w14:paraId="14D772E5" w14:textId="77777777" w:rsidTr="0030054A">
        <w:tc>
          <w:tcPr>
            <w:tcW w:w="1417" w:type="dxa"/>
            <w:vAlign w:val="center"/>
          </w:tcPr>
          <w:p w14:paraId="02D96A65" w14:textId="77777777" w:rsidR="00B548DD" w:rsidRPr="00455D23" w:rsidRDefault="00B548DD" w:rsidP="00B548DD">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Yes</w:t>
            </w:r>
          </w:p>
        </w:tc>
        <w:tc>
          <w:tcPr>
            <w:tcW w:w="1980" w:type="dxa"/>
            <w:vAlign w:val="center"/>
          </w:tcPr>
          <w:p w14:paraId="69D35192" w14:textId="77777777" w:rsidR="00B548DD" w:rsidRPr="00455D23" w:rsidRDefault="00B548DD" w:rsidP="00B548DD">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32</w:t>
            </w:r>
          </w:p>
        </w:tc>
        <w:tc>
          <w:tcPr>
            <w:tcW w:w="1968" w:type="dxa"/>
            <w:vAlign w:val="center"/>
          </w:tcPr>
          <w:p w14:paraId="6AED46AC"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66</w:t>
            </w:r>
          </w:p>
        </w:tc>
        <w:tc>
          <w:tcPr>
            <w:tcW w:w="241" w:type="dxa"/>
            <w:vAlign w:val="center"/>
          </w:tcPr>
          <w:p w14:paraId="2BBD3643"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12</w:t>
            </w:r>
          </w:p>
        </w:tc>
      </w:tr>
      <w:tr w:rsidR="00B548DD" w:rsidRPr="00455D23" w14:paraId="643FF0C0" w14:textId="77777777" w:rsidTr="0030054A">
        <w:tc>
          <w:tcPr>
            <w:tcW w:w="1417" w:type="dxa"/>
            <w:vAlign w:val="center"/>
          </w:tcPr>
          <w:p w14:paraId="285F8AC4" w14:textId="77777777" w:rsidR="00B548DD" w:rsidRPr="00455D23" w:rsidRDefault="00B548DD" w:rsidP="00B548DD">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Sometimes</w:t>
            </w:r>
          </w:p>
        </w:tc>
        <w:tc>
          <w:tcPr>
            <w:tcW w:w="1980" w:type="dxa"/>
            <w:vAlign w:val="center"/>
          </w:tcPr>
          <w:p w14:paraId="745B574B" w14:textId="77777777" w:rsidR="00B548DD" w:rsidRPr="00455D23" w:rsidRDefault="00B548DD" w:rsidP="00B548DD">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11</w:t>
            </w:r>
          </w:p>
        </w:tc>
        <w:tc>
          <w:tcPr>
            <w:tcW w:w="1968" w:type="dxa"/>
            <w:vAlign w:val="center"/>
          </w:tcPr>
          <w:p w14:paraId="6F30CD22"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7</w:t>
            </w:r>
          </w:p>
        </w:tc>
        <w:tc>
          <w:tcPr>
            <w:tcW w:w="241" w:type="dxa"/>
            <w:vAlign w:val="center"/>
          </w:tcPr>
          <w:p w14:paraId="3E3A78FA"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17</w:t>
            </w:r>
          </w:p>
        </w:tc>
      </w:tr>
      <w:tr w:rsidR="00B548DD" w:rsidRPr="00455D23" w14:paraId="3264AF5C" w14:textId="77777777" w:rsidTr="0030054A">
        <w:tc>
          <w:tcPr>
            <w:tcW w:w="1417" w:type="dxa"/>
            <w:vAlign w:val="center"/>
          </w:tcPr>
          <w:p w14:paraId="0403DF1A" w14:textId="77777777" w:rsidR="00B548DD" w:rsidRPr="00455D23" w:rsidRDefault="00B548DD" w:rsidP="00B548DD">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No</w:t>
            </w:r>
          </w:p>
        </w:tc>
        <w:tc>
          <w:tcPr>
            <w:tcW w:w="1980" w:type="dxa"/>
            <w:vAlign w:val="center"/>
          </w:tcPr>
          <w:p w14:paraId="2392AAC2" w14:textId="77777777" w:rsidR="00B548DD" w:rsidRPr="00455D23" w:rsidRDefault="00B548DD" w:rsidP="00B548DD">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57</w:t>
            </w:r>
          </w:p>
        </w:tc>
        <w:tc>
          <w:tcPr>
            <w:tcW w:w="1968" w:type="dxa"/>
            <w:vAlign w:val="center"/>
          </w:tcPr>
          <w:p w14:paraId="4CADA4CD"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27</w:t>
            </w:r>
          </w:p>
        </w:tc>
        <w:tc>
          <w:tcPr>
            <w:tcW w:w="241" w:type="dxa"/>
            <w:vAlign w:val="center"/>
          </w:tcPr>
          <w:p w14:paraId="3C981B86" w14:textId="77777777" w:rsidR="00B548DD" w:rsidRPr="00455D23" w:rsidRDefault="00B548DD" w:rsidP="00B548DD">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71</w:t>
            </w:r>
          </w:p>
        </w:tc>
      </w:tr>
    </w:tbl>
    <w:p w14:paraId="78258559" w14:textId="4EFB0F67" w:rsidR="00B548DD" w:rsidRPr="00455D23" w:rsidRDefault="00B548DD" w:rsidP="0030054A">
      <w:pPr>
        <w:spacing w:before="300"/>
        <w:rPr>
          <w:sz w:val="24"/>
          <w:szCs w:val="24"/>
        </w:rPr>
      </w:pPr>
      <w:r w:rsidRPr="00455D23">
        <w:rPr>
          <w:sz w:val="24"/>
          <w:szCs w:val="24"/>
        </w:rPr>
        <w:t>Most 2024 survey respondents found it hard or very hard to make friends in Australia (77%), understand Australian ways or culture (68%) and talk to their Australian neighbours (76%) (</w:t>
      </w:r>
      <w:r w:rsidR="00285DCA" w:rsidRPr="00455D23">
        <w:rPr>
          <w:sz w:val="24"/>
          <w:szCs w:val="24"/>
        </w:rPr>
        <w:t>Table</w:t>
      </w:r>
      <w:r w:rsidR="001B3AA7" w:rsidRPr="00455D23">
        <w:rPr>
          <w:sz w:val="24"/>
          <w:szCs w:val="24"/>
        </w:rPr>
        <w:t xml:space="preserve"> </w:t>
      </w:r>
      <w:r w:rsidR="00214B21" w:rsidRPr="00455D23">
        <w:rPr>
          <w:sz w:val="24"/>
          <w:szCs w:val="24"/>
        </w:rPr>
        <w:t>7</w:t>
      </w:r>
      <w:r w:rsidRPr="00455D23">
        <w:rPr>
          <w:sz w:val="24"/>
          <w:szCs w:val="24"/>
        </w:rPr>
        <w:t>). Moreover, proxy respondents on average responded more negatively to these questions—reporting greater difficulty making friends in Australia (</w:t>
      </w:r>
      <w:r w:rsidRPr="00455D23">
        <w:rPr>
          <w:i/>
          <w:iCs/>
          <w:sz w:val="24"/>
          <w:szCs w:val="24"/>
        </w:rPr>
        <w:t>U</w:t>
      </w:r>
      <w:r w:rsidRPr="00455D23">
        <w:rPr>
          <w:sz w:val="24"/>
          <w:szCs w:val="24"/>
        </w:rPr>
        <w:t xml:space="preserve"> = 783, </w:t>
      </w:r>
      <w:r w:rsidRPr="00455D23">
        <w:rPr>
          <w:i/>
          <w:iCs/>
          <w:sz w:val="24"/>
          <w:szCs w:val="24"/>
        </w:rPr>
        <w:t>p</w:t>
      </w:r>
      <w:r w:rsidRPr="00455D23">
        <w:rPr>
          <w:sz w:val="24"/>
          <w:szCs w:val="24"/>
        </w:rPr>
        <w:t xml:space="preserve"> = .002); talking to Australian neighbours (</w:t>
      </w:r>
      <w:r w:rsidRPr="00455D23">
        <w:rPr>
          <w:i/>
          <w:iCs/>
          <w:sz w:val="24"/>
          <w:szCs w:val="24"/>
        </w:rPr>
        <w:t>U</w:t>
      </w:r>
      <w:r w:rsidRPr="00455D23">
        <w:rPr>
          <w:sz w:val="24"/>
          <w:szCs w:val="24"/>
        </w:rPr>
        <w:t xml:space="preserve"> = 725.5, </w:t>
      </w:r>
      <w:r w:rsidRPr="00455D23">
        <w:rPr>
          <w:i/>
          <w:iCs/>
          <w:sz w:val="24"/>
          <w:szCs w:val="24"/>
        </w:rPr>
        <w:t>p</w:t>
      </w:r>
      <w:r w:rsidRPr="00455D23">
        <w:rPr>
          <w:sz w:val="24"/>
          <w:szCs w:val="24"/>
        </w:rPr>
        <w:t xml:space="preserve"> = .03); and understanding Australian ways or culture (</w:t>
      </w:r>
      <w:r w:rsidRPr="00455D23">
        <w:rPr>
          <w:i/>
          <w:iCs/>
          <w:sz w:val="24"/>
          <w:szCs w:val="24"/>
        </w:rPr>
        <w:t>U</w:t>
      </w:r>
      <w:r w:rsidRPr="00455D23">
        <w:rPr>
          <w:sz w:val="24"/>
          <w:szCs w:val="24"/>
        </w:rPr>
        <w:t xml:space="preserve"> = 847.5, </w:t>
      </w:r>
      <w:r w:rsidRPr="00455D23">
        <w:rPr>
          <w:i/>
          <w:iCs/>
          <w:sz w:val="24"/>
          <w:szCs w:val="24"/>
        </w:rPr>
        <w:t>p</w:t>
      </w:r>
      <w:r w:rsidRPr="00455D23">
        <w:rPr>
          <w:sz w:val="24"/>
          <w:szCs w:val="24"/>
        </w:rPr>
        <w:t xml:space="preserve"> &lt; .001). We note here that previous research has found that proxy respondents for people with disability tend to underestimate various quality of life measures, and this bias may extend to our current survey </w:t>
      </w:r>
      <w:r w:rsidRPr="00455D23">
        <w:rPr>
          <w:sz w:val="24"/>
          <w:szCs w:val="24"/>
        </w:rPr>
        <w:fldChar w:fldCharType="begin"/>
      </w:r>
      <w:r w:rsidR="00B33F47" w:rsidRPr="00455D23">
        <w:rPr>
          <w:sz w:val="24"/>
          <w:szCs w:val="24"/>
        </w:rPr>
        <w:instrText xml:space="preserve"> ADDIN ZOTERO_ITEM CSL_CITATION {"citationID":"e3pIZXON","properties":{"formattedCitation":"(Rand &amp; Caiels, 2015)","plainCitation":"(Rand &amp; Caiels, 2015)","noteIndex":0},"citationItems":[{"id":7920,"uris":["http://zotero.org/groups/5941878/items/I2BVUIN8"],"itemData":{"id":7920,"type":"report","abstract":"Access 135+ million publications and connect with 20+ million researchers. Join for free and gain visibility by uploading your research.","language":"en","publisher":"University of Kent; University of Oxford; London School of Economics (LSE)","title":"Using proxies to assess quality of life: A review of the issues and challenges","title-short":"Using Proxies to assess Quality of Life","URL":"https://www.researchgate.net/publication/301356929_Using_Proxies_to_assess_Quality_of_Life_A_Review_of_the_Issues_and_Challenges","author":[{"family":"Rand","given":"Stacey"},{"family":"Caiels","given":"James"}],"accessed":{"date-parts":[["2025",4,22]]},"issued":{"date-parts":[["2015",5]]}}}],"schema":"https://github.com/citation-style-language/schema/raw/master/csl-citation.json"} </w:instrText>
      </w:r>
      <w:r w:rsidRPr="00455D23">
        <w:rPr>
          <w:sz w:val="24"/>
          <w:szCs w:val="24"/>
        </w:rPr>
        <w:fldChar w:fldCharType="separate"/>
      </w:r>
      <w:r w:rsidR="00B33F47" w:rsidRPr="00455D23">
        <w:rPr>
          <w:noProof/>
          <w:sz w:val="24"/>
          <w:szCs w:val="24"/>
        </w:rPr>
        <w:t>(Rand &amp; Caiels, 2015)</w:t>
      </w:r>
      <w:r w:rsidRPr="00455D23">
        <w:rPr>
          <w:sz w:val="24"/>
          <w:szCs w:val="24"/>
        </w:rPr>
        <w:fldChar w:fldCharType="end"/>
      </w:r>
      <w:r w:rsidRPr="00455D23">
        <w:rPr>
          <w:sz w:val="24"/>
          <w:szCs w:val="24"/>
        </w:rPr>
        <w:t>.</w:t>
      </w:r>
    </w:p>
    <w:p w14:paraId="3E113B32" w14:textId="77777777" w:rsidR="008373FD" w:rsidRPr="00455D23" w:rsidRDefault="008373FD" w:rsidP="008373FD">
      <w:pPr>
        <w:rPr>
          <w:sz w:val="24"/>
          <w:szCs w:val="24"/>
          <w:lang w:eastAsia="ja-JP"/>
        </w:rPr>
      </w:pPr>
      <w:r w:rsidRPr="00455D23">
        <w:rPr>
          <w:b/>
          <w:bCs/>
          <w:sz w:val="24"/>
          <w:szCs w:val="24"/>
          <w:lang w:eastAsia="ja-JP"/>
        </w:rPr>
        <w:t>Table 7. Since you/they came to Australia, how easy have you/they found it to make friends, talk to neighbours, or understand the culture in Australia?</w:t>
      </w:r>
      <w:r w:rsidRPr="00455D23">
        <w:rPr>
          <w:sz w:val="24"/>
          <w:szCs w:val="24"/>
          <w:lang w:eastAsia="ja-JP"/>
        </w:rPr>
        <w:t xml:space="preserve"> (by survey, %)*</w:t>
      </w:r>
    </w:p>
    <w:p w14:paraId="3618CFC5" w14:textId="77777777" w:rsidR="008373FD" w:rsidRPr="00455D23" w:rsidRDefault="008373FD" w:rsidP="008373FD">
      <w:pPr>
        <w:pStyle w:val="TableFooter"/>
        <w:rPr>
          <w:sz w:val="24"/>
          <w:szCs w:val="24"/>
        </w:rPr>
      </w:pPr>
      <w:r w:rsidRPr="00455D23">
        <w:rPr>
          <w:sz w:val="24"/>
          <w:szCs w:val="24"/>
        </w:rPr>
        <w:t>* Percentages may not total to 100 due to rounding.</w:t>
      </w:r>
    </w:p>
    <w:p w14:paraId="70E793E7" w14:textId="77777777" w:rsidR="008373FD" w:rsidRPr="00455D23" w:rsidRDefault="008373FD" w:rsidP="008373FD">
      <w:pPr>
        <w:pStyle w:val="Caption"/>
        <w:keepNext/>
        <w:spacing w:before="120" w:after="0"/>
        <w:rPr>
          <w:sz w:val="24"/>
          <w:szCs w:val="24"/>
        </w:rPr>
      </w:pPr>
      <w:r w:rsidRPr="00455D23">
        <w:rPr>
          <w:sz w:val="24"/>
          <w:szCs w:val="24"/>
        </w:rPr>
        <w:t>Table 7.1. Make friends in Australia</w:t>
      </w:r>
    </w:p>
    <w:tbl>
      <w:tblPr>
        <w:tblStyle w:val="TableGrid6"/>
        <w:tblW w:w="8926" w:type="dxa"/>
        <w:tblLayout w:type="fixed"/>
        <w:tblCellMar>
          <w:top w:w="28" w:type="dxa"/>
          <w:bottom w:w="28" w:type="dxa"/>
        </w:tblCellMar>
        <w:tblLook w:val="06A0" w:firstRow="1" w:lastRow="0" w:firstColumn="1" w:lastColumn="0" w:noHBand="1" w:noVBand="1"/>
      </w:tblPr>
      <w:tblGrid>
        <w:gridCol w:w="3219"/>
        <w:gridCol w:w="1901"/>
        <w:gridCol w:w="1903"/>
        <w:gridCol w:w="1903"/>
      </w:tblGrid>
      <w:tr w:rsidR="008373FD" w:rsidRPr="00455D23" w14:paraId="7ACF23B5" w14:textId="77777777" w:rsidTr="003D17EA">
        <w:trPr>
          <w:trHeight w:val="300"/>
        </w:trPr>
        <w:tc>
          <w:tcPr>
            <w:tcW w:w="3219" w:type="dxa"/>
          </w:tcPr>
          <w:p w14:paraId="7F21EEDD" w14:textId="77777777" w:rsidR="008373FD" w:rsidRPr="00455D23" w:rsidRDefault="008373FD" w:rsidP="003D17EA">
            <w:pPr>
              <w:spacing w:before="0"/>
              <w:jc w:val="left"/>
              <w:rPr>
                <w:rFonts w:eastAsia="SimSun"/>
                <w:sz w:val="24"/>
                <w:szCs w:val="24"/>
                <w:lang w:eastAsia="ja-JP"/>
              </w:rPr>
            </w:pPr>
          </w:p>
        </w:tc>
        <w:tc>
          <w:tcPr>
            <w:tcW w:w="1901" w:type="dxa"/>
            <w:vAlign w:val="center"/>
          </w:tcPr>
          <w:p w14:paraId="53D58E7E"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1903" w:type="dxa"/>
            <w:vAlign w:val="center"/>
          </w:tcPr>
          <w:p w14:paraId="42C85B81"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Survey 2021</w:t>
            </w:r>
          </w:p>
        </w:tc>
        <w:tc>
          <w:tcPr>
            <w:tcW w:w="1903" w:type="dxa"/>
            <w:vAlign w:val="center"/>
          </w:tcPr>
          <w:p w14:paraId="1B6B34A3"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BNLA</w:t>
            </w:r>
          </w:p>
        </w:tc>
      </w:tr>
      <w:tr w:rsidR="008373FD" w:rsidRPr="00455D23" w14:paraId="3B69E62D" w14:textId="77777777" w:rsidTr="003D17EA">
        <w:trPr>
          <w:trHeight w:val="300"/>
        </w:trPr>
        <w:tc>
          <w:tcPr>
            <w:tcW w:w="3219" w:type="dxa"/>
            <w:vAlign w:val="center"/>
          </w:tcPr>
          <w:p w14:paraId="7799D66E"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Very easy</w:t>
            </w:r>
          </w:p>
        </w:tc>
        <w:tc>
          <w:tcPr>
            <w:tcW w:w="1901" w:type="dxa"/>
            <w:vAlign w:val="center"/>
          </w:tcPr>
          <w:p w14:paraId="63C42794"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7</w:t>
            </w:r>
          </w:p>
        </w:tc>
        <w:tc>
          <w:tcPr>
            <w:tcW w:w="1903" w:type="dxa"/>
            <w:vAlign w:val="center"/>
          </w:tcPr>
          <w:p w14:paraId="772F4F13"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10</w:t>
            </w:r>
          </w:p>
        </w:tc>
        <w:tc>
          <w:tcPr>
            <w:tcW w:w="1903" w:type="dxa"/>
            <w:vAlign w:val="center"/>
          </w:tcPr>
          <w:p w14:paraId="6CF984D6"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5</w:t>
            </w:r>
          </w:p>
        </w:tc>
      </w:tr>
      <w:tr w:rsidR="008373FD" w:rsidRPr="00455D23" w14:paraId="549F3515" w14:textId="77777777" w:rsidTr="003D17EA">
        <w:trPr>
          <w:trHeight w:val="300"/>
        </w:trPr>
        <w:tc>
          <w:tcPr>
            <w:tcW w:w="3219" w:type="dxa"/>
            <w:vAlign w:val="center"/>
          </w:tcPr>
          <w:p w14:paraId="68B01D7E"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Easy</w:t>
            </w:r>
          </w:p>
        </w:tc>
        <w:tc>
          <w:tcPr>
            <w:tcW w:w="1901" w:type="dxa"/>
            <w:vAlign w:val="center"/>
          </w:tcPr>
          <w:p w14:paraId="4768601C"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16</w:t>
            </w:r>
          </w:p>
        </w:tc>
        <w:tc>
          <w:tcPr>
            <w:tcW w:w="1903" w:type="dxa"/>
            <w:vAlign w:val="center"/>
          </w:tcPr>
          <w:p w14:paraId="0A3BFD3F"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61</w:t>
            </w:r>
          </w:p>
        </w:tc>
        <w:tc>
          <w:tcPr>
            <w:tcW w:w="1903" w:type="dxa"/>
            <w:vAlign w:val="center"/>
          </w:tcPr>
          <w:p w14:paraId="3A6F2304"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36</w:t>
            </w:r>
          </w:p>
        </w:tc>
      </w:tr>
      <w:tr w:rsidR="008373FD" w:rsidRPr="00455D23" w14:paraId="098B3CDC" w14:textId="77777777" w:rsidTr="003D17EA">
        <w:trPr>
          <w:trHeight w:val="300"/>
        </w:trPr>
        <w:tc>
          <w:tcPr>
            <w:tcW w:w="3219" w:type="dxa"/>
            <w:vAlign w:val="center"/>
          </w:tcPr>
          <w:p w14:paraId="7AC43E4B"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lastRenderedPageBreak/>
              <w:t>Hard</w:t>
            </w:r>
          </w:p>
        </w:tc>
        <w:tc>
          <w:tcPr>
            <w:tcW w:w="1901" w:type="dxa"/>
            <w:vAlign w:val="center"/>
          </w:tcPr>
          <w:p w14:paraId="5596B104"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24</w:t>
            </w:r>
          </w:p>
        </w:tc>
        <w:tc>
          <w:tcPr>
            <w:tcW w:w="1903" w:type="dxa"/>
            <w:vAlign w:val="center"/>
          </w:tcPr>
          <w:p w14:paraId="1111C457"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22</w:t>
            </w:r>
          </w:p>
        </w:tc>
        <w:tc>
          <w:tcPr>
            <w:tcW w:w="1903" w:type="dxa"/>
            <w:vAlign w:val="center"/>
          </w:tcPr>
          <w:p w14:paraId="71A607EE"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43</w:t>
            </w:r>
          </w:p>
        </w:tc>
      </w:tr>
      <w:tr w:rsidR="008373FD" w:rsidRPr="00455D23" w14:paraId="3F2B69C6" w14:textId="77777777" w:rsidTr="003D17EA">
        <w:trPr>
          <w:trHeight w:val="300"/>
        </w:trPr>
        <w:tc>
          <w:tcPr>
            <w:tcW w:w="3219" w:type="dxa"/>
            <w:vAlign w:val="center"/>
          </w:tcPr>
          <w:p w14:paraId="3DAA8017"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Very hard</w:t>
            </w:r>
          </w:p>
        </w:tc>
        <w:tc>
          <w:tcPr>
            <w:tcW w:w="1901" w:type="dxa"/>
            <w:vAlign w:val="center"/>
          </w:tcPr>
          <w:p w14:paraId="5100C6B9"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53</w:t>
            </w:r>
          </w:p>
        </w:tc>
        <w:tc>
          <w:tcPr>
            <w:tcW w:w="1903" w:type="dxa"/>
            <w:vAlign w:val="center"/>
          </w:tcPr>
          <w:p w14:paraId="25D49547"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7</w:t>
            </w:r>
          </w:p>
        </w:tc>
        <w:tc>
          <w:tcPr>
            <w:tcW w:w="1903" w:type="dxa"/>
            <w:vAlign w:val="center"/>
          </w:tcPr>
          <w:p w14:paraId="676F981C"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16</w:t>
            </w:r>
          </w:p>
        </w:tc>
      </w:tr>
    </w:tbl>
    <w:p w14:paraId="7F85B794" w14:textId="77777777" w:rsidR="008373FD" w:rsidRPr="00455D23" w:rsidRDefault="008373FD" w:rsidP="008373FD">
      <w:pPr>
        <w:pStyle w:val="Caption"/>
        <w:keepNext/>
        <w:spacing w:before="120" w:after="0"/>
        <w:rPr>
          <w:sz w:val="24"/>
          <w:szCs w:val="24"/>
        </w:rPr>
      </w:pPr>
      <w:r w:rsidRPr="00455D23">
        <w:rPr>
          <w:sz w:val="24"/>
          <w:szCs w:val="24"/>
        </w:rPr>
        <w:t>Table 7.2. Talk to Australian neighbours</w:t>
      </w:r>
    </w:p>
    <w:tbl>
      <w:tblPr>
        <w:tblStyle w:val="TableGrid6"/>
        <w:tblW w:w="8926" w:type="dxa"/>
        <w:tblLayout w:type="fixed"/>
        <w:tblCellMar>
          <w:top w:w="28" w:type="dxa"/>
          <w:bottom w:w="28" w:type="dxa"/>
        </w:tblCellMar>
        <w:tblLook w:val="06A0" w:firstRow="1" w:lastRow="0" w:firstColumn="1" w:lastColumn="0" w:noHBand="1" w:noVBand="1"/>
      </w:tblPr>
      <w:tblGrid>
        <w:gridCol w:w="3219"/>
        <w:gridCol w:w="1901"/>
        <w:gridCol w:w="1903"/>
        <w:gridCol w:w="1903"/>
      </w:tblGrid>
      <w:tr w:rsidR="008373FD" w:rsidRPr="00455D23" w14:paraId="0C04BAAB" w14:textId="77777777" w:rsidTr="003D17EA">
        <w:trPr>
          <w:trHeight w:val="300"/>
        </w:trPr>
        <w:tc>
          <w:tcPr>
            <w:tcW w:w="3219" w:type="dxa"/>
          </w:tcPr>
          <w:p w14:paraId="47E0A320" w14:textId="77777777" w:rsidR="008373FD" w:rsidRPr="00455D23" w:rsidRDefault="008373FD" w:rsidP="003D17EA">
            <w:pPr>
              <w:spacing w:before="0"/>
              <w:jc w:val="left"/>
              <w:rPr>
                <w:rFonts w:eastAsia="SimSun"/>
                <w:sz w:val="24"/>
                <w:szCs w:val="24"/>
                <w:lang w:eastAsia="ja-JP"/>
              </w:rPr>
            </w:pPr>
          </w:p>
        </w:tc>
        <w:tc>
          <w:tcPr>
            <w:tcW w:w="1901" w:type="dxa"/>
            <w:vAlign w:val="center"/>
          </w:tcPr>
          <w:p w14:paraId="0FDECDEE"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1903" w:type="dxa"/>
            <w:vAlign w:val="center"/>
          </w:tcPr>
          <w:p w14:paraId="718EEBFD"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Survey 2021</w:t>
            </w:r>
          </w:p>
        </w:tc>
        <w:tc>
          <w:tcPr>
            <w:tcW w:w="1903" w:type="dxa"/>
            <w:vAlign w:val="center"/>
          </w:tcPr>
          <w:p w14:paraId="13004286"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BNLA</w:t>
            </w:r>
          </w:p>
        </w:tc>
      </w:tr>
      <w:tr w:rsidR="008373FD" w:rsidRPr="00455D23" w14:paraId="5396F164" w14:textId="77777777" w:rsidTr="003D17EA">
        <w:trPr>
          <w:trHeight w:val="300"/>
        </w:trPr>
        <w:tc>
          <w:tcPr>
            <w:tcW w:w="3219" w:type="dxa"/>
            <w:vAlign w:val="center"/>
          </w:tcPr>
          <w:p w14:paraId="2C79D723"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Very easy</w:t>
            </w:r>
          </w:p>
        </w:tc>
        <w:tc>
          <w:tcPr>
            <w:tcW w:w="1901" w:type="dxa"/>
            <w:vAlign w:val="center"/>
          </w:tcPr>
          <w:p w14:paraId="593F2936"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4</w:t>
            </w:r>
          </w:p>
        </w:tc>
        <w:tc>
          <w:tcPr>
            <w:tcW w:w="1903" w:type="dxa"/>
            <w:vAlign w:val="center"/>
          </w:tcPr>
          <w:p w14:paraId="671CF21A"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16</w:t>
            </w:r>
          </w:p>
        </w:tc>
        <w:tc>
          <w:tcPr>
            <w:tcW w:w="1903" w:type="dxa"/>
            <w:vAlign w:val="center"/>
          </w:tcPr>
          <w:p w14:paraId="5C80C874"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6</w:t>
            </w:r>
          </w:p>
        </w:tc>
      </w:tr>
      <w:tr w:rsidR="008373FD" w:rsidRPr="00455D23" w14:paraId="5E97007F" w14:textId="77777777" w:rsidTr="003D17EA">
        <w:trPr>
          <w:trHeight w:val="300"/>
        </w:trPr>
        <w:tc>
          <w:tcPr>
            <w:tcW w:w="3219" w:type="dxa"/>
            <w:vAlign w:val="center"/>
          </w:tcPr>
          <w:p w14:paraId="60B76EB4"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Easy</w:t>
            </w:r>
          </w:p>
        </w:tc>
        <w:tc>
          <w:tcPr>
            <w:tcW w:w="1901" w:type="dxa"/>
            <w:vAlign w:val="center"/>
          </w:tcPr>
          <w:p w14:paraId="781EE660"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19</w:t>
            </w:r>
          </w:p>
        </w:tc>
        <w:tc>
          <w:tcPr>
            <w:tcW w:w="1903" w:type="dxa"/>
            <w:vAlign w:val="center"/>
          </w:tcPr>
          <w:p w14:paraId="5478DBCC"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53</w:t>
            </w:r>
          </w:p>
        </w:tc>
        <w:tc>
          <w:tcPr>
            <w:tcW w:w="1903" w:type="dxa"/>
            <w:vAlign w:val="center"/>
          </w:tcPr>
          <w:p w14:paraId="3B9502BE"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40</w:t>
            </w:r>
          </w:p>
        </w:tc>
      </w:tr>
      <w:tr w:rsidR="008373FD" w:rsidRPr="00455D23" w14:paraId="0DF4E9EA" w14:textId="77777777" w:rsidTr="003D17EA">
        <w:trPr>
          <w:trHeight w:val="300"/>
        </w:trPr>
        <w:tc>
          <w:tcPr>
            <w:tcW w:w="3219" w:type="dxa"/>
            <w:vAlign w:val="center"/>
          </w:tcPr>
          <w:p w14:paraId="61FB014B"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Hard</w:t>
            </w:r>
          </w:p>
        </w:tc>
        <w:tc>
          <w:tcPr>
            <w:tcW w:w="1901" w:type="dxa"/>
            <w:vAlign w:val="center"/>
          </w:tcPr>
          <w:p w14:paraId="756D8F6E"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26</w:t>
            </w:r>
          </w:p>
        </w:tc>
        <w:tc>
          <w:tcPr>
            <w:tcW w:w="1903" w:type="dxa"/>
            <w:vAlign w:val="center"/>
          </w:tcPr>
          <w:p w14:paraId="07247277"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24</w:t>
            </w:r>
          </w:p>
        </w:tc>
        <w:tc>
          <w:tcPr>
            <w:tcW w:w="1903" w:type="dxa"/>
            <w:vAlign w:val="center"/>
          </w:tcPr>
          <w:p w14:paraId="1C47EA51"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35</w:t>
            </w:r>
          </w:p>
        </w:tc>
      </w:tr>
      <w:tr w:rsidR="008373FD" w:rsidRPr="00455D23" w14:paraId="5F01BAC5" w14:textId="77777777" w:rsidTr="003D17EA">
        <w:trPr>
          <w:trHeight w:val="300"/>
        </w:trPr>
        <w:tc>
          <w:tcPr>
            <w:tcW w:w="3219" w:type="dxa"/>
            <w:vAlign w:val="center"/>
          </w:tcPr>
          <w:p w14:paraId="07BE6A3D"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Very hard</w:t>
            </w:r>
          </w:p>
        </w:tc>
        <w:tc>
          <w:tcPr>
            <w:tcW w:w="1901" w:type="dxa"/>
            <w:vAlign w:val="center"/>
          </w:tcPr>
          <w:p w14:paraId="2EFE4A6D"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50</w:t>
            </w:r>
          </w:p>
        </w:tc>
        <w:tc>
          <w:tcPr>
            <w:tcW w:w="1903" w:type="dxa"/>
            <w:vAlign w:val="center"/>
          </w:tcPr>
          <w:p w14:paraId="6C7A0E23"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7</w:t>
            </w:r>
          </w:p>
        </w:tc>
        <w:tc>
          <w:tcPr>
            <w:tcW w:w="1903" w:type="dxa"/>
            <w:vAlign w:val="center"/>
          </w:tcPr>
          <w:p w14:paraId="217D4D0D"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19</w:t>
            </w:r>
          </w:p>
        </w:tc>
      </w:tr>
    </w:tbl>
    <w:p w14:paraId="6067099B" w14:textId="77777777" w:rsidR="008373FD" w:rsidRPr="00455D23" w:rsidRDefault="008373FD" w:rsidP="008373FD">
      <w:pPr>
        <w:pStyle w:val="Caption"/>
        <w:keepNext/>
        <w:spacing w:before="120" w:after="0"/>
        <w:rPr>
          <w:sz w:val="24"/>
          <w:szCs w:val="24"/>
        </w:rPr>
      </w:pPr>
      <w:r w:rsidRPr="00455D23">
        <w:rPr>
          <w:sz w:val="24"/>
          <w:szCs w:val="24"/>
        </w:rPr>
        <w:t>Table 7.3. Understand Australian ways or culture</w:t>
      </w:r>
    </w:p>
    <w:tbl>
      <w:tblPr>
        <w:tblStyle w:val="TableGrid6"/>
        <w:tblW w:w="8926" w:type="dxa"/>
        <w:tblLayout w:type="fixed"/>
        <w:tblCellMar>
          <w:top w:w="28" w:type="dxa"/>
          <w:bottom w:w="28" w:type="dxa"/>
        </w:tblCellMar>
        <w:tblLook w:val="06A0" w:firstRow="1" w:lastRow="0" w:firstColumn="1" w:lastColumn="0" w:noHBand="1" w:noVBand="1"/>
      </w:tblPr>
      <w:tblGrid>
        <w:gridCol w:w="3219"/>
        <w:gridCol w:w="1901"/>
        <w:gridCol w:w="1903"/>
        <w:gridCol w:w="1903"/>
      </w:tblGrid>
      <w:tr w:rsidR="008373FD" w:rsidRPr="00455D23" w14:paraId="0BA83D12" w14:textId="77777777" w:rsidTr="003D17EA">
        <w:trPr>
          <w:trHeight w:val="300"/>
        </w:trPr>
        <w:tc>
          <w:tcPr>
            <w:tcW w:w="3219" w:type="dxa"/>
          </w:tcPr>
          <w:p w14:paraId="6BE86AAE" w14:textId="77777777" w:rsidR="008373FD" w:rsidRPr="00455D23" w:rsidRDefault="008373FD" w:rsidP="003D17EA">
            <w:pPr>
              <w:spacing w:before="0"/>
              <w:jc w:val="left"/>
              <w:rPr>
                <w:rFonts w:eastAsia="SimSun"/>
                <w:sz w:val="24"/>
                <w:szCs w:val="24"/>
                <w:lang w:eastAsia="ja-JP"/>
              </w:rPr>
            </w:pPr>
          </w:p>
        </w:tc>
        <w:tc>
          <w:tcPr>
            <w:tcW w:w="1901" w:type="dxa"/>
          </w:tcPr>
          <w:p w14:paraId="4E517A37"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Survey 2024</w:t>
            </w:r>
          </w:p>
        </w:tc>
        <w:tc>
          <w:tcPr>
            <w:tcW w:w="1903" w:type="dxa"/>
          </w:tcPr>
          <w:p w14:paraId="26CA6420"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Survey 2021</w:t>
            </w:r>
          </w:p>
        </w:tc>
        <w:tc>
          <w:tcPr>
            <w:tcW w:w="1903" w:type="dxa"/>
          </w:tcPr>
          <w:p w14:paraId="3D6FF8CA"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BNLA</w:t>
            </w:r>
          </w:p>
        </w:tc>
      </w:tr>
      <w:tr w:rsidR="008373FD" w:rsidRPr="00455D23" w14:paraId="418B537A" w14:textId="77777777" w:rsidTr="003D17EA">
        <w:trPr>
          <w:trHeight w:val="300"/>
        </w:trPr>
        <w:tc>
          <w:tcPr>
            <w:tcW w:w="3219" w:type="dxa"/>
            <w:vAlign w:val="center"/>
          </w:tcPr>
          <w:p w14:paraId="503B8D4A"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Very easy</w:t>
            </w:r>
          </w:p>
        </w:tc>
        <w:tc>
          <w:tcPr>
            <w:tcW w:w="1901" w:type="dxa"/>
          </w:tcPr>
          <w:p w14:paraId="17A8411A"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7</w:t>
            </w:r>
          </w:p>
        </w:tc>
        <w:tc>
          <w:tcPr>
            <w:tcW w:w="1903" w:type="dxa"/>
          </w:tcPr>
          <w:p w14:paraId="2CD64788"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15</w:t>
            </w:r>
          </w:p>
        </w:tc>
        <w:tc>
          <w:tcPr>
            <w:tcW w:w="1903" w:type="dxa"/>
          </w:tcPr>
          <w:p w14:paraId="3382F204"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8</w:t>
            </w:r>
          </w:p>
        </w:tc>
      </w:tr>
      <w:tr w:rsidR="008373FD" w:rsidRPr="00455D23" w14:paraId="4B8A2AB2" w14:textId="77777777" w:rsidTr="003D17EA">
        <w:trPr>
          <w:trHeight w:val="300"/>
        </w:trPr>
        <w:tc>
          <w:tcPr>
            <w:tcW w:w="3219" w:type="dxa"/>
            <w:vAlign w:val="center"/>
          </w:tcPr>
          <w:p w14:paraId="190E48DD"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Easy</w:t>
            </w:r>
          </w:p>
        </w:tc>
        <w:tc>
          <w:tcPr>
            <w:tcW w:w="1901" w:type="dxa"/>
          </w:tcPr>
          <w:p w14:paraId="540DFC15"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24</w:t>
            </w:r>
          </w:p>
        </w:tc>
        <w:tc>
          <w:tcPr>
            <w:tcW w:w="1903" w:type="dxa"/>
          </w:tcPr>
          <w:p w14:paraId="378C9B81"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60</w:t>
            </w:r>
          </w:p>
        </w:tc>
        <w:tc>
          <w:tcPr>
            <w:tcW w:w="1903" w:type="dxa"/>
          </w:tcPr>
          <w:p w14:paraId="28367097"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40</w:t>
            </w:r>
          </w:p>
        </w:tc>
      </w:tr>
      <w:tr w:rsidR="008373FD" w:rsidRPr="00455D23" w14:paraId="7A9C33CA" w14:textId="77777777" w:rsidTr="003D17EA">
        <w:trPr>
          <w:trHeight w:val="300"/>
        </w:trPr>
        <w:tc>
          <w:tcPr>
            <w:tcW w:w="3219" w:type="dxa"/>
            <w:vAlign w:val="center"/>
          </w:tcPr>
          <w:p w14:paraId="0E94C057"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Hard</w:t>
            </w:r>
          </w:p>
        </w:tc>
        <w:tc>
          <w:tcPr>
            <w:tcW w:w="1901" w:type="dxa"/>
          </w:tcPr>
          <w:p w14:paraId="7BA37CA1"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22</w:t>
            </w:r>
          </w:p>
        </w:tc>
        <w:tc>
          <w:tcPr>
            <w:tcW w:w="1903" w:type="dxa"/>
          </w:tcPr>
          <w:p w14:paraId="49F12114"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20</w:t>
            </w:r>
          </w:p>
        </w:tc>
        <w:tc>
          <w:tcPr>
            <w:tcW w:w="1903" w:type="dxa"/>
          </w:tcPr>
          <w:p w14:paraId="428EC805"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38</w:t>
            </w:r>
          </w:p>
        </w:tc>
      </w:tr>
      <w:tr w:rsidR="008373FD" w:rsidRPr="00455D23" w14:paraId="19D2140D" w14:textId="77777777" w:rsidTr="003D17EA">
        <w:trPr>
          <w:trHeight w:val="300"/>
        </w:trPr>
        <w:tc>
          <w:tcPr>
            <w:tcW w:w="3219" w:type="dxa"/>
            <w:vAlign w:val="center"/>
          </w:tcPr>
          <w:p w14:paraId="557BD3A1" w14:textId="77777777" w:rsidR="008373FD" w:rsidRPr="00455D23" w:rsidRDefault="008373FD" w:rsidP="003D17EA">
            <w:pPr>
              <w:spacing w:before="0"/>
              <w:jc w:val="left"/>
              <w:rPr>
                <w:rFonts w:eastAsia="Arial"/>
                <w:sz w:val="24"/>
                <w:szCs w:val="24"/>
                <w:lang w:eastAsia="ja-JP"/>
              </w:rPr>
            </w:pPr>
            <w:r w:rsidRPr="00455D23">
              <w:rPr>
                <w:rFonts w:eastAsia="Arial"/>
                <w:sz w:val="24"/>
                <w:szCs w:val="24"/>
                <w:lang w:eastAsia="ja-JP"/>
              </w:rPr>
              <w:t>Very hard</w:t>
            </w:r>
          </w:p>
        </w:tc>
        <w:tc>
          <w:tcPr>
            <w:tcW w:w="1901" w:type="dxa"/>
          </w:tcPr>
          <w:p w14:paraId="0A729C16" w14:textId="77777777" w:rsidR="008373FD" w:rsidRPr="00455D23" w:rsidRDefault="008373FD" w:rsidP="003D17EA">
            <w:pPr>
              <w:spacing w:before="0"/>
              <w:jc w:val="center"/>
              <w:rPr>
                <w:rFonts w:eastAsia="Arial"/>
                <w:b/>
                <w:bCs/>
                <w:sz w:val="24"/>
                <w:szCs w:val="24"/>
                <w:lang w:eastAsia="ja-JP"/>
              </w:rPr>
            </w:pPr>
            <w:r w:rsidRPr="00455D23">
              <w:rPr>
                <w:rFonts w:eastAsia="Arial"/>
                <w:b/>
                <w:bCs/>
                <w:sz w:val="24"/>
                <w:szCs w:val="24"/>
                <w:lang w:eastAsia="ja-JP"/>
              </w:rPr>
              <w:t>46</w:t>
            </w:r>
          </w:p>
        </w:tc>
        <w:tc>
          <w:tcPr>
            <w:tcW w:w="1903" w:type="dxa"/>
          </w:tcPr>
          <w:p w14:paraId="69DAAE3D"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5</w:t>
            </w:r>
          </w:p>
        </w:tc>
        <w:tc>
          <w:tcPr>
            <w:tcW w:w="1903" w:type="dxa"/>
          </w:tcPr>
          <w:p w14:paraId="055B477C" w14:textId="77777777" w:rsidR="008373FD" w:rsidRPr="00455D23" w:rsidRDefault="008373FD" w:rsidP="003D17EA">
            <w:pPr>
              <w:spacing w:before="0"/>
              <w:jc w:val="center"/>
              <w:rPr>
                <w:rFonts w:eastAsia="Arial"/>
                <w:sz w:val="24"/>
                <w:szCs w:val="24"/>
                <w:lang w:eastAsia="ja-JP"/>
              </w:rPr>
            </w:pPr>
            <w:r w:rsidRPr="00455D23">
              <w:rPr>
                <w:rFonts w:eastAsia="Arial"/>
                <w:sz w:val="24"/>
                <w:szCs w:val="24"/>
                <w:lang w:eastAsia="ja-JP"/>
              </w:rPr>
              <w:t>13</w:t>
            </w:r>
          </w:p>
        </w:tc>
      </w:tr>
    </w:tbl>
    <w:p w14:paraId="6BBD7FB4" w14:textId="4AFE8B6E" w:rsidR="00A827B8" w:rsidRPr="00455D23" w:rsidRDefault="00A827B8" w:rsidP="00A827B8">
      <w:pPr>
        <w:spacing w:before="400"/>
        <w:rPr>
          <w:sz w:val="24"/>
          <w:szCs w:val="24"/>
        </w:rPr>
      </w:pPr>
      <w:r w:rsidRPr="00455D23">
        <w:rPr>
          <w:sz w:val="24"/>
          <w:szCs w:val="24"/>
        </w:rPr>
        <w:t>Moreover, proxy respondents on average responded</w:t>
      </w:r>
      <w:r w:rsidRPr="00455D23" w:rsidDel="007A3B0F">
        <w:rPr>
          <w:sz w:val="24"/>
          <w:szCs w:val="24"/>
        </w:rPr>
        <w:t xml:space="preserve"> </w:t>
      </w:r>
      <w:r w:rsidRPr="00455D23">
        <w:rPr>
          <w:sz w:val="24"/>
          <w:szCs w:val="24"/>
        </w:rPr>
        <w:t>more negatively to these questions, reporting greater difficulty making friends in Australia (</w:t>
      </w:r>
      <w:r w:rsidRPr="00455D23">
        <w:rPr>
          <w:i/>
          <w:iCs/>
          <w:sz w:val="24"/>
          <w:szCs w:val="24"/>
        </w:rPr>
        <w:t>U</w:t>
      </w:r>
      <w:r w:rsidRPr="00455D23">
        <w:rPr>
          <w:sz w:val="24"/>
          <w:szCs w:val="24"/>
        </w:rPr>
        <w:t xml:space="preserve"> = 783, </w:t>
      </w:r>
      <w:r w:rsidRPr="00455D23">
        <w:rPr>
          <w:i/>
          <w:iCs/>
          <w:sz w:val="24"/>
          <w:szCs w:val="24"/>
        </w:rPr>
        <w:t>p</w:t>
      </w:r>
      <w:r w:rsidRPr="00455D23">
        <w:rPr>
          <w:sz w:val="24"/>
          <w:szCs w:val="24"/>
        </w:rPr>
        <w:t xml:space="preserve"> = .002); talking to Australian neighbours (</w:t>
      </w:r>
      <w:r w:rsidRPr="00455D23">
        <w:rPr>
          <w:i/>
          <w:iCs/>
          <w:sz w:val="24"/>
          <w:szCs w:val="24"/>
        </w:rPr>
        <w:t>U</w:t>
      </w:r>
      <w:r w:rsidRPr="00455D23">
        <w:rPr>
          <w:sz w:val="24"/>
          <w:szCs w:val="24"/>
        </w:rPr>
        <w:t xml:space="preserve"> = 725.5, </w:t>
      </w:r>
      <w:r w:rsidRPr="00455D23">
        <w:rPr>
          <w:i/>
          <w:iCs/>
          <w:sz w:val="24"/>
          <w:szCs w:val="24"/>
        </w:rPr>
        <w:t>p</w:t>
      </w:r>
      <w:r w:rsidRPr="00455D23">
        <w:rPr>
          <w:sz w:val="24"/>
          <w:szCs w:val="24"/>
        </w:rPr>
        <w:t xml:space="preserve"> = .03); and understanding Australian ways or culture (</w:t>
      </w:r>
      <w:r w:rsidRPr="00455D23">
        <w:rPr>
          <w:i/>
          <w:iCs/>
          <w:sz w:val="24"/>
          <w:szCs w:val="24"/>
        </w:rPr>
        <w:t>U</w:t>
      </w:r>
      <w:r w:rsidRPr="00455D23">
        <w:rPr>
          <w:sz w:val="24"/>
          <w:szCs w:val="24"/>
        </w:rPr>
        <w:t xml:space="preserve"> = 847.5, </w:t>
      </w:r>
      <w:r w:rsidRPr="00455D23">
        <w:rPr>
          <w:i/>
          <w:iCs/>
          <w:sz w:val="24"/>
          <w:szCs w:val="24"/>
        </w:rPr>
        <w:t>p</w:t>
      </w:r>
      <w:r w:rsidRPr="00455D23">
        <w:rPr>
          <w:sz w:val="24"/>
          <w:szCs w:val="24"/>
        </w:rPr>
        <w:t xml:space="preserve"> &lt; .001). We note here that previous research has found that proxy respondents for people with disability tend to under-estimate various quality of life measures, and this bias may extend to our current survey </w:t>
      </w:r>
      <w:r w:rsidRPr="00455D23">
        <w:rPr>
          <w:sz w:val="24"/>
          <w:szCs w:val="24"/>
        </w:rPr>
        <w:fldChar w:fldCharType="begin"/>
      </w:r>
      <w:r w:rsidRPr="00455D23">
        <w:rPr>
          <w:sz w:val="24"/>
          <w:szCs w:val="24"/>
        </w:rPr>
        <w:instrText xml:space="preserve"> ADDIN ZOTERO_ITEM CSL_CITATION {"citationID":"e3pIZXON","properties":{"formattedCitation":"(Rand &amp; Caiels, 2015)","plainCitation":"(Rand &amp; Caiels, 2015)","noteIndex":0},"citationItems":[{"id":7920,"uris":["http://zotero.org/groups/5941878/items/I2BVUIN8"],"itemData":{"id":7920,"type":"report","abstract":"Access 135+ million publications and connect with 20+ million researchers. Join for free and gain visibility by uploading your research.","language":"en","publisher":"University of Kent; University of Oxford; London School of Economics (LSE)","title":"Using proxies to assess quality of life: A review of the issues and challenges","title-short":"Using Proxies to assess Quality of Life","URL":"https://www.researchgate.net/publication/301356929_Using_Proxies_to_assess_Quality_of_Life_A_Review_of_the_Issues_and_Challenges","author":[{"family":"Rand","given":"Stacey"},{"family":"Caiels","given":"James"}],"accessed":{"date-parts":[["2025",4,22]]},"issued":{"date-parts":[["2015",5]]}}}],"schema":"https://github.com/citation-style-language/schema/raw/master/csl-citation.json"} </w:instrText>
      </w:r>
      <w:r w:rsidRPr="00455D23">
        <w:rPr>
          <w:sz w:val="24"/>
          <w:szCs w:val="24"/>
        </w:rPr>
        <w:fldChar w:fldCharType="separate"/>
      </w:r>
      <w:r w:rsidRPr="00455D23">
        <w:rPr>
          <w:noProof/>
          <w:sz w:val="24"/>
          <w:szCs w:val="24"/>
        </w:rPr>
        <w:t>(Rand &amp; Caiels, 2015)</w:t>
      </w:r>
      <w:r w:rsidRPr="00455D23">
        <w:rPr>
          <w:sz w:val="24"/>
          <w:szCs w:val="24"/>
        </w:rPr>
        <w:fldChar w:fldCharType="end"/>
      </w:r>
      <w:r w:rsidRPr="00455D23">
        <w:rPr>
          <w:sz w:val="24"/>
          <w:szCs w:val="24"/>
        </w:rPr>
        <w:t>.</w:t>
      </w:r>
    </w:p>
    <w:p w14:paraId="52799C12" w14:textId="7FCC8867" w:rsidR="00B548DD" w:rsidRPr="00455D23" w:rsidRDefault="00B548DD" w:rsidP="00B548DD">
      <w:pPr>
        <w:rPr>
          <w:sz w:val="24"/>
          <w:szCs w:val="24"/>
        </w:rPr>
      </w:pPr>
      <w:r w:rsidRPr="00455D23">
        <w:rPr>
          <w:sz w:val="24"/>
          <w:szCs w:val="24"/>
        </w:rPr>
        <w:t xml:space="preserve">From the qualitative open-ended responses in the 2024 survey, several respondents highlighted language difficulties, compounded by experiences of disability, as a key barrier to connecting with people from communities other than their own. However, challenges with language alone cannot explain the difficulties </w:t>
      </w:r>
      <w:r w:rsidR="00A827B8" w:rsidRPr="00455D23">
        <w:rPr>
          <w:sz w:val="24"/>
          <w:szCs w:val="24"/>
        </w:rPr>
        <w:t xml:space="preserve">faced by </w:t>
      </w:r>
      <w:r w:rsidRPr="00455D23">
        <w:rPr>
          <w:sz w:val="24"/>
          <w:szCs w:val="24"/>
        </w:rPr>
        <w:t>refugees with disability when interacting with Australian communities and culture</w:t>
      </w:r>
      <w:r w:rsidR="00A827B8" w:rsidRPr="00455D23">
        <w:rPr>
          <w:sz w:val="24"/>
          <w:szCs w:val="24"/>
        </w:rPr>
        <w:t xml:space="preserve">, </w:t>
      </w:r>
      <w:r w:rsidRPr="00455D23">
        <w:rPr>
          <w:sz w:val="24"/>
          <w:szCs w:val="24"/>
        </w:rPr>
        <w:t xml:space="preserve">given that 2024 survey respondents reported notably greater difficulty across these measures compared </w:t>
      </w:r>
      <w:r w:rsidR="00A827B8" w:rsidRPr="00455D23">
        <w:rPr>
          <w:sz w:val="24"/>
          <w:szCs w:val="24"/>
        </w:rPr>
        <w:t xml:space="preserve">with </w:t>
      </w:r>
      <w:r w:rsidRPr="00455D23">
        <w:rPr>
          <w:sz w:val="24"/>
          <w:szCs w:val="24"/>
        </w:rPr>
        <w:t>the 2021 survey and Wave 5 BNLA respondents with</w:t>
      </w:r>
      <w:r w:rsidR="00A827B8" w:rsidRPr="00455D23">
        <w:rPr>
          <w:sz w:val="24"/>
          <w:szCs w:val="24"/>
        </w:rPr>
        <w:t xml:space="preserve"> a</w:t>
      </w:r>
      <w:r w:rsidRPr="00455D23">
        <w:rPr>
          <w:sz w:val="24"/>
          <w:szCs w:val="24"/>
        </w:rPr>
        <w:t xml:space="preserve"> long-term disability, injury or health </w:t>
      </w:r>
      <w:r w:rsidR="00E1220E" w:rsidRPr="00455D23">
        <w:rPr>
          <w:sz w:val="24"/>
          <w:szCs w:val="24"/>
        </w:rPr>
        <w:t>condition</w:t>
      </w:r>
      <w:r w:rsidRPr="00455D23">
        <w:rPr>
          <w:sz w:val="24"/>
          <w:szCs w:val="24"/>
        </w:rPr>
        <w:t xml:space="preserve"> (who similarly reported challenges with language). As we have previously discussed, refugees with disability face complex barriers to social connections</w:t>
      </w:r>
      <w:r w:rsidR="00A827B8" w:rsidRPr="00455D23">
        <w:rPr>
          <w:sz w:val="24"/>
          <w:szCs w:val="24"/>
        </w:rPr>
        <w:t xml:space="preserve"> – </w:t>
      </w:r>
      <w:r w:rsidRPr="00455D23">
        <w:rPr>
          <w:sz w:val="24"/>
          <w:szCs w:val="24"/>
        </w:rPr>
        <w:t xml:space="preserve">for example, including low expectations about capacity (ableism) and norms towards disability in their national and ethnic communities as well as wider environmental accessibility issues. </w:t>
      </w:r>
    </w:p>
    <w:p w14:paraId="7B480921" w14:textId="647228DC" w:rsidR="006C47F8" w:rsidRPr="00455D23" w:rsidRDefault="006C47F8" w:rsidP="006C47F8">
      <w:pPr>
        <w:rPr>
          <w:sz w:val="24"/>
          <w:szCs w:val="24"/>
        </w:rPr>
      </w:pPr>
      <w:r w:rsidRPr="00455D23">
        <w:rPr>
          <w:sz w:val="24"/>
          <w:szCs w:val="24"/>
        </w:rPr>
        <w:t xml:space="preserve">Moreover, when asked about how well respondents felt their disability was supported in social connections with people </w:t>
      </w:r>
      <w:r w:rsidR="00A827B8" w:rsidRPr="00455D23">
        <w:rPr>
          <w:sz w:val="24"/>
          <w:szCs w:val="24"/>
        </w:rPr>
        <w:t xml:space="preserve">of </w:t>
      </w:r>
      <w:r w:rsidRPr="00455D23">
        <w:rPr>
          <w:sz w:val="24"/>
          <w:szCs w:val="24"/>
        </w:rPr>
        <w:t xml:space="preserve">backgrounds </w:t>
      </w:r>
      <w:r w:rsidR="00A827B8" w:rsidRPr="00455D23">
        <w:rPr>
          <w:sz w:val="24"/>
          <w:szCs w:val="24"/>
        </w:rPr>
        <w:t>different from</w:t>
      </w:r>
      <w:r w:rsidRPr="00455D23">
        <w:rPr>
          <w:sz w:val="24"/>
          <w:szCs w:val="24"/>
        </w:rPr>
        <w:t xml:space="preserve"> their own (</w:t>
      </w:r>
      <w:r w:rsidR="00285DCA" w:rsidRPr="00455D23">
        <w:rPr>
          <w:sz w:val="24"/>
          <w:szCs w:val="24"/>
        </w:rPr>
        <w:t xml:space="preserve">Figure </w:t>
      </w:r>
      <w:r w:rsidR="00690891" w:rsidRPr="00455D23">
        <w:rPr>
          <w:sz w:val="24"/>
          <w:szCs w:val="24"/>
        </w:rPr>
        <w:t>4</w:t>
      </w:r>
      <w:r w:rsidRPr="00455D23">
        <w:rPr>
          <w:sz w:val="24"/>
          <w:szCs w:val="24"/>
        </w:rPr>
        <w:t xml:space="preserve">), more than half answered </w:t>
      </w:r>
      <w:r w:rsidR="003D329E" w:rsidRPr="00455D23">
        <w:rPr>
          <w:sz w:val="24"/>
          <w:szCs w:val="24"/>
        </w:rPr>
        <w:t>‘</w:t>
      </w:r>
      <w:r w:rsidRPr="00455D23">
        <w:rPr>
          <w:sz w:val="24"/>
          <w:szCs w:val="24"/>
        </w:rPr>
        <w:t>not well</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not at all</w:t>
      </w:r>
      <w:r w:rsidR="003D329E" w:rsidRPr="00455D23">
        <w:rPr>
          <w:sz w:val="24"/>
          <w:szCs w:val="24"/>
        </w:rPr>
        <w:t>’</w:t>
      </w:r>
      <w:r w:rsidRPr="00455D23">
        <w:rPr>
          <w:sz w:val="24"/>
          <w:szCs w:val="24"/>
        </w:rPr>
        <w:t>.</w:t>
      </w:r>
    </w:p>
    <w:p w14:paraId="478615A2" w14:textId="77777777" w:rsidR="0022415C" w:rsidRPr="00455D23" w:rsidRDefault="0022415C" w:rsidP="0022415C">
      <w:pPr>
        <w:rPr>
          <w:sz w:val="24"/>
          <w:szCs w:val="24"/>
        </w:rPr>
      </w:pPr>
      <w:r w:rsidRPr="00455D23">
        <w:rPr>
          <w:b/>
          <w:bCs/>
          <w:sz w:val="24"/>
          <w:szCs w:val="24"/>
        </w:rPr>
        <w:t>Figure 4. How well do you feel your/their disability is supported in social connections with people from different backgrounds to your/their own?</w:t>
      </w:r>
    </w:p>
    <w:p w14:paraId="7DF8C5A9" w14:textId="77777777" w:rsidR="0022415C" w:rsidRPr="00455D23" w:rsidRDefault="0022415C" w:rsidP="0022415C">
      <w:pPr>
        <w:spacing w:before="0" w:after="0"/>
        <w:jc w:val="left"/>
        <w:rPr>
          <w:rFonts w:eastAsia="Arial"/>
          <w:kern w:val="0"/>
          <w:sz w:val="24"/>
          <w:szCs w:val="24"/>
          <w:lang w:eastAsia="ja-JP"/>
          <w14:ligatures w14:val="none"/>
        </w:rPr>
      </w:pPr>
      <w:r w:rsidRPr="00455D23">
        <w:rPr>
          <w:rFonts w:eastAsia="Arial"/>
          <w:noProof/>
          <w:sz w:val="24"/>
          <w:szCs w:val="24"/>
        </w:rPr>
        <w:lastRenderedPageBreak/>
        <w:drawing>
          <wp:inline distT="0" distB="0" distL="0" distR="0" wp14:anchorId="31C73A21" wp14:editId="430DC6AD">
            <wp:extent cx="5731510" cy="936881"/>
            <wp:effectExtent l="0" t="0" r="2540" b="0"/>
            <wp:docPr id="2116276306" name="Chart 1" descr="Chart showing responses to the question. 20% answered “Very well,” 28% answered “Well,” 23% answered “Not well,” and 29% answered “Not at 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EF3461" w14:textId="77777777" w:rsidR="008905B7" w:rsidRPr="00455D23" w:rsidRDefault="008905B7" w:rsidP="0022415C">
      <w:pPr>
        <w:spacing w:before="0" w:after="0"/>
        <w:jc w:val="left"/>
        <w:rPr>
          <w:rFonts w:eastAsia="Arial"/>
          <w:kern w:val="0"/>
          <w:sz w:val="24"/>
          <w:szCs w:val="24"/>
          <w:lang w:eastAsia="ja-JP"/>
          <w14:ligatures w14:val="none"/>
        </w:rPr>
      </w:pPr>
    </w:p>
    <w:p w14:paraId="48C2878D" w14:textId="6F64DB1F" w:rsidR="006C47F8" w:rsidRPr="00455D23" w:rsidRDefault="006C47F8" w:rsidP="001B3AA7">
      <w:pPr>
        <w:rPr>
          <w:color w:val="000000" w:themeColor="text1"/>
          <w:sz w:val="24"/>
          <w:szCs w:val="24"/>
        </w:rPr>
      </w:pPr>
      <w:r w:rsidRPr="00455D23">
        <w:rPr>
          <w:color w:val="000000" w:themeColor="text1"/>
          <w:sz w:val="24"/>
          <w:szCs w:val="24"/>
        </w:rPr>
        <w:t>Some interviewees expressed appreciation of the importance of social bridges developed through contact with religious institutions. Tala, a 56-year-old woman with a disability who arrived in Australia in 2019, found support through a church community, which became a vital link connecting her to various people who assisted her in adapting and adjusting to life in Australia. The church served as a bridge that facilitated her integration into the community and eventually enabled her to actively participate in it, as she described:</w:t>
      </w:r>
      <w:r w:rsidR="001B3AA7" w:rsidRPr="00455D23">
        <w:rPr>
          <w:color w:val="000000" w:themeColor="text1"/>
          <w:sz w:val="24"/>
          <w:szCs w:val="24"/>
        </w:rPr>
        <w:t xml:space="preserve"> </w:t>
      </w:r>
    </w:p>
    <w:p w14:paraId="69D709CE" w14:textId="36600126" w:rsidR="006C47F8" w:rsidRPr="00455D23" w:rsidRDefault="006C47F8" w:rsidP="006C47F8">
      <w:pPr>
        <w:ind w:left="720"/>
        <w:rPr>
          <w:color w:val="000000" w:themeColor="text1"/>
          <w:sz w:val="24"/>
          <w:szCs w:val="24"/>
        </w:rPr>
      </w:pPr>
      <w:r w:rsidRPr="00455D23">
        <w:rPr>
          <w:i/>
          <w:iCs/>
          <w:color w:val="000000" w:themeColor="text1"/>
          <w:sz w:val="24"/>
          <w:szCs w:val="24"/>
        </w:rPr>
        <w:t>when</w:t>
      </w:r>
      <w:r w:rsidRPr="00455D23">
        <w:rPr>
          <w:i/>
          <w:color w:val="000000" w:themeColor="text1"/>
          <w:sz w:val="24"/>
          <w:szCs w:val="24"/>
        </w:rPr>
        <w:t xml:space="preserve"> [I] first arrived, [I] started going to church … Because [I have] no one here, none of [my] family in Australia and … the church was the only connect option for [me] to meet and connect and because of [my] situation, the priest at the church helped and linked with the community within the church</w:t>
      </w:r>
      <w:r w:rsidR="00A827B8" w:rsidRPr="00455D23">
        <w:rPr>
          <w:i/>
          <w:color w:val="000000" w:themeColor="text1"/>
          <w:sz w:val="24"/>
          <w:szCs w:val="24"/>
        </w:rPr>
        <w:t>.</w:t>
      </w:r>
      <w:r w:rsidRPr="00455D23">
        <w:rPr>
          <w:i/>
          <w:color w:val="000000" w:themeColor="text1"/>
          <w:sz w:val="24"/>
          <w:szCs w:val="24"/>
        </w:rPr>
        <w:t xml:space="preserve"> </w:t>
      </w:r>
      <w:r w:rsidRPr="00455D23">
        <w:rPr>
          <w:iCs/>
          <w:color w:val="000000" w:themeColor="text1"/>
          <w:sz w:val="24"/>
          <w:szCs w:val="24"/>
        </w:rPr>
        <w:t>(Interview with Tala, 3 December 2024)</w:t>
      </w:r>
    </w:p>
    <w:p w14:paraId="79A01F04" w14:textId="40051B59" w:rsidR="006C47F8" w:rsidRPr="00455D23" w:rsidRDefault="006C47F8" w:rsidP="006C47F8">
      <w:pPr>
        <w:rPr>
          <w:color w:val="000000" w:themeColor="text1"/>
          <w:sz w:val="24"/>
          <w:szCs w:val="24"/>
        </w:rPr>
      </w:pPr>
      <w:r w:rsidRPr="00455D23">
        <w:rPr>
          <w:color w:val="000000" w:themeColor="text1"/>
          <w:sz w:val="24"/>
          <w:szCs w:val="24"/>
        </w:rPr>
        <w:t>The interviews also suggested that some respondents come from societies with more communal and culturally familiar structures than those found in Australia. In their countries of origin, it is common for social interactions to be highly collective</w:t>
      </w:r>
      <w:r w:rsidR="00224CC4" w:rsidRPr="00455D23">
        <w:rPr>
          <w:color w:val="000000" w:themeColor="text1"/>
          <w:sz w:val="24"/>
          <w:szCs w:val="24"/>
        </w:rPr>
        <w:t xml:space="preserve">, </w:t>
      </w:r>
      <w:r w:rsidRPr="00455D23">
        <w:rPr>
          <w:color w:val="000000" w:themeColor="text1"/>
          <w:sz w:val="24"/>
          <w:szCs w:val="24"/>
        </w:rPr>
        <w:t xml:space="preserve">marked by frequent informal check-ins and greetings among strangers and mutual assistance. On arrival in Australia, some respondents were confronted </w:t>
      </w:r>
      <w:r w:rsidR="00224CC4" w:rsidRPr="00455D23">
        <w:rPr>
          <w:color w:val="000000" w:themeColor="text1"/>
          <w:sz w:val="24"/>
          <w:szCs w:val="24"/>
        </w:rPr>
        <w:t xml:space="preserve">by </w:t>
      </w:r>
      <w:r w:rsidRPr="00455D23">
        <w:rPr>
          <w:color w:val="000000" w:themeColor="text1"/>
          <w:sz w:val="24"/>
          <w:szCs w:val="24"/>
        </w:rPr>
        <w:t xml:space="preserve">a markedly different society and perceived the Australian context as more </w:t>
      </w:r>
      <w:r w:rsidR="003D329E" w:rsidRPr="00455D23">
        <w:rPr>
          <w:color w:val="000000" w:themeColor="text1"/>
          <w:sz w:val="24"/>
          <w:szCs w:val="24"/>
        </w:rPr>
        <w:t>‘</w:t>
      </w:r>
      <w:r w:rsidRPr="00455D23">
        <w:rPr>
          <w:color w:val="000000" w:themeColor="text1"/>
          <w:sz w:val="24"/>
          <w:szCs w:val="24"/>
        </w:rPr>
        <w:t>individualistic</w:t>
      </w:r>
      <w:r w:rsidR="003D329E" w:rsidRPr="00455D23">
        <w:rPr>
          <w:color w:val="000000" w:themeColor="text1"/>
          <w:sz w:val="24"/>
          <w:szCs w:val="24"/>
        </w:rPr>
        <w:t>’</w:t>
      </w:r>
      <w:r w:rsidRPr="00455D23">
        <w:rPr>
          <w:color w:val="000000" w:themeColor="text1"/>
          <w:sz w:val="24"/>
          <w:szCs w:val="24"/>
        </w:rPr>
        <w:t>. For refugees, this transition can result in profound feelings of disconnection and disorientation:</w:t>
      </w:r>
    </w:p>
    <w:p w14:paraId="0ED2CDF9" w14:textId="4A1D312A" w:rsidR="006C47F8" w:rsidRPr="00455D23" w:rsidRDefault="006C47F8" w:rsidP="006C47F8">
      <w:pPr>
        <w:ind w:left="720"/>
        <w:rPr>
          <w:i/>
          <w:iCs/>
          <w:color w:val="000000" w:themeColor="text1"/>
          <w:sz w:val="24"/>
          <w:szCs w:val="24"/>
        </w:rPr>
      </w:pPr>
      <w:r w:rsidRPr="00455D23">
        <w:rPr>
          <w:i/>
          <w:iCs/>
          <w:color w:val="000000" w:themeColor="text1"/>
          <w:sz w:val="24"/>
          <w:szCs w:val="24"/>
        </w:rPr>
        <w:t>When I lost my way, and I couldn</w:t>
      </w:r>
      <w:r w:rsidR="003D329E" w:rsidRPr="00455D23">
        <w:rPr>
          <w:i/>
          <w:iCs/>
          <w:color w:val="000000" w:themeColor="text1"/>
          <w:sz w:val="24"/>
          <w:szCs w:val="24"/>
        </w:rPr>
        <w:t>’</w:t>
      </w:r>
      <w:r w:rsidRPr="00455D23">
        <w:rPr>
          <w:i/>
          <w:iCs/>
          <w:color w:val="000000" w:themeColor="text1"/>
          <w:sz w:val="24"/>
          <w:szCs w:val="24"/>
        </w:rPr>
        <w:t>t find anyone, I just found a place and sat there. But I was surprised. I thought</w:t>
      </w:r>
      <w:r w:rsidR="00224CC4" w:rsidRPr="00455D23">
        <w:rPr>
          <w:i/>
          <w:iCs/>
          <w:color w:val="000000" w:themeColor="text1"/>
          <w:sz w:val="24"/>
          <w:szCs w:val="24"/>
        </w:rPr>
        <w:t xml:space="preserve"> – </w:t>
      </w:r>
      <w:r w:rsidRPr="00455D23">
        <w:rPr>
          <w:i/>
          <w:iCs/>
          <w:color w:val="000000" w:themeColor="text1"/>
          <w:sz w:val="24"/>
          <w:szCs w:val="24"/>
        </w:rPr>
        <w:t xml:space="preserve">In Iraq, in my situation, people would reach out and ask, </w:t>
      </w:r>
      <w:r w:rsidR="00224CC4" w:rsidRPr="00455D23">
        <w:rPr>
          <w:i/>
          <w:iCs/>
          <w:color w:val="000000" w:themeColor="text1"/>
          <w:sz w:val="24"/>
          <w:szCs w:val="24"/>
        </w:rPr>
        <w:t>‘</w:t>
      </w:r>
      <w:r w:rsidRPr="00455D23">
        <w:rPr>
          <w:i/>
          <w:iCs/>
          <w:color w:val="000000" w:themeColor="text1"/>
          <w:sz w:val="24"/>
          <w:szCs w:val="24"/>
        </w:rPr>
        <w:t>Do you need help? Why are you here by yourself</w:t>
      </w:r>
      <w:r w:rsidR="00224CC4" w:rsidRPr="00455D23">
        <w:rPr>
          <w:i/>
          <w:iCs/>
          <w:color w:val="000000" w:themeColor="text1"/>
          <w:sz w:val="24"/>
          <w:szCs w:val="24"/>
        </w:rPr>
        <w:t xml:space="preserve">?’ </w:t>
      </w:r>
      <w:r w:rsidRPr="00455D23">
        <w:rPr>
          <w:i/>
          <w:iCs/>
          <w:color w:val="000000" w:themeColor="text1"/>
          <w:sz w:val="24"/>
          <w:szCs w:val="24"/>
        </w:rPr>
        <w:t>But from that time, I realised that here, no one</w:t>
      </w:r>
      <w:r w:rsidR="00224CC4" w:rsidRPr="00455D23">
        <w:rPr>
          <w:i/>
          <w:iCs/>
          <w:color w:val="000000" w:themeColor="text1"/>
          <w:sz w:val="24"/>
          <w:szCs w:val="24"/>
        </w:rPr>
        <w:t xml:space="preserve"> – </w:t>
      </w:r>
      <w:r w:rsidRPr="00455D23">
        <w:rPr>
          <w:i/>
          <w:iCs/>
          <w:color w:val="000000" w:themeColor="text1"/>
          <w:sz w:val="24"/>
          <w:szCs w:val="24"/>
        </w:rPr>
        <w:t>not even your neighbour</w:t>
      </w:r>
      <w:r w:rsidR="00224CC4" w:rsidRPr="00455D23">
        <w:rPr>
          <w:i/>
          <w:iCs/>
          <w:color w:val="000000" w:themeColor="text1"/>
          <w:sz w:val="24"/>
          <w:szCs w:val="24"/>
        </w:rPr>
        <w:t xml:space="preserve"> – </w:t>
      </w:r>
      <w:r w:rsidRPr="00455D23">
        <w:rPr>
          <w:i/>
          <w:iCs/>
          <w:color w:val="000000" w:themeColor="text1"/>
          <w:sz w:val="24"/>
          <w:szCs w:val="24"/>
        </w:rPr>
        <w:t>is going to ask you what you</w:t>
      </w:r>
      <w:r w:rsidR="003D329E" w:rsidRPr="00455D23">
        <w:rPr>
          <w:i/>
          <w:iCs/>
          <w:color w:val="000000" w:themeColor="text1"/>
          <w:sz w:val="24"/>
          <w:szCs w:val="24"/>
        </w:rPr>
        <w:t>’</w:t>
      </w:r>
      <w:r w:rsidRPr="00455D23">
        <w:rPr>
          <w:i/>
          <w:iCs/>
          <w:color w:val="000000" w:themeColor="text1"/>
          <w:sz w:val="24"/>
          <w:szCs w:val="24"/>
        </w:rPr>
        <w:t>re doing, why you</w:t>
      </w:r>
      <w:r w:rsidR="003D329E" w:rsidRPr="00455D23">
        <w:rPr>
          <w:i/>
          <w:iCs/>
          <w:color w:val="000000" w:themeColor="text1"/>
          <w:sz w:val="24"/>
          <w:szCs w:val="24"/>
        </w:rPr>
        <w:t>’</w:t>
      </w:r>
      <w:r w:rsidRPr="00455D23">
        <w:rPr>
          <w:i/>
          <w:iCs/>
          <w:color w:val="000000" w:themeColor="text1"/>
          <w:sz w:val="24"/>
          <w:szCs w:val="24"/>
        </w:rPr>
        <w:t>re by yourself, or whether you need help</w:t>
      </w:r>
      <w:r w:rsidR="00224CC4" w:rsidRPr="00455D23">
        <w:rPr>
          <w:i/>
          <w:iCs/>
          <w:color w:val="000000" w:themeColor="text1"/>
          <w:sz w:val="24"/>
          <w:szCs w:val="24"/>
        </w:rPr>
        <w:t>.</w:t>
      </w:r>
      <w:r w:rsidRPr="00455D23">
        <w:rPr>
          <w:color w:val="000000" w:themeColor="text1"/>
          <w:sz w:val="24"/>
          <w:szCs w:val="24"/>
        </w:rPr>
        <w:t xml:space="preserve"> (Interview with Marjanita and Doreena, 21 November 2024)</w:t>
      </w:r>
    </w:p>
    <w:p w14:paraId="48348420" w14:textId="5631651D" w:rsidR="006C47F8" w:rsidRPr="00455D23" w:rsidRDefault="006C47F8" w:rsidP="006C47F8">
      <w:pPr>
        <w:rPr>
          <w:color w:val="000000" w:themeColor="text1"/>
          <w:sz w:val="24"/>
          <w:szCs w:val="24"/>
        </w:rPr>
      </w:pPr>
      <w:r w:rsidRPr="00455D23">
        <w:rPr>
          <w:color w:val="000000" w:themeColor="text1"/>
          <w:sz w:val="24"/>
          <w:szCs w:val="24"/>
        </w:rPr>
        <w:t>Adding to her feelings of disconnection in an unfamiliar culture, Marjanita also experienced difficulties in using public transportation and accessing public services in the early stages of settlement. This was evident in her struggle to use the bus</w:t>
      </w:r>
      <w:r w:rsidR="00224CC4" w:rsidRPr="00455D23">
        <w:rPr>
          <w:color w:val="000000" w:themeColor="text1"/>
          <w:sz w:val="24"/>
          <w:szCs w:val="24"/>
        </w:rPr>
        <w:t xml:space="preserve"> – </w:t>
      </w:r>
      <w:r w:rsidRPr="00455D23">
        <w:rPr>
          <w:color w:val="000000" w:themeColor="text1"/>
          <w:sz w:val="24"/>
          <w:szCs w:val="24"/>
        </w:rPr>
        <w:t>particularly in identifying directions and stops</w:t>
      </w:r>
      <w:r w:rsidR="00224CC4" w:rsidRPr="00455D23">
        <w:rPr>
          <w:color w:val="000000" w:themeColor="text1"/>
          <w:sz w:val="24"/>
          <w:szCs w:val="24"/>
        </w:rPr>
        <w:t xml:space="preserve"> – </w:t>
      </w:r>
      <w:r w:rsidRPr="00455D23">
        <w:rPr>
          <w:color w:val="000000" w:themeColor="text1"/>
          <w:sz w:val="24"/>
          <w:szCs w:val="24"/>
        </w:rPr>
        <w:t xml:space="preserve">as well as her confusion in handling Australian currency, especially coins. Additionally, she expressed disorientation with the urban layout, noting, </w:t>
      </w:r>
      <w:r w:rsidR="003D329E" w:rsidRPr="00455D23">
        <w:rPr>
          <w:color w:val="000000" w:themeColor="text1"/>
          <w:sz w:val="24"/>
          <w:szCs w:val="24"/>
        </w:rPr>
        <w:t>‘</w:t>
      </w:r>
      <w:r w:rsidRPr="00455D23">
        <w:rPr>
          <w:i/>
          <w:color w:val="000000" w:themeColor="text1"/>
          <w:sz w:val="24"/>
          <w:szCs w:val="24"/>
        </w:rPr>
        <w:t>money, buses, houses</w:t>
      </w:r>
      <w:r w:rsidR="00224CC4" w:rsidRPr="00455D23">
        <w:rPr>
          <w:i/>
          <w:color w:val="000000" w:themeColor="text1"/>
          <w:sz w:val="24"/>
          <w:szCs w:val="24"/>
        </w:rPr>
        <w:t xml:space="preserve"> – </w:t>
      </w:r>
      <w:r w:rsidRPr="00455D23">
        <w:rPr>
          <w:i/>
          <w:color w:val="000000" w:themeColor="text1"/>
          <w:sz w:val="24"/>
          <w:szCs w:val="24"/>
        </w:rPr>
        <w:t>they look the same</w:t>
      </w:r>
      <w:r w:rsidR="003D329E" w:rsidRPr="00455D23">
        <w:rPr>
          <w:color w:val="000000" w:themeColor="text1"/>
          <w:sz w:val="24"/>
          <w:szCs w:val="24"/>
        </w:rPr>
        <w:t>’</w:t>
      </w:r>
      <w:r w:rsidRPr="00455D23">
        <w:rPr>
          <w:color w:val="000000" w:themeColor="text1"/>
          <w:sz w:val="24"/>
          <w:szCs w:val="24"/>
        </w:rPr>
        <w:t xml:space="preserve"> (Interview with Marjanita and Doreena, 21 November 2024). </w:t>
      </w:r>
    </w:p>
    <w:p w14:paraId="21BDA215" w14:textId="77777777" w:rsidR="006C47F8" w:rsidRPr="00455D23" w:rsidRDefault="006C47F8" w:rsidP="006C47F8">
      <w:pPr>
        <w:rPr>
          <w:color w:val="000000" w:themeColor="text1"/>
          <w:sz w:val="24"/>
          <w:szCs w:val="24"/>
        </w:rPr>
      </w:pPr>
      <w:r w:rsidRPr="00455D23">
        <w:rPr>
          <w:color w:val="000000" w:themeColor="text1"/>
          <w:sz w:val="24"/>
          <w:szCs w:val="24"/>
        </w:rPr>
        <w:lastRenderedPageBreak/>
        <w:t xml:space="preserve">Feelings of isolation and loneliness are further compounded when refugees with disability do not have other social connections, including social bonds: </w:t>
      </w:r>
    </w:p>
    <w:p w14:paraId="02FFCD09" w14:textId="4D6FE8B1" w:rsidR="006C47F8" w:rsidRPr="00455D23" w:rsidRDefault="006C47F8" w:rsidP="006C47F8">
      <w:pPr>
        <w:ind w:left="720"/>
        <w:rPr>
          <w:i/>
          <w:iCs/>
          <w:color w:val="000000" w:themeColor="text1"/>
          <w:sz w:val="24"/>
          <w:szCs w:val="24"/>
        </w:rPr>
      </w:pPr>
      <w:r w:rsidRPr="00455D23">
        <w:rPr>
          <w:i/>
          <w:iCs/>
          <w:color w:val="000000" w:themeColor="text1"/>
          <w:sz w:val="24"/>
          <w:szCs w:val="24"/>
        </w:rPr>
        <w:t>Two of my brothers passed away and I didn</w:t>
      </w:r>
      <w:r w:rsidR="003D329E" w:rsidRPr="00455D23">
        <w:rPr>
          <w:i/>
          <w:iCs/>
          <w:color w:val="000000" w:themeColor="text1"/>
          <w:sz w:val="24"/>
          <w:szCs w:val="24"/>
        </w:rPr>
        <w:t>’</w:t>
      </w:r>
      <w:r w:rsidRPr="00455D23">
        <w:rPr>
          <w:i/>
          <w:iCs/>
          <w:color w:val="000000" w:themeColor="text1"/>
          <w:sz w:val="24"/>
          <w:szCs w:val="24"/>
        </w:rPr>
        <w:t>t get to see them, and my problem now is whenever I want to talk about something I start to get emotional. I can</w:t>
      </w:r>
      <w:r w:rsidR="003D329E" w:rsidRPr="00455D23">
        <w:rPr>
          <w:i/>
          <w:iCs/>
          <w:color w:val="000000" w:themeColor="text1"/>
          <w:sz w:val="24"/>
          <w:szCs w:val="24"/>
        </w:rPr>
        <w:t>’</w:t>
      </w:r>
      <w:r w:rsidRPr="00455D23">
        <w:rPr>
          <w:i/>
          <w:iCs/>
          <w:color w:val="000000" w:themeColor="text1"/>
          <w:sz w:val="24"/>
          <w:szCs w:val="24"/>
        </w:rPr>
        <w:t>t help myself, so I feel lonely, very lonely. No one to listen or open my heart to</w:t>
      </w:r>
      <w:r w:rsidR="00224CC4" w:rsidRPr="00455D23">
        <w:rPr>
          <w:i/>
          <w:iCs/>
          <w:color w:val="000000" w:themeColor="text1"/>
          <w:sz w:val="24"/>
          <w:szCs w:val="24"/>
        </w:rPr>
        <w:t>.</w:t>
      </w:r>
      <w:r w:rsidRPr="00455D23">
        <w:rPr>
          <w:color w:val="000000" w:themeColor="text1"/>
          <w:sz w:val="24"/>
          <w:szCs w:val="24"/>
        </w:rPr>
        <w:t xml:space="preserve"> (Interview with Ameena, 26 November 2024)</w:t>
      </w:r>
    </w:p>
    <w:p w14:paraId="2A6977BC" w14:textId="21AA3396" w:rsidR="006C47F8" w:rsidRPr="00455D23" w:rsidRDefault="006C47F8" w:rsidP="006C47F8">
      <w:pPr>
        <w:rPr>
          <w:color w:val="000000" w:themeColor="text1"/>
          <w:sz w:val="24"/>
          <w:szCs w:val="24"/>
        </w:rPr>
      </w:pPr>
      <w:r w:rsidRPr="00455D23">
        <w:rPr>
          <w:color w:val="000000" w:themeColor="text1"/>
          <w:sz w:val="24"/>
          <w:szCs w:val="24"/>
        </w:rPr>
        <w:t xml:space="preserve">Despite these challenges, </w:t>
      </w:r>
      <w:r w:rsidR="00224CC4" w:rsidRPr="00455D23">
        <w:rPr>
          <w:color w:val="000000" w:themeColor="text1"/>
          <w:sz w:val="24"/>
          <w:szCs w:val="24"/>
        </w:rPr>
        <w:t xml:space="preserve">seven </w:t>
      </w:r>
      <w:r w:rsidRPr="00455D23">
        <w:rPr>
          <w:color w:val="000000" w:themeColor="text1"/>
          <w:sz w:val="24"/>
          <w:szCs w:val="24"/>
        </w:rPr>
        <w:t>in 10 respondents nevertheless felt they were part of the Australian community always or most of the time (</w:t>
      </w:r>
      <w:r w:rsidR="00285DCA" w:rsidRPr="00455D23">
        <w:rPr>
          <w:color w:val="000000" w:themeColor="text1"/>
          <w:sz w:val="24"/>
          <w:szCs w:val="24"/>
        </w:rPr>
        <w:t>Table</w:t>
      </w:r>
      <w:r w:rsidR="001B3AA7" w:rsidRPr="00455D23">
        <w:rPr>
          <w:color w:val="000000" w:themeColor="text1"/>
          <w:sz w:val="24"/>
          <w:szCs w:val="24"/>
        </w:rPr>
        <w:t xml:space="preserve"> </w:t>
      </w:r>
      <w:r w:rsidR="00214B21" w:rsidRPr="00455D23">
        <w:rPr>
          <w:color w:val="000000" w:themeColor="text1"/>
          <w:sz w:val="24"/>
          <w:szCs w:val="24"/>
        </w:rPr>
        <w:t>8</w:t>
      </w:r>
      <w:r w:rsidRPr="00455D23">
        <w:rPr>
          <w:color w:val="000000" w:themeColor="text1"/>
          <w:sz w:val="24"/>
          <w:szCs w:val="24"/>
        </w:rPr>
        <w:t xml:space="preserve">), though proxy respondents responded more negatively to this question compared </w:t>
      </w:r>
      <w:r w:rsidR="00224CC4" w:rsidRPr="00455D23">
        <w:rPr>
          <w:color w:val="000000" w:themeColor="text1"/>
          <w:sz w:val="24"/>
          <w:szCs w:val="24"/>
        </w:rPr>
        <w:t xml:space="preserve">with </w:t>
      </w:r>
      <w:r w:rsidRPr="00455D23">
        <w:rPr>
          <w:color w:val="000000" w:themeColor="text1"/>
          <w:sz w:val="24"/>
          <w:szCs w:val="24"/>
        </w:rPr>
        <w:t>non-proxy respondents (</w:t>
      </w:r>
      <w:r w:rsidRPr="00455D23">
        <w:rPr>
          <w:i/>
          <w:iCs/>
          <w:color w:val="000000" w:themeColor="text1"/>
          <w:sz w:val="24"/>
          <w:szCs w:val="24"/>
        </w:rPr>
        <w:t>U</w:t>
      </w:r>
      <w:r w:rsidRPr="00455D23">
        <w:rPr>
          <w:color w:val="000000" w:themeColor="text1"/>
          <w:sz w:val="24"/>
          <w:szCs w:val="24"/>
        </w:rPr>
        <w:t xml:space="preserve"> = 732, </w:t>
      </w:r>
      <w:r w:rsidRPr="00455D23">
        <w:rPr>
          <w:i/>
          <w:iCs/>
          <w:color w:val="000000" w:themeColor="text1"/>
          <w:sz w:val="24"/>
          <w:szCs w:val="24"/>
        </w:rPr>
        <w:t>p</w:t>
      </w:r>
      <w:r w:rsidRPr="00455D23">
        <w:rPr>
          <w:color w:val="000000" w:themeColor="text1"/>
          <w:sz w:val="24"/>
          <w:szCs w:val="24"/>
        </w:rPr>
        <w:t xml:space="preserve"> =.04). Additionally, </w:t>
      </w:r>
      <w:r w:rsidR="00224CC4" w:rsidRPr="00455D23">
        <w:rPr>
          <w:color w:val="000000" w:themeColor="text1"/>
          <w:sz w:val="24"/>
          <w:szCs w:val="24"/>
        </w:rPr>
        <w:t xml:space="preserve">six </w:t>
      </w:r>
      <w:r w:rsidRPr="00455D23">
        <w:rPr>
          <w:color w:val="000000" w:themeColor="text1"/>
          <w:sz w:val="24"/>
          <w:szCs w:val="24"/>
        </w:rPr>
        <w:t>in 10 respondents characterised their overall experience of settling in Australia as good or very good (</w:t>
      </w:r>
      <w:r w:rsidR="00285DCA" w:rsidRPr="00455D23">
        <w:rPr>
          <w:color w:val="000000" w:themeColor="text1"/>
          <w:sz w:val="24"/>
          <w:szCs w:val="24"/>
        </w:rPr>
        <w:t>Table</w:t>
      </w:r>
      <w:r w:rsidR="001B3AA7" w:rsidRPr="00455D23">
        <w:rPr>
          <w:color w:val="000000" w:themeColor="text1"/>
          <w:sz w:val="24"/>
          <w:szCs w:val="24"/>
        </w:rPr>
        <w:t xml:space="preserve"> </w:t>
      </w:r>
      <w:r w:rsidR="00214B21" w:rsidRPr="00455D23">
        <w:rPr>
          <w:color w:val="000000" w:themeColor="text1"/>
          <w:sz w:val="24"/>
          <w:szCs w:val="24"/>
        </w:rPr>
        <w:t>9</w:t>
      </w:r>
      <w:r w:rsidRPr="00455D23">
        <w:rPr>
          <w:color w:val="000000" w:themeColor="text1"/>
          <w:sz w:val="24"/>
          <w:szCs w:val="24"/>
        </w:rPr>
        <w:t xml:space="preserve">). Notably, these measures are weaker compared to both the 2021 survey and Wave 5 BNLA respondents with </w:t>
      </w:r>
      <w:r w:rsidR="00224CC4" w:rsidRPr="00455D23">
        <w:rPr>
          <w:color w:val="000000" w:themeColor="text1"/>
          <w:sz w:val="24"/>
          <w:szCs w:val="24"/>
        </w:rPr>
        <w:t xml:space="preserve">a </w:t>
      </w:r>
      <w:r w:rsidRPr="00455D23">
        <w:rPr>
          <w:color w:val="000000" w:themeColor="text1"/>
          <w:sz w:val="24"/>
          <w:szCs w:val="24"/>
        </w:rPr>
        <w:t xml:space="preserve">long-term disability, injury or health </w:t>
      </w:r>
      <w:r w:rsidR="00E1220E" w:rsidRPr="00455D23">
        <w:rPr>
          <w:color w:val="000000" w:themeColor="text1"/>
          <w:sz w:val="24"/>
          <w:szCs w:val="24"/>
        </w:rPr>
        <w:t>condition</w:t>
      </w:r>
      <w:r w:rsidR="00224CC4" w:rsidRPr="00455D23">
        <w:rPr>
          <w:color w:val="000000" w:themeColor="text1"/>
          <w:sz w:val="24"/>
          <w:szCs w:val="24"/>
        </w:rPr>
        <w:t>.</w:t>
      </w:r>
    </w:p>
    <w:p w14:paraId="28581A62" w14:textId="122216CD" w:rsidR="006C47F8" w:rsidRPr="00455D23" w:rsidRDefault="006C47F8" w:rsidP="003E7DC6">
      <w:pPr>
        <w:spacing w:before="1080"/>
        <w:rPr>
          <w:sz w:val="24"/>
          <w:szCs w:val="24"/>
          <w:lang w:eastAsia="ja-JP"/>
        </w:rPr>
      </w:pPr>
      <w:r w:rsidRPr="00455D23">
        <w:rPr>
          <w:b/>
          <w:bCs/>
          <w:sz w:val="24"/>
          <w:szCs w:val="24"/>
          <w:lang w:eastAsia="ja-JP"/>
        </w:rPr>
        <w:t xml:space="preserve">Table </w:t>
      </w:r>
      <w:r w:rsidR="00214B21" w:rsidRPr="00455D23">
        <w:rPr>
          <w:b/>
          <w:bCs/>
          <w:sz w:val="24"/>
          <w:szCs w:val="24"/>
          <w:lang w:eastAsia="ja-JP"/>
        </w:rPr>
        <w:t>8</w:t>
      </w:r>
      <w:r w:rsidRPr="00455D23">
        <w:rPr>
          <w:b/>
          <w:bCs/>
          <w:sz w:val="24"/>
          <w:szCs w:val="24"/>
          <w:lang w:eastAsia="ja-JP"/>
        </w:rPr>
        <w:t>. Do you/they feel part of the Australian community?</w:t>
      </w:r>
      <w:r w:rsidRPr="00455D23">
        <w:rPr>
          <w:sz w:val="24"/>
          <w:szCs w:val="24"/>
          <w:lang w:eastAsia="ja-JP"/>
        </w:rPr>
        <w:t xml:space="preserve"> (by survey, </w:t>
      </w:r>
      <w:r w:rsidR="00224CC4" w:rsidRPr="00455D23">
        <w:rPr>
          <w:sz w:val="24"/>
          <w:szCs w:val="24"/>
          <w:lang w:eastAsia="ja-JP"/>
        </w:rPr>
        <w:t>%</w:t>
      </w:r>
      <w:r w:rsidRPr="00455D23">
        <w:rPr>
          <w:sz w:val="24"/>
          <w:szCs w:val="24"/>
          <w:lang w:eastAsia="ja-JP"/>
        </w:rPr>
        <w:t>)</w:t>
      </w:r>
    </w:p>
    <w:tbl>
      <w:tblPr>
        <w:tblStyle w:val="TableGrid7"/>
        <w:tblW w:w="0" w:type="auto"/>
        <w:tblCellMar>
          <w:top w:w="57" w:type="dxa"/>
          <w:bottom w:w="57" w:type="dxa"/>
        </w:tblCellMar>
        <w:tblLook w:val="04A0" w:firstRow="1" w:lastRow="0" w:firstColumn="1" w:lastColumn="0" w:noHBand="0" w:noVBand="1"/>
      </w:tblPr>
      <w:tblGrid>
        <w:gridCol w:w="2337"/>
        <w:gridCol w:w="1769"/>
        <w:gridCol w:w="2268"/>
        <w:gridCol w:w="2268"/>
      </w:tblGrid>
      <w:tr w:rsidR="006C47F8" w:rsidRPr="00455D23" w14:paraId="45A93914" w14:textId="77777777" w:rsidTr="00D4589B">
        <w:tc>
          <w:tcPr>
            <w:tcW w:w="2337" w:type="dxa"/>
            <w:vAlign w:val="center"/>
          </w:tcPr>
          <w:p w14:paraId="56F8F080" w14:textId="77777777" w:rsidR="006C47F8" w:rsidRPr="00455D23" w:rsidRDefault="006C47F8" w:rsidP="006C47F8">
            <w:pPr>
              <w:autoSpaceDE w:val="0"/>
              <w:autoSpaceDN w:val="0"/>
              <w:adjustRightInd w:val="0"/>
              <w:spacing w:before="0"/>
              <w:jc w:val="left"/>
              <w:rPr>
                <w:rFonts w:eastAsia="SimSun"/>
                <w:b/>
                <w:color w:val="000000"/>
                <w:sz w:val="24"/>
                <w:szCs w:val="24"/>
                <w:lang w:eastAsia="ja-JP"/>
              </w:rPr>
            </w:pPr>
          </w:p>
        </w:tc>
        <w:tc>
          <w:tcPr>
            <w:tcW w:w="1769" w:type="dxa"/>
            <w:vAlign w:val="center"/>
          </w:tcPr>
          <w:p w14:paraId="272F429B" w14:textId="77777777" w:rsidR="006C47F8" w:rsidRPr="00455D23" w:rsidRDefault="006C47F8" w:rsidP="006C47F8">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Survey 2024</w:t>
            </w:r>
          </w:p>
        </w:tc>
        <w:tc>
          <w:tcPr>
            <w:tcW w:w="2268" w:type="dxa"/>
            <w:vAlign w:val="center"/>
          </w:tcPr>
          <w:p w14:paraId="5B1B018F"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Survey 2021</w:t>
            </w:r>
          </w:p>
        </w:tc>
        <w:tc>
          <w:tcPr>
            <w:tcW w:w="2268" w:type="dxa"/>
            <w:vAlign w:val="center"/>
          </w:tcPr>
          <w:p w14:paraId="3617AF34"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BNLA</w:t>
            </w:r>
          </w:p>
        </w:tc>
      </w:tr>
      <w:tr w:rsidR="006C47F8" w:rsidRPr="00455D23" w14:paraId="133C9572" w14:textId="77777777" w:rsidTr="00D4589B">
        <w:tc>
          <w:tcPr>
            <w:tcW w:w="2337" w:type="dxa"/>
            <w:vAlign w:val="center"/>
          </w:tcPr>
          <w:p w14:paraId="07FF9048" w14:textId="77777777" w:rsidR="006C47F8" w:rsidRPr="00455D23" w:rsidRDefault="006C47F8" w:rsidP="006C47F8">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Always</w:t>
            </w:r>
          </w:p>
        </w:tc>
        <w:tc>
          <w:tcPr>
            <w:tcW w:w="1769" w:type="dxa"/>
            <w:vAlign w:val="center"/>
          </w:tcPr>
          <w:p w14:paraId="724ECFBA" w14:textId="77777777" w:rsidR="006C47F8" w:rsidRPr="00455D23" w:rsidRDefault="006C47F8" w:rsidP="006C47F8">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59</w:t>
            </w:r>
          </w:p>
        </w:tc>
        <w:tc>
          <w:tcPr>
            <w:tcW w:w="2268" w:type="dxa"/>
            <w:vAlign w:val="center"/>
          </w:tcPr>
          <w:p w14:paraId="54840DE7"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62</w:t>
            </w:r>
          </w:p>
        </w:tc>
        <w:tc>
          <w:tcPr>
            <w:tcW w:w="2268" w:type="dxa"/>
            <w:vAlign w:val="center"/>
          </w:tcPr>
          <w:p w14:paraId="69163001"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58</w:t>
            </w:r>
          </w:p>
        </w:tc>
      </w:tr>
      <w:tr w:rsidR="006C47F8" w:rsidRPr="00455D23" w14:paraId="1495E9A6" w14:textId="77777777" w:rsidTr="00D4589B">
        <w:tc>
          <w:tcPr>
            <w:tcW w:w="2337" w:type="dxa"/>
            <w:vAlign w:val="center"/>
          </w:tcPr>
          <w:p w14:paraId="163DEC4A" w14:textId="77777777" w:rsidR="006C47F8" w:rsidRPr="00455D23" w:rsidRDefault="006C47F8" w:rsidP="006C47F8">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Most of the time</w:t>
            </w:r>
          </w:p>
        </w:tc>
        <w:tc>
          <w:tcPr>
            <w:tcW w:w="1769" w:type="dxa"/>
            <w:vAlign w:val="center"/>
          </w:tcPr>
          <w:p w14:paraId="609E9D5C" w14:textId="77777777" w:rsidR="006C47F8" w:rsidRPr="00455D23" w:rsidRDefault="006C47F8" w:rsidP="006C47F8">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13</w:t>
            </w:r>
          </w:p>
        </w:tc>
        <w:tc>
          <w:tcPr>
            <w:tcW w:w="2268" w:type="dxa"/>
            <w:vAlign w:val="center"/>
          </w:tcPr>
          <w:p w14:paraId="4007C164"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25</w:t>
            </w:r>
          </w:p>
        </w:tc>
        <w:tc>
          <w:tcPr>
            <w:tcW w:w="2268" w:type="dxa"/>
            <w:vAlign w:val="center"/>
          </w:tcPr>
          <w:p w14:paraId="0492F38C"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23</w:t>
            </w:r>
          </w:p>
        </w:tc>
      </w:tr>
      <w:tr w:rsidR="006C47F8" w:rsidRPr="00455D23" w14:paraId="047E7839" w14:textId="77777777" w:rsidTr="00D4589B">
        <w:tc>
          <w:tcPr>
            <w:tcW w:w="2337" w:type="dxa"/>
            <w:vAlign w:val="center"/>
          </w:tcPr>
          <w:p w14:paraId="56314A16" w14:textId="77777777" w:rsidR="006C47F8" w:rsidRPr="00455D23" w:rsidRDefault="006C47F8" w:rsidP="006C47F8">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Some of the time</w:t>
            </w:r>
          </w:p>
        </w:tc>
        <w:tc>
          <w:tcPr>
            <w:tcW w:w="1769" w:type="dxa"/>
            <w:vAlign w:val="center"/>
          </w:tcPr>
          <w:p w14:paraId="3BF42474" w14:textId="77777777" w:rsidR="006C47F8" w:rsidRPr="00455D23" w:rsidRDefault="006C47F8" w:rsidP="006C47F8">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16</w:t>
            </w:r>
          </w:p>
        </w:tc>
        <w:tc>
          <w:tcPr>
            <w:tcW w:w="2268" w:type="dxa"/>
            <w:vAlign w:val="center"/>
          </w:tcPr>
          <w:p w14:paraId="202756A7"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10</w:t>
            </w:r>
          </w:p>
        </w:tc>
        <w:tc>
          <w:tcPr>
            <w:tcW w:w="2268" w:type="dxa"/>
            <w:vAlign w:val="center"/>
          </w:tcPr>
          <w:p w14:paraId="2033F659"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14</w:t>
            </w:r>
          </w:p>
        </w:tc>
      </w:tr>
      <w:tr w:rsidR="006C47F8" w:rsidRPr="00455D23" w14:paraId="6B3D9A71" w14:textId="77777777" w:rsidTr="00D4589B">
        <w:tc>
          <w:tcPr>
            <w:tcW w:w="2337" w:type="dxa"/>
            <w:vAlign w:val="center"/>
          </w:tcPr>
          <w:p w14:paraId="02D6C58E" w14:textId="77777777" w:rsidR="006C47F8" w:rsidRPr="00455D23" w:rsidRDefault="006C47F8" w:rsidP="006C47F8">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Hardly ever</w:t>
            </w:r>
          </w:p>
        </w:tc>
        <w:tc>
          <w:tcPr>
            <w:tcW w:w="1769" w:type="dxa"/>
            <w:vAlign w:val="center"/>
          </w:tcPr>
          <w:p w14:paraId="04657776" w14:textId="77777777" w:rsidR="006C47F8" w:rsidRPr="00455D23" w:rsidRDefault="006C47F8" w:rsidP="006C47F8">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6</w:t>
            </w:r>
          </w:p>
        </w:tc>
        <w:tc>
          <w:tcPr>
            <w:tcW w:w="2268" w:type="dxa"/>
            <w:vAlign w:val="center"/>
          </w:tcPr>
          <w:p w14:paraId="43A4970D"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3</w:t>
            </w:r>
          </w:p>
        </w:tc>
        <w:tc>
          <w:tcPr>
            <w:tcW w:w="2268" w:type="dxa"/>
            <w:vAlign w:val="center"/>
          </w:tcPr>
          <w:p w14:paraId="1C43AC81"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3</w:t>
            </w:r>
          </w:p>
        </w:tc>
      </w:tr>
      <w:tr w:rsidR="006C47F8" w:rsidRPr="00455D23" w14:paraId="4DC4C73A" w14:textId="77777777" w:rsidTr="00D4589B">
        <w:tc>
          <w:tcPr>
            <w:tcW w:w="2337" w:type="dxa"/>
            <w:vAlign w:val="center"/>
          </w:tcPr>
          <w:p w14:paraId="355AC921" w14:textId="77777777" w:rsidR="006C47F8" w:rsidRPr="00455D23" w:rsidRDefault="006C47F8" w:rsidP="006C47F8">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Never</w:t>
            </w:r>
          </w:p>
        </w:tc>
        <w:tc>
          <w:tcPr>
            <w:tcW w:w="1769" w:type="dxa"/>
            <w:vAlign w:val="center"/>
          </w:tcPr>
          <w:p w14:paraId="76E2B600" w14:textId="77777777" w:rsidR="006C47F8" w:rsidRPr="00455D23" w:rsidRDefault="006C47F8" w:rsidP="006C47F8">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6</w:t>
            </w:r>
          </w:p>
        </w:tc>
        <w:tc>
          <w:tcPr>
            <w:tcW w:w="2268" w:type="dxa"/>
            <w:vAlign w:val="center"/>
          </w:tcPr>
          <w:p w14:paraId="726D14FC"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0</w:t>
            </w:r>
          </w:p>
        </w:tc>
        <w:tc>
          <w:tcPr>
            <w:tcW w:w="2268" w:type="dxa"/>
            <w:vAlign w:val="center"/>
          </w:tcPr>
          <w:p w14:paraId="5DCAF278"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2</w:t>
            </w:r>
          </w:p>
        </w:tc>
      </w:tr>
    </w:tbl>
    <w:p w14:paraId="720FD2A7" w14:textId="2DF2EA6D" w:rsidR="006C47F8" w:rsidRPr="00455D23" w:rsidRDefault="006C47F8" w:rsidP="00D4589B">
      <w:pPr>
        <w:keepNext/>
        <w:spacing w:line="240" w:lineRule="auto"/>
        <w:rPr>
          <w:sz w:val="24"/>
          <w:szCs w:val="24"/>
          <w:lang w:eastAsia="ja-JP"/>
        </w:rPr>
      </w:pPr>
      <w:r w:rsidRPr="00455D23">
        <w:rPr>
          <w:b/>
          <w:bCs/>
          <w:sz w:val="24"/>
          <w:szCs w:val="24"/>
          <w:lang w:eastAsia="ja-JP"/>
        </w:rPr>
        <w:t xml:space="preserve">Table </w:t>
      </w:r>
      <w:r w:rsidR="00214B21" w:rsidRPr="00455D23">
        <w:rPr>
          <w:b/>
          <w:bCs/>
          <w:sz w:val="24"/>
          <w:szCs w:val="24"/>
          <w:lang w:eastAsia="ja-JP"/>
        </w:rPr>
        <w:t>9</w:t>
      </w:r>
      <w:r w:rsidRPr="00455D23">
        <w:rPr>
          <w:b/>
          <w:bCs/>
          <w:sz w:val="24"/>
          <w:szCs w:val="24"/>
          <w:lang w:eastAsia="ja-JP"/>
        </w:rPr>
        <w:t>. Overall, has your/their experience of settling in Australia so far been</w:t>
      </w:r>
      <w:r w:rsidR="001B3AA7" w:rsidRPr="00455D23">
        <w:rPr>
          <w:b/>
          <w:bCs/>
          <w:sz w:val="24"/>
          <w:szCs w:val="24"/>
          <w:lang w:eastAsia="ja-JP"/>
        </w:rPr>
        <w:t xml:space="preserve"> </w:t>
      </w:r>
      <w:r w:rsidRPr="00455D23">
        <w:rPr>
          <w:b/>
          <w:bCs/>
          <w:sz w:val="24"/>
          <w:szCs w:val="24"/>
          <w:lang w:eastAsia="ja-JP"/>
        </w:rPr>
        <w:t>...</w:t>
      </w:r>
      <w:r w:rsidR="001B3AA7" w:rsidRPr="00455D23">
        <w:rPr>
          <w:b/>
          <w:bCs/>
          <w:sz w:val="24"/>
          <w:szCs w:val="24"/>
          <w:lang w:eastAsia="ja-JP"/>
        </w:rPr>
        <w:t xml:space="preserve"> </w:t>
      </w:r>
      <w:r w:rsidRPr="00455D23">
        <w:rPr>
          <w:b/>
          <w:bCs/>
          <w:sz w:val="24"/>
          <w:szCs w:val="24"/>
          <w:lang w:eastAsia="ja-JP"/>
        </w:rPr>
        <w:t xml:space="preserve">? </w:t>
      </w:r>
      <w:r w:rsidRPr="00455D23">
        <w:rPr>
          <w:sz w:val="24"/>
          <w:szCs w:val="24"/>
          <w:lang w:eastAsia="ja-JP"/>
        </w:rPr>
        <w:t xml:space="preserve">(by survey, </w:t>
      </w:r>
      <w:r w:rsidR="00224CC4" w:rsidRPr="00455D23">
        <w:rPr>
          <w:sz w:val="24"/>
          <w:szCs w:val="24"/>
          <w:lang w:eastAsia="ja-JP"/>
        </w:rPr>
        <w:t>%</w:t>
      </w:r>
      <w:r w:rsidRPr="00455D23">
        <w:rPr>
          <w:sz w:val="24"/>
          <w:szCs w:val="24"/>
          <w:lang w:eastAsia="ja-JP"/>
        </w:rPr>
        <w:t>)*</w:t>
      </w:r>
    </w:p>
    <w:tbl>
      <w:tblPr>
        <w:tblStyle w:val="TableGrid7"/>
        <w:tblW w:w="9067" w:type="dxa"/>
        <w:tblCellMar>
          <w:top w:w="57" w:type="dxa"/>
          <w:bottom w:w="57" w:type="dxa"/>
        </w:tblCellMar>
        <w:tblLook w:val="04A0" w:firstRow="1" w:lastRow="0" w:firstColumn="1" w:lastColumn="0" w:noHBand="0" w:noVBand="1"/>
      </w:tblPr>
      <w:tblGrid>
        <w:gridCol w:w="2337"/>
        <w:gridCol w:w="2053"/>
        <w:gridCol w:w="2126"/>
        <w:gridCol w:w="2551"/>
      </w:tblGrid>
      <w:tr w:rsidR="006C47F8" w:rsidRPr="00455D23" w14:paraId="6F056283" w14:textId="77777777" w:rsidTr="00D4589B">
        <w:tc>
          <w:tcPr>
            <w:tcW w:w="2337" w:type="dxa"/>
            <w:vAlign w:val="center"/>
          </w:tcPr>
          <w:p w14:paraId="641145DB" w14:textId="77777777" w:rsidR="006C47F8" w:rsidRPr="00455D23" w:rsidRDefault="006C47F8" w:rsidP="00D4589B">
            <w:pPr>
              <w:keepNext/>
              <w:autoSpaceDE w:val="0"/>
              <w:autoSpaceDN w:val="0"/>
              <w:adjustRightInd w:val="0"/>
              <w:spacing w:before="0"/>
              <w:jc w:val="left"/>
              <w:rPr>
                <w:rFonts w:eastAsia="SimSun"/>
                <w:b/>
                <w:color w:val="000000"/>
                <w:sz w:val="24"/>
                <w:szCs w:val="24"/>
                <w:lang w:eastAsia="ja-JP"/>
              </w:rPr>
            </w:pPr>
          </w:p>
        </w:tc>
        <w:tc>
          <w:tcPr>
            <w:tcW w:w="2053" w:type="dxa"/>
            <w:vAlign w:val="center"/>
          </w:tcPr>
          <w:p w14:paraId="05B1BFB3" w14:textId="77777777" w:rsidR="006C47F8" w:rsidRPr="00455D23" w:rsidRDefault="006C47F8" w:rsidP="00D4589B">
            <w:pPr>
              <w:keepNext/>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Survey 2024</w:t>
            </w:r>
          </w:p>
        </w:tc>
        <w:tc>
          <w:tcPr>
            <w:tcW w:w="2126" w:type="dxa"/>
            <w:vAlign w:val="center"/>
          </w:tcPr>
          <w:p w14:paraId="0F13E10A"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Survey 2021</w:t>
            </w:r>
          </w:p>
        </w:tc>
        <w:tc>
          <w:tcPr>
            <w:tcW w:w="2551" w:type="dxa"/>
            <w:vAlign w:val="center"/>
          </w:tcPr>
          <w:p w14:paraId="08ACFA27"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BNLA</w:t>
            </w:r>
          </w:p>
        </w:tc>
      </w:tr>
      <w:tr w:rsidR="006C47F8" w:rsidRPr="00455D23" w14:paraId="06821FF5" w14:textId="77777777" w:rsidTr="00D4589B">
        <w:tc>
          <w:tcPr>
            <w:tcW w:w="2337" w:type="dxa"/>
            <w:vAlign w:val="center"/>
          </w:tcPr>
          <w:p w14:paraId="3CA12C35" w14:textId="77777777" w:rsidR="006C47F8" w:rsidRPr="00455D23" w:rsidRDefault="006C47F8" w:rsidP="00D4589B">
            <w:pPr>
              <w:keepNext/>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Very good</w:t>
            </w:r>
          </w:p>
        </w:tc>
        <w:tc>
          <w:tcPr>
            <w:tcW w:w="2053" w:type="dxa"/>
            <w:vAlign w:val="center"/>
          </w:tcPr>
          <w:p w14:paraId="0E29C765" w14:textId="77777777" w:rsidR="006C47F8" w:rsidRPr="00455D23" w:rsidRDefault="006C47F8" w:rsidP="00D4589B">
            <w:pPr>
              <w:keepNext/>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33</w:t>
            </w:r>
          </w:p>
        </w:tc>
        <w:tc>
          <w:tcPr>
            <w:tcW w:w="2126" w:type="dxa"/>
            <w:vAlign w:val="center"/>
          </w:tcPr>
          <w:p w14:paraId="73D334DF"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37</w:t>
            </w:r>
          </w:p>
        </w:tc>
        <w:tc>
          <w:tcPr>
            <w:tcW w:w="2551" w:type="dxa"/>
            <w:vAlign w:val="center"/>
          </w:tcPr>
          <w:p w14:paraId="08A03E49"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36</w:t>
            </w:r>
          </w:p>
        </w:tc>
      </w:tr>
      <w:tr w:rsidR="006C47F8" w:rsidRPr="00455D23" w14:paraId="5F7F14B0" w14:textId="77777777" w:rsidTr="00D4589B">
        <w:tc>
          <w:tcPr>
            <w:tcW w:w="2337" w:type="dxa"/>
            <w:vAlign w:val="center"/>
          </w:tcPr>
          <w:p w14:paraId="4910BEA3" w14:textId="77777777" w:rsidR="006C47F8" w:rsidRPr="00455D23" w:rsidRDefault="006C47F8" w:rsidP="00D4589B">
            <w:pPr>
              <w:keepNext/>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Good</w:t>
            </w:r>
          </w:p>
        </w:tc>
        <w:tc>
          <w:tcPr>
            <w:tcW w:w="2053" w:type="dxa"/>
            <w:vAlign w:val="center"/>
          </w:tcPr>
          <w:p w14:paraId="226E5BBE" w14:textId="77777777" w:rsidR="006C47F8" w:rsidRPr="00455D23" w:rsidRDefault="006C47F8" w:rsidP="00D4589B">
            <w:pPr>
              <w:keepNext/>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32</w:t>
            </w:r>
          </w:p>
        </w:tc>
        <w:tc>
          <w:tcPr>
            <w:tcW w:w="2126" w:type="dxa"/>
            <w:vAlign w:val="center"/>
          </w:tcPr>
          <w:p w14:paraId="7EC24A68"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46</w:t>
            </w:r>
          </w:p>
        </w:tc>
        <w:tc>
          <w:tcPr>
            <w:tcW w:w="2551" w:type="dxa"/>
            <w:vAlign w:val="center"/>
          </w:tcPr>
          <w:p w14:paraId="7EAD756F"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51</w:t>
            </w:r>
          </w:p>
        </w:tc>
      </w:tr>
      <w:tr w:rsidR="006C47F8" w:rsidRPr="00455D23" w14:paraId="187214E2" w14:textId="77777777" w:rsidTr="00D4589B">
        <w:tc>
          <w:tcPr>
            <w:tcW w:w="2337" w:type="dxa"/>
            <w:vAlign w:val="center"/>
          </w:tcPr>
          <w:p w14:paraId="29499D66" w14:textId="77777777" w:rsidR="006C47F8" w:rsidRPr="00455D23" w:rsidRDefault="006C47F8" w:rsidP="00D4589B">
            <w:pPr>
              <w:keepNext/>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Hard</w:t>
            </w:r>
          </w:p>
        </w:tc>
        <w:tc>
          <w:tcPr>
            <w:tcW w:w="2053" w:type="dxa"/>
            <w:vAlign w:val="center"/>
          </w:tcPr>
          <w:p w14:paraId="08281665" w14:textId="77777777" w:rsidR="006C47F8" w:rsidRPr="00455D23" w:rsidRDefault="006C47F8" w:rsidP="00D4589B">
            <w:pPr>
              <w:keepNext/>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25</w:t>
            </w:r>
          </w:p>
        </w:tc>
        <w:tc>
          <w:tcPr>
            <w:tcW w:w="2126" w:type="dxa"/>
            <w:vAlign w:val="center"/>
          </w:tcPr>
          <w:p w14:paraId="04EFC6FC"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14</w:t>
            </w:r>
          </w:p>
        </w:tc>
        <w:tc>
          <w:tcPr>
            <w:tcW w:w="2551" w:type="dxa"/>
            <w:vAlign w:val="center"/>
          </w:tcPr>
          <w:p w14:paraId="7DB15E0D" w14:textId="77777777" w:rsidR="006C47F8" w:rsidRPr="00455D23" w:rsidRDefault="006C47F8" w:rsidP="00D4589B">
            <w:pPr>
              <w:keepNext/>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11</w:t>
            </w:r>
          </w:p>
        </w:tc>
      </w:tr>
      <w:tr w:rsidR="006C47F8" w:rsidRPr="00455D23" w14:paraId="286FCED6" w14:textId="77777777" w:rsidTr="00D4589B">
        <w:tc>
          <w:tcPr>
            <w:tcW w:w="2337" w:type="dxa"/>
            <w:vAlign w:val="center"/>
          </w:tcPr>
          <w:p w14:paraId="6B97D4D3" w14:textId="77777777" w:rsidR="006C47F8" w:rsidRPr="00455D23" w:rsidRDefault="006C47F8" w:rsidP="006C47F8">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Very hard</w:t>
            </w:r>
          </w:p>
        </w:tc>
        <w:tc>
          <w:tcPr>
            <w:tcW w:w="2053" w:type="dxa"/>
            <w:vAlign w:val="center"/>
          </w:tcPr>
          <w:p w14:paraId="3ACCA1BB" w14:textId="77777777" w:rsidR="006C47F8" w:rsidRPr="00455D23" w:rsidRDefault="006C47F8" w:rsidP="006C47F8">
            <w:pPr>
              <w:autoSpaceDE w:val="0"/>
              <w:autoSpaceDN w:val="0"/>
              <w:adjustRightInd w:val="0"/>
              <w:spacing w:before="0"/>
              <w:jc w:val="center"/>
              <w:rPr>
                <w:rFonts w:eastAsia="SimSun"/>
                <w:b/>
                <w:color w:val="000000"/>
                <w:sz w:val="24"/>
                <w:szCs w:val="24"/>
                <w:lang w:eastAsia="ja-JP"/>
              </w:rPr>
            </w:pPr>
            <w:r w:rsidRPr="00455D23">
              <w:rPr>
                <w:rFonts w:eastAsia="SimSun"/>
                <w:b/>
                <w:color w:val="000000"/>
                <w:sz w:val="24"/>
                <w:szCs w:val="24"/>
                <w:lang w:eastAsia="ja-JP"/>
              </w:rPr>
              <w:t>11</w:t>
            </w:r>
          </w:p>
        </w:tc>
        <w:tc>
          <w:tcPr>
            <w:tcW w:w="2126" w:type="dxa"/>
            <w:vAlign w:val="center"/>
          </w:tcPr>
          <w:p w14:paraId="57655F2B"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3</w:t>
            </w:r>
          </w:p>
        </w:tc>
        <w:tc>
          <w:tcPr>
            <w:tcW w:w="2551" w:type="dxa"/>
            <w:vAlign w:val="center"/>
          </w:tcPr>
          <w:p w14:paraId="6700E576" w14:textId="77777777" w:rsidR="006C47F8" w:rsidRPr="00455D23" w:rsidRDefault="006C47F8" w:rsidP="006C47F8">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w:t>
            </w:r>
          </w:p>
        </w:tc>
      </w:tr>
    </w:tbl>
    <w:p w14:paraId="645EC1F4" w14:textId="77777777" w:rsidR="006C47F8" w:rsidRPr="00455D23" w:rsidRDefault="006C47F8" w:rsidP="001B3AA7">
      <w:pPr>
        <w:pStyle w:val="TableFooter"/>
        <w:rPr>
          <w:sz w:val="24"/>
          <w:szCs w:val="24"/>
        </w:rPr>
      </w:pPr>
      <w:r w:rsidRPr="00455D23">
        <w:rPr>
          <w:sz w:val="24"/>
          <w:szCs w:val="24"/>
        </w:rPr>
        <w:t>* Percentages may not total to 100 due to rounding.</w:t>
      </w:r>
    </w:p>
    <w:p w14:paraId="77813BC9" w14:textId="53995630" w:rsidR="006C47F8" w:rsidRPr="00455D23" w:rsidRDefault="006C47F8" w:rsidP="006C47F8">
      <w:pPr>
        <w:rPr>
          <w:sz w:val="24"/>
          <w:szCs w:val="24"/>
        </w:rPr>
      </w:pPr>
      <w:r w:rsidRPr="00455D23">
        <w:rPr>
          <w:sz w:val="24"/>
          <w:szCs w:val="24"/>
        </w:rPr>
        <w:t>Our interviews revealed that</w:t>
      </w:r>
      <w:r w:rsidR="00CE0E0B" w:rsidRPr="00455D23">
        <w:rPr>
          <w:sz w:val="24"/>
          <w:szCs w:val="24"/>
        </w:rPr>
        <w:t>,</w:t>
      </w:r>
      <w:r w:rsidRPr="00455D23">
        <w:rPr>
          <w:sz w:val="24"/>
          <w:szCs w:val="24"/>
        </w:rPr>
        <w:t xml:space="preserve"> despite challenges, refugees with disability have generally managed to adapt to life in Australia. Our interviewees</w:t>
      </w:r>
      <w:r w:rsidRPr="00455D23" w:rsidDel="001C32F1">
        <w:rPr>
          <w:sz w:val="24"/>
          <w:szCs w:val="24"/>
        </w:rPr>
        <w:t xml:space="preserve"> </w:t>
      </w:r>
      <w:r w:rsidRPr="00455D23">
        <w:rPr>
          <w:sz w:val="24"/>
          <w:szCs w:val="24"/>
        </w:rPr>
        <w:t xml:space="preserve">live their lives much like other Australians. Despite various difficulties, they believe their current life </w:t>
      </w:r>
      <w:r w:rsidR="00CE0E0B" w:rsidRPr="00455D23">
        <w:rPr>
          <w:sz w:val="24"/>
          <w:szCs w:val="24"/>
        </w:rPr>
        <w:t xml:space="preserve">is </w:t>
      </w:r>
      <w:r w:rsidRPr="00455D23">
        <w:rPr>
          <w:sz w:val="24"/>
          <w:szCs w:val="24"/>
        </w:rPr>
        <w:t xml:space="preserve">better than before. In this new environment, they are able to go about their activities safely </w:t>
      </w:r>
      <w:r w:rsidRPr="00455D23">
        <w:rPr>
          <w:sz w:val="24"/>
          <w:szCs w:val="24"/>
        </w:rPr>
        <w:lastRenderedPageBreak/>
        <w:t xml:space="preserve">and securely. Ismael, for example, despite his limited financial situation, described feeling happy and </w:t>
      </w:r>
      <w:r w:rsidR="00CE0E0B" w:rsidRPr="00455D23">
        <w:rPr>
          <w:sz w:val="24"/>
          <w:szCs w:val="24"/>
        </w:rPr>
        <w:t xml:space="preserve">said he </w:t>
      </w:r>
      <w:r w:rsidRPr="00455D23">
        <w:rPr>
          <w:sz w:val="24"/>
          <w:szCs w:val="24"/>
        </w:rPr>
        <w:t xml:space="preserve">had begun to find a rhythm </w:t>
      </w:r>
      <w:r w:rsidR="00CE0E0B" w:rsidRPr="00455D23">
        <w:rPr>
          <w:sz w:val="24"/>
          <w:szCs w:val="24"/>
        </w:rPr>
        <w:t xml:space="preserve">in his </w:t>
      </w:r>
      <w:r w:rsidRPr="00455D23">
        <w:rPr>
          <w:sz w:val="24"/>
          <w:szCs w:val="24"/>
        </w:rPr>
        <w:t xml:space="preserve">life in Australia: </w:t>
      </w:r>
    </w:p>
    <w:p w14:paraId="33DF89BA" w14:textId="329FC81E" w:rsidR="006C47F8" w:rsidRPr="00455D23" w:rsidRDefault="006C47F8" w:rsidP="006C47F8">
      <w:pPr>
        <w:ind w:left="720"/>
        <w:rPr>
          <w:i/>
          <w:sz w:val="24"/>
          <w:szCs w:val="24"/>
        </w:rPr>
      </w:pPr>
      <w:r w:rsidRPr="00455D23">
        <w:rPr>
          <w:i/>
          <w:sz w:val="24"/>
          <w:szCs w:val="24"/>
        </w:rPr>
        <w:t>So we came here, we settled and that</w:t>
      </w:r>
      <w:r w:rsidR="003D329E" w:rsidRPr="00455D23">
        <w:rPr>
          <w:i/>
          <w:sz w:val="24"/>
          <w:szCs w:val="24"/>
        </w:rPr>
        <w:t>’</w:t>
      </w:r>
      <w:r w:rsidRPr="00455D23">
        <w:rPr>
          <w:i/>
          <w:sz w:val="24"/>
          <w:szCs w:val="24"/>
        </w:rPr>
        <w:t>s it. We happy here with our life. We don</w:t>
      </w:r>
      <w:r w:rsidR="003D329E" w:rsidRPr="00455D23">
        <w:rPr>
          <w:i/>
          <w:sz w:val="24"/>
          <w:szCs w:val="24"/>
        </w:rPr>
        <w:t>’</w:t>
      </w:r>
      <w:r w:rsidRPr="00455D23">
        <w:rPr>
          <w:i/>
          <w:sz w:val="24"/>
          <w:szCs w:val="24"/>
        </w:rPr>
        <w:t>t want trouble. We don</w:t>
      </w:r>
      <w:r w:rsidR="003D329E" w:rsidRPr="00455D23">
        <w:rPr>
          <w:i/>
          <w:sz w:val="24"/>
          <w:szCs w:val="24"/>
        </w:rPr>
        <w:t>’</w:t>
      </w:r>
      <w:r w:rsidRPr="00455D23">
        <w:rPr>
          <w:i/>
          <w:sz w:val="24"/>
          <w:szCs w:val="24"/>
        </w:rPr>
        <w:t>t want problems. We try to avoid any problems. The majority, they want to live in peace and safety. These things are provided here. Even with minimal money. I might go to work and make a couple of hundred dollars a day or whatever and that</w:t>
      </w:r>
      <w:r w:rsidR="003D329E" w:rsidRPr="00455D23">
        <w:rPr>
          <w:i/>
          <w:sz w:val="24"/>
          <w:szCs w:val="24"/>
        </w:rPr>
        <w:t>’</w:t>
      </w:r>
      <w:r w:rsidRPr="00455D23">
        <w:rPr>
          <w:i/>
          <w:sz w:val="24"/>
          <w:szCs w:val="24"/>
        </w:rPr>
        <w:t>s enough for me. While overseas it wasn</w:t>
      </w:r>
      <w:r w:rsidR="003D329E" w:rsidRPr="00455D23">
        <w:rPr>
          <w:i/>
          <w:sz w:val="24"/>
          <w:szCs w:val="24"/>
        </w:rPr>
        <w:t>’</w:t>
      </w:r>
      <w:r w:rsidRPr="00455D23">
        <w:rPr>
          <w:i/>
          <w:sz w:val="24"/>
          <w:szCs w:val="24"/>
        </w:rPr>
        <w:t>t like that. So yeah, we happy. We like it</w:t>
      </w:r>
      <w:r w:rsidR="00CE0E0B" w:rsidRPr="00455D23">
        <w:rPr>
          <w:i/>
          <w:sz w:val="24"/>
          <w:szCs w:val="24"/>
        </w:rPr>
        <w:t>.</w:t>
      </w:r>
      <w:r w:rsidRPr="00455D23">
        <w:rPr>
          <w:i/>
          <w:sz w:val="24"/>
          <w:szCs w:val="24"/>
        </w:rPr>
        <w:t xml:space="preserve"> </w:t>
      </w:r>
      <w:r w:rsidRPr="00455D23">
        <w:rPr>
          <w:iCs/>
          <w:sz w:val="24"/>
          <w:szCs w:val="24"/>
        </w:rPr>
        <w:t>(Interview with Ismaeel, 19 November 2024)</w:t>
      </w:r>
    </w:p>
    <w:p w14:paraId="21B37A37" w14:textId="77777777" w:rsidR="006C47F8" w:rsidRPr="00455D23" w:rsidRDefault="006C47F8" w:rsidP="006C47F8">
      <w:pPr>
        <w:rPr>
          <w:sz w:val="24"/>
          <w:szCs w:val="24"/>
        </w:rPr>
      </w:pPr>
      <w:r w:rsidRPr="00455D23">
        <w:rPr>
          <w:sz w:val="24"/>
          <w:szCs w:val="24"/>
        </w:rPr>
        <w:t xml:space="preserve">As Ismael expressed: </w:t>
      </w:r>
    </w:p>
    <w:p w14:paraId="7D645B0E" w14:textId="5D7D538C" w:rsidR="006C47F8" w:rsidRPr="00455D23" w:rsidRDefault="006C47F8" w:rsidP="006C47F8">
      <w:pPr>
        <w:ind w:left="720"/>
        <w:rPr>
          <w:i/>
          <w:sz w:val="24"/>
          <w:szCs w:val="24"/>
        </w:rPr>
      </w:pPr>
      <w:r w:rsidRPr="00455D23">
        <w:rPr>
          <w:i/>
          <w:sz w:val="24"/>
          <w:szCs w:val="24"/>
        </w:rPr>
        <w:t>I</w:t>
      </w:r>
      <w:r w:rsidR="003D329E" w:rsidRPr="00455D23">
        <w:rPr>
          <w:i/>
          <w:sz w:val="24"/>
          <w:szCs w:val="24"/>
        </w:rPr>
        <w:t>’</w:t>
      </w:r>
      <w:r w:rsidRPr="00455D23">
        <w:rPr>
          <w:i/>
          <w:sz w:val="24"/>
          <w:szCs w:val="24"/>
        </w:rPr>
        <w:t>m very, very happy with the area and the surroundings and the neighbours. I have an Italian couple. They live next door. We are getting along very well. My wife, when she cooks something, she takes them and when they cook something and then when they see my grandchildren visiting, they talk to them. They give them chips and chocolate</w:t>
      </w:r>
      <w:r w:rsidR="00CE0E0B" w:rsidRPr="00455D23">
        <w:rPr>
          <w:i/>
          <w:sz w:val="24"/>
          <w:szCs w:val="24"/>
        </w:rPr>
        <w:t>.</w:t>
      </w:r>
      <w:r w:rsidRPr="00455D23">
        <w:rPr>
          <w:i/>
          <w:sz w:val="24"/>
          <w:szCs w:val="24"/>
        </w:rPr>
        <w:t xml:space="preserve"> </w:t>
      </w:r>
      <w:r w:rsidRPr="00455D23">
        <w:rPr>
          <w:iCs/>
          <w:sz w:val="24"/>
          <w:szCs w:val="24"/>
        </w:rPr>
        <w:t>(Interview with Ismael, 19 November 2024)</w:t>
      </w:r>
    </w:p>
    <w:p w14:paraId="1C6B70BA" w14:textId="03D2D291" w:rsidR="002B57CD" w:rsidRPr="00455D23" w:rsidRDefault="006C47F8" w:rsidP="00771D81">
      <w:pPr>
        <w:rPr>
          <w:sz w:val="24"/>
          <w:szCs w:val="24"/>
        </w:rPr>
      </w:pPr>
      <w:r w:rsidRPr="00455D23">
        <w:rPr>
          <w:sz w:val="24"/>
          <w:szCs w:val="24"/>
        </w:rPr>
        <w:t>This evolving connection and sense of belonging in Australia are clearly expressed through the interviews. Marjanita, for instance, conveyed</w:t>
      </w:r>
      <w:r w:rsidRPr="00455D23" w:rsidDel="00292C84">
        <w:rPr>
          <w:sz w:val="24"/>
          <w:szCs w:val="24"/>
        </w:rPr>
        <w:t xml:space="preserve"> </w:t>
      </w:r>
      <w:r w:rsidRPr="00455D23">
        <w:rPr>
          <w:sz w:val="24"/>
          <w:szCs w:val="24"/>
        </w:rPr>
        <w:t xml:space="preserve">her gratitude by saying, </w:t>
      </w:r>
      <w:r w:rsidR="003D329E" w:rsidRPr="00455D23">
        <w:rPr>
          <w:sz w:val="24"/>
          <w:szCs w:val="24"/>
        </w:rPr>
        <w:t>‘</w:t>
      </w:r>
      <w:r w:rsidRPr="00455D23">
        <w:rPr>
          <w:i/>
          <w:sz w:val="24"/>
          <w:szCs w:val="24"/>
        </w:rPr>
        <w:t>I believe in God, and God helped me by, like, for being in Australia</w:t>
      </w:r>
      <w:r w:rsidR="002B57CD" w:rsidRPr="00455D23">
        <w:rPr>
          <w:i/>
          <w:sz w:val="24"/>
          <w:szCs w:val="24"/>
        </w:rPr>
        <w:t xml:space="preserve"> </w:t>
      </w:r>
      <w:r w:rsidRPr="00455D23">
        <w:rPr>
          <w:i/>
          <w:sz w:val="24"/>
          <w:szCs w:val="24"/>
        </w:rPr>
        <w:t>…</w:t>
      </w:r>
      <w:r w:rsidR="002B57CD" w:rsidRPr="00455D23">
        <w:rPr>
          <w:i/>
          <w:sz w:val="24"/>
          <w:szCs w:val="24"/>
        </w:rPr>
        <w:t xml:space="preserve"> </w:t>
      </w:r>
      <w:r w:rsidRPr="00455D23">
        <w:rPr>
          <w:i/>
          <w:sz w:val="24"/>
          <w:szCs w:val="24"/>
        </w:rPr>
        <w:t>Australia is blessed</w:t>
      </w:r>
      <w:r w:rsidR="003D329E" w:rsidRPr="00455D23">
        <w:rPr>
          <w:sz w:val="24"/>
          <w:szCs w:val="24"/>
        </w:rPr>
        <w:t>’</w:t>
      </w:r>
      <w:r w:rsidRPr="00455D23">
        <w:rPr>
          <w:sz w:val="24"/>
          <w:szCs w:val="24"/>
        </w:rPr>
        <w:t xml:space="preserve"> (Interview with Marjanita and Doreena, 21 November 2024). Similarly, Ameena expressed pride in being part of the Australian community. She is raising her children</w:t>
      </w:r>
      <w:r w:rsidR="002B57CD" w:rsidRPr="00455D23">
        <w:rPr>
          <w:sz w:val="24"/>
          <w:szCs w:val="24"/>
        </w:rPr>
        <w:t xml:space="preserve">– </w:t>
      </w:r>
      <w:r w:rsidRPr="00455D23">
        <w:rPr>
          <w:sz w:val="24"/>
          <w:szCs w:val="24"/>
        </w:rPr>
        <w:t>who are currently studying medicine</w:t>
      </w:r>
      <w:r w:rsidR="002B57CD" w:rsidRPr="00455D23">
        <w:rPr>
          <w:sz w:val="24"/>
          <w:szCs w:val="24"/>
        </w:rPr>
        <w:t xml:space="preserve"> – </w:t>
      </w:r>
      <w:r w:rsidRPr="00455D23">
        <w:rPr>
          <w:sz w:val="24"/>
          <w:szCs w:val="24"/>
        </w:rPr>
        <w:t xml:space="preserve">to be responsible citizens who </w:t>
      </w:r>
      <w:r w:rsidR="002B57CD" w:rsidRPr="00455D23">
        <w:rPr>
          <w:sz w:val="24"/>
          <w:szCs w:val="24"/>
        </w:rPr>
        <w:t xml:space="preserve">will </w:t>
      </w:r>
      <w:r w:rsidRPr="00455D23">
        <w:rPr>
          <w:sz w:val="24"/>
          <w:szCs w:val="24"/>
        </w:rPr>
        <w:t xml:space="preserve">contribute to the country: </w:t>
      </w:r>
    </w:p>
    <w:p w14:paraId="4E1CA2C6" w14:textId="20B821FB" w:rsidR="006C47F8" w:rsidRPr="00455D23" w:rsidRDefault="006C47F8" w:rsidP="00D4589B">
      <w:pPr>
        <w:ind w:left="709"/>
        <w:rPr>
          <w:sz w:val="24"/>
          <w:szCs w:val="24"/>
        </w:rPr>
      </w:pPr>
      <w:r w:rsidRPr="00455D23">
        <w:rPr>
          <w:i/>
          <w:sz w:val="24"/>
          <w:szCs w:val="24"/>
        </w:rPr>
        <w:t>I want them to serve this country […] like being good citizens, serve this country, and that</w:t>
      </w:r>
      <w:r w:rsidR="003D329E" w:rsidRPr="00455D23">
        <w:rPr>
          <w:i/>
          <w:sz w:val="24"/>
          <w:szCs w:val="24"/>
        </w:rPr>
        <w:t>’</w:t>
      </w:r>
      <w:r w:rsidRPr="00455D23">
        <w:rPr>
          <w:i/>
          <w:sz w:val="24"/>
          <w:szCs w:val="24"/>
        </w:rPr>
        <w:t>s what all my aim is. So I raise them up that way</w:t>
      </w:r>
      <w:r w:rsidR="003D329E" w:rsidRPr="00455D23">
        <w:rPr>
          <w:sz w:val="24"/>
          <w:szCs w:val="24"/>
        </w:rPr>
        <w:t>’</w:t>
      </w:r>
      <w:r w:rsidRPr="00455D23">
        <w:rPr>
          <w:sz w:val="24"/>
          <w:szCs w:val="24"/>
        </w:rPr>
        <w:t xml:space="preserve"> (Interview with Ameena, </w:t>
      </w:r>
      <w:r w:rsidR="002B57CD" w:rsidRPr="00455D23">
        <w:rPr>
          <w:sz w:val="24"/>
          <w:szCs w:val="24"/>
        </w:rPr>
        <w:t>26 </w:t>
      </w:r>
      <w:r w:rsidRPr="00455D23">
        <w:rPr>
          <w:sz w:val="24"/>
          <w:szCs w:val="24"/>
        </w:rPr>
        <w:t xml:space="preserve">November 2024). </w:t>
      </w:r>
    </w:p>
    <w:p w14:paraId="332ABD1A" w14:textId="7382E1EC" w:rsidR="006C47F8" w:rsidRPr="00455D23" w:rsidRDefault="4EA64C53" w:rsidP="006C47F8">
      <w:pPr>
        <w:pStyle w:val="Heading3"/>
        <w:rPr>
          <w:sz w:val="24"/>
          <w:szCs w:val="24"/>
        </w:rPr>
      </w:pPr>
      <w:bookmarkStart w:id="87" w:name="_Toc205978487"/>
      <w:r w:rsidRPr="00455D23">
        <w:rPr>
          <w:sz w:val="24"/>
          <w:szCs w:val="24"/>
        </w:rPr>
        <w:t xml:space="preserve">Social </w:t>
      </w:r>
      <w:r w:rsidR="002B57CD" w:rsidRPr="00455D23">
        <w:rPr>
          <w:sz w:val="24"/>
          <w:szCs w:val="24"/>
        </w:rPr>
        <w:t>links</w:t>
      </w:r>
      <w:bookmarkEnd w:id="87"/>
    </w:p>
    <w:p w14:paraId="09A57028" w14:textId="77777777" w:rsidR="006C47F8" w:rsidRPr="00455D23" w:rsidRDefault="006C47F8" w:rsidP="006C47F8">
      <w:pPr>
        <w:rPr>
          <w:sz w:val="24"/>
          <w:szCs w:val="24"/>
        </w:rPr>
      </w:pPr>
      <w:r w:rsidRPr="00455D23">
        <w:rPr>
          <w:sz w:val="24"/>
          <w:szCs w:val="24"/>
        </w:rPr>
        <w:t>Social links refer to engagement with the institutions of society, such as government and non-government services, adding a third dimension to the types of social connections involved in settlement and integration. Social links exist where a person is able to connect with and benefit from essential and other government services, and can develop a sense of independence and trust in the institutions of society.</w:t>
      </w:r>
    </w:p>
    <w:p w14:paraId="2ACC5C9D" w14:textId="5356275E" w:rsidR="006C47F8" w:rsidRPr="00455D23" w:rsidRDefault="006C47F8" w:rsidP="006C47F8">
      <w:pPr>
        <w:rPr>
          <w:color w:val="000000" w:themeColor="text1"/>
          <w:sz w:val="24"/>
          <w:szCs w:val="24"/>
        </w:rPr>
      </w:pPr>
      <w:r w:rsidRPr="00455D23">
        <w:rPr>
          <w:sz w:val="24"/>
          <w:szCs w:val="24"/>
        </w:rPr>
        <w:t xml:space="preserve">Compared </w:t>
      </w:r>
      <w:r w:rsidR="002B57CD" w:rsidRPr="00455D23">
        <w:rPr>
          <w:sz w:val="24"/>
          <w:szCs w:val="24"/>
        </w:rPr>
        <w:t xml:space="preserve">with </w:t>
      </w:r>
      <w:r w:rsidRPr="00455D23">
        <w:rPr>
          <w:sz w:val="24"/>
          <w:szCs w:val="24"/>
        </w:rPr>
        <w:t xml:space="preserve">the </w:t>
      </w:r>
      <w:r w:rsidRPr="00455D23">
        <w:rPr>
          <w:color w:val="000000" w:themeColor="text1"/>
          <w:sz w:val="24"/>
          <w:szCs w:val="24"/>
        </w:rPr>
        <w:t>2021 survey cohort, as well as the Wave 5 BNLA respondents with</w:t>
      </w:r>
      <w:r w:rsidR="002B57CD" w:rsidRPr="00455D23">
        <w:rPr>
          <w:color w:val="000000" w:themeColor="text1"/>
          <w:sz w:val="24"/>
          <w:szCs w:val="24"/>
        </w:rPr>
        <w:t xml:space="preserve"> a</w:t>
      </w:r>
      <w:r w:rsidRPr="00455D23">
        <w:rPr>
          <w:color w:val="000000" w:themeColor="text1"/>
          <w:sz w:val="24"/>
          <w:szCs w:val="24"/>
        </w:rPr>
        <w:t xml:space="preserve"> long-term disability, injury</w:t>
      </w:r>
      <w:r w:rsidR="002B57CD" w:rsidRPr="00455D23">
        <w:rPr>
          <w:color w:val="000000" w:themeColor="text1"/>
          <w:sz w:val="24"/>
          <w:szCs w:val="24"/>
        </w:rPr>
        <w:t xml:space="preserve"> </w:t>
      </w:r>
      <w:r w:rsidRPr="00455D23">
        <w:rPr>
          <w:color w:val="000000" w:themeColor="text1"/>
          <w:sz w:val="24"/>
          <w:szCs w:val="24"/>
        </w:rPr>
        <w:t xml:space="preserve">or health </w:t>
      </w:r>
      <w:r w:rsidR="00E1220E" w:rsidRPr="00455D23">
        <w:rPr>
          <w:color w:val="000000" w:themeColor="text1"/>
          <w:sz w:val="24"/>
          <w:szCs w:val="24"/>
        </w:rPr>
        <w:t>condition</w:t>
      </w:r>
      <w:r w:rsidRPr="00455D23">
        <w:rPr>
          <w:color w:val="000000" w:themeColor="text1"/>
          <w:sz w:val="24"/>
          <w:szCs w:val="24"/>
        </w:rPr>
        <w:t xml:space="preserve">, respondents </w:t>
      </w:r>
      <w:r w:rsidR="002B57CD" w:rsidRPr="00455D23">
        <w:rPr>
          <w:color w:val="000000" w:themeColor="text1"/>
          <w:sz w:val="24"/>
          <w:szCs w:val="24"/>
        </w:rPr>
        <w:t xml:space="preserve">to </w:t>
      </w:r>
      <w:r w:rsidRPr="00455D23">
        <w:rPr>
          <w:color w:val="000000" w:themeColor="text1"/>
          <w:sz w:val="24"/>
          <w:szCs w:val="24"/>
        </w:rPr>
        <w:t xml:space="preserve">the 2024 survey exhibited lower levels of trust </w:t>
      </w:r>
      <w:r w:rsidR="002B57CD" w:rsidRPr="00455D23">
        <w:rPr>
          <w:color w:val="000000" w:themeColor="text1"/>
          <w:sz w:val="24"/>
          <w:szCs w:val="24"/>
        </w:rPr>
        <w:t xml:space="preserve">in </w:t>
      </w:r>
      <w:r w:rsidRPr="00455D23">
        <w:rPr>
          <w:color w:val="000000" w:themeColor="text1"/>
          <w:sz w:val="24"/>
          <w:szCs w:val="24"/>
        </w:rPr>
        <w:t xml:space="preserve">people in their neighbourhood, the police, people </w:t>
      </w:r>
      <w:r w:rsidR="002B57CD" w:rsidRPr="00455D23">
        <w:rPr>
          <w:color w:val="000000" w:themeColor="text1"/>
          <w:sz w:val="24"/>
          <w:szCs w:val="24"/>
        </w:rPr>
        <w:t xml:space="preserve">with whom </w:t>
      </w:r>
      <w:r w:rsidRPr="00455D23">
        <w:rPr>
          <w:color w:val="000000" w:themeColor="text1"/>
          <w:sz w:val="24"/>
          <w:szCs w:val="24"/>
        </w:rPr>
        <w:t xml:space="preserve">they worked or </w:t>
      </w:r>
      <w:r w:rsidR="002B57CD" w:rsidRPr="00455D23">
        <w:rPr>
          <w:color w:val="000000" w:themeColor="text1"/>
          <w:sz w:val="24"/>
          <w:szCs w:val="24"/>
        </w:rPr>
        <w:t xml:space="preserve">studied, </w:t>
      </w:r>
      <w:r w:rsidRPr="00455D23">
        <w:rPr>
          <w:color w:val="000000" w:themeColor="text1"/>
          <w:sz w:val="24"/>
          <w:szCs w:val="24"/>
        </w:rPr>
        <w:t>the media</w:t>
      </w:r>
      <w:r w:rsidR="002B57CD" w:rsidRPr="00455D23">
        <w:rPr>
          <w:color w:val="000000" w:themeColor="text1"/>
          <w:sz w:val="24"/>
          <w:szCs w:val="24"/>
        </w:rPr>
        <w:t xml:space="preserve"> </w:t>
      </w:r>
      <w:r w:rsidRPr="00455D23">
        <w:rPr>
          <w:color w:val="000000" w:themeColor="text1"/>
          <w:sz w:val="24"/>
          <w:szCs w:val="24"/>
        </w:rPr>
        <w:t>and the government (</w:t>
      </w:r>
      <w:r w:rsidR="00285DCA" w:rsidRPr="00455D23">
        <w:rPr>
          <w:color w:val="000000" w:themeColor="text1"/>
          <w:sz w:val="24"/>
          <w:szCs w:val="24"/>
        </w:rPr>
        <w:t>Table</w:t>
      </w:r>
      <w:r w:rsidR="001B3AA7" w:rsidRPr="00455D23">
        <w:rPr>
          <w:color w:val="000000" w:themeColor="text1"/>
          <w:sz w:val="24"/>
          <w:szCs w:val="24"/>
        </w:rPr>
        <w:t xml:space="preserve"> </w:t>
      </w:r>
      <w:r w:rsidR="00214B21" w:rsidRPr="00455D23">
        <w:rPr>
          <w:color w:val="000000" w:themeColor="text1"/>
          <w:sz w:val="24"/>
          <w:szCs w:val="24"/>
        </w:rPr>
        <w:t>10</w:t>
      </w:r>
      <w:r w:rsidRPr="00455D23">
        <w:rPr>
          <w:color w:val="000000" w:themeColor="text1"/>
          <w:sz w:val="24"/>
          <w:szCs w:val="24"/>
        </w:rPr>
        <w:t>). Notably, proxy respondents on average answered these questions</w:t>
      </w:r>
      <w:r w:rsidR="002B57CD" w:rsidRPr="00455D23">
        <w:rPr>
          <w:color w:val="000000" w:themeColor="text1"/>
          <w:sz w:val="24"/>
          <w:szCs w:val="24"/>
        </w:rPr>
        <w:t xml:space="preserve"> more negatively, indicating </w:t>
      </w:r>
      <w:r w:rsidRPr="00455D23">
        <w:rPr>
          <w:color w:val="000000" w:themeColor="text1"/>
          <w:sz w:val="24"/>
          <w:szCs w:val="24"/>
        </w:rPr>
        <w:t xml:space="preserve">that respondents with disability held lower levels of trust for people in their </w:t>
      </w:r>
      <w:r w:rsidRPr="00455D23">
        <w:rPr>
          <w:color w:val="000000" w:themeColor="text1"/>
          <w:sz w:val="24"/>
          <w:szCs w:val="24"/>
        </w:rPr>
        <w:lastRenderedPageBreak/>
        <w:t>neighbourhood (</w:t>
      </w:r>
      <w:r w:rsidRPr="00455D23">
        <w:rPr>
          <w:i/>
          <w:iCs/>
          <w:color w:val="000000" w:themeColor="text1"/>
          <w:sz w:val="24"/>
          <w:szCs w:val="24"/>
        </w:rPr>
        <w:t>U</w:t>
      </w:r>
      <w:r w:rsidRPr="00455D23">
        <w:rPr>
          <w:color w:val="000000" w:themeColor="text1"/>
          <w:sz w:val="24"/>
          <w:szCs w:val="24"/>
        </w:rPr>
        <w:t xml:space="preserve"> = 725, </w:t>
      </w:r>
      <w:r w:rsidRPr="00455D23">
        <w:rPr>
          <w:i/>
          <w:iCs/>
          <w:color w:val="000000" w:themeColor="text1"/>
          <w:sz w:val="24"/>
          <w:szCs w:val="24"/>
        </w:rPr>
        <w:t>p</w:t>
      </w:r>
      <w:r w:rsidRPr="00455D23">
        <w:rPr>
          <w:color w:val="000000" w:themeColor="text1"/>
          <w:sz w:val="24"/>
          <w:szCs w:val="24"/>
        </w:rPr>
        <w:t xml:space="preserve"> = .05); people in the wider Australian community (</w:t>
      </w:r>
      <w:r w:rsidRPr="00455D23">
        <w:rPr>
          <w:i/>
          <w:iCs/>
          <w:color w:val="000000" w:themeColor="text1"/>
          <w:sz w:val="24"/>
          <w:szCs w:val="24"/>
        </w:rPr>
        <w:t>U</w:t>
      </w:r>
      <w:r w:rsidRPr="00455D23">
        <w:rPr>
          <w:color w:val="000000" w:themeColor="text1"/>
          <w:sz w:val="24"/>
          <w:szCs w:val="24"/>
        </w:rPr>
        <w:t xml:space="preserve"> = 705.5, </w:t>
      </w:r>
      <w:r w:rsidRPr="00455D23">
        <w:rPr>
          <w:i/>
          <w:iCs/>
          <w:color w:val="000000" w:themeColor="text1"/>
          <w:sz w:val="24"/>
          <w:szCs w:val="24"/>
        </w:rPr>
        <w:t>p</w:t>
      </w:r>
      <w:r w:rsidRPr="00455D23">
        <w:rPr>
          <w:color w:val="000000" w:themeColor="text1"/>
          <w:sz w:val="24"/>
          <w:szCs w:val="24"/>
        </w:rPr>
        <w:t xml:space="preserve"> = .03); the police (</w:t>
      </w:r>
      <w:r w:rsidRPr="00455D23">
        <w:rPr>
          <w:i/>
          <w:iCs/>
          <w:color w:val="000000" w:themeColor="text1"/>
          <w:sz w:val="24"/>
          <w:szCs w:val="24"/>
        </w:rPr>
        <w:t>U</w:t>
      </w:r>
      <w:r w:rsidRPr="00455D23">
        <w:rPr>
          <w:color w:val="000000" w:themeColor="text1"/>
          <w:sz w:val="24"/>
          <w:szCs w:val="24"/>
        </w:rPr>
        <w:t xml:space="preserve"> = 800, </w:t>
      </w:r>
      <w:r w:rsidRPr="00455D23">
        <w:rPr>
          <w:i/>
          <w:iCs/>
          <w:color w:val="000000" w:themeColor="text1"/>
          <w:sz w:val="24"/>
          <w:szCs w:val="24"/>
        </w:rPr>
        <w:t>p</w:t>
      </w:r>
      <w:r w:rsidRPr="00455D23">
        <w:rPr>
          <w:color w:val="000000" w:themeColor="text1"/>
          <w:sz w:val="24"/>
          <w:szCs w:val="24"/>
        </w:rPr>
        <w:t xml:space="preserve"> &lt; .001); people they work or study with (</w:t>
      </w:r>
      <w:r w:rsidRPr="00455D23">
        <w:rPr>
          <w:i/>
          <w:iCs/>
          <w:color w:val="000000" w:themeColor="text1"/>
          <w:sz w:val="24"/>
          <w:szCs w:val="24"/>
        </w:rPr>
        <w:t>U</w:t>
      </w:r>
      <w:r w:rsidRPr="00455D23">
        <w:rPr>
          <w:color w:val="000000" w:themeColor="text1"/>
          <w:sz w:val="24"/>
          <w:szCs w:val="24"/>
        </w:rPr>
        <w:t xml:space="preserve"> = 465.5, </w:t>
      </w:r>
      <w:r w:rsidRPr="00455D23">
        <w:rPr>
          <w:i/>
          <w:iCs/>
          <w:color w:val="000000" w:themeColor="text1"/>
          <w:sz w:val="24"/>
          <w:szCs w:val="24"/>
        </w:rPr>
        <w:t>p</w:t>
      </w:r>
      <w:r w:rsidRPr="00455D23">
        <w:rPr>
          <w:color w:val="000000" w:themeColor="text1"/>
          <w:sz w:val="24"/>
          <w:szCs w:val="24"/>
        </w:rPr>
        <w:t xml:space="preserve"> &lt; .001); the media (</w:t>
      </w:r>
      <w:r w:rsidRPr="00455D23">
        <w:rPr>
          <w:i/>
          <w:iCs/>
          <w:color w:val="000000" w:themeColor="text1"/>
          <w:sz w:val="24"/>
          <w:szCs w:val="24"/>
        </w:rPr>
        <w:t>U</w:t>
      </w:r>
      <w:r w:rsidRPr="00455D23">
        <w:rPr>
          <w:color w:val="000000" w:themeColor="text1"/>
          <w:sz w:val="24"/>
          <w:szCs w:val="24"/>
        </w:rPr>
        <w:t xml:space="preserve"> = 616.5, </w:t>
      </w:r>
      <w:r w:rsidRPr="00455D23">
        <w:rPr>
          <w:i/>
          <w:iCs/>
          <w:color w:val="000000" w:themeColor="text1"/>
          <w:sz w:val="24"/>
          <w:szCs w:val="24"/>
        </w:rPr>
        <w:t>p</w:t>
      </w:r>
      <w:r w:rsidRPr="00455D23">
        <w:rPr>
          <w:color w:val="000000" w:themeColor="text1"/>
          <w:sz w:val="24"/>
          <w:szCs w:val="24"/>
        </w:rPr>
        <w:t xml:space="preserve"> = .004); and the government (</w:t>
      </w:r>
      <w:r w:rsidRPr="00455D23">
        <w:rPr>
          <w:i/>
          <w:iCs/>
          <w:color w:val="000000" w:themeColor="text1"/>
          <w:sz w:val="24"/>
          <w:szCs w:val="24"/>
        </w:rPr>
        <w:t>U</w:t>
      </w:r>
      <w:r w:rsidRPr="00455D23">
        <w:rPr>
          <w:color w:val="000000" w:themeColor="text1"/>
          <w:sz w:val="24"/>
          <w:szCs w:val="24"/>
        </w:rPr>
        <w:t xml:space="preserve"> = 751, </w:t>
      </w:r>
      <w:r w:rsidRPr="00455D23">
        <w:rPr>
          <w:i/>
          <w:iCs/>
          <w:color w:val="000000" w:themeColor="text1"/>
          <w:sz w:val="24"/>
          <w:szCs w:val="24"/>
        </w:rPr>
        <w:t>p</w:t>
      </w:r>
      <w:r w:rsidR="002B57CD" w:rsidRPr="00455D23">
        <w:rPr>
          <w:color w:val="000000" w:themeColor="text1"/>
          <w:sz w:val="24"/>
          <w:szCs w:val="24"/>
        </w:rPr>
        <w:t> </w:t>
      </w:r>
      <w:r w:rsidRPr="00455D23">
        <w:rPr>
          <w:color w:val="000000" w:themeColor="text1"/>
          <w:sz w:val="24"/>
          <w:szCs w:val="24"/>
        </w:rPr>
        <w:t>&lt;</w:t>
      </w:r>
      <w:r w:rsidR="002B57CD" w:rsidRPr="00455D23">
        <w:rPr>
          <w:color w:val="000000" w:themeColor="text1"/>
          <w:sz w:val="24"/>
          <w:szCs w:val="24"/>
        </w:rPr>
        <w:t> </w:t>
      </w:r>
      <w:r w:rsidRPr="00455D23">
        <w:rPr>
          <w:color w:val="000000" w:themeColor="text1"/>
          <w:sz w:val="24"/>
          <w:szCs w:val="24"/>
        </w:rPr>
        <w:t>.001)</w:t>
      </w:r>
      <w:r w:rsidR="002B57CD" w:rsidRPr="00455D23">
        <w:rPr>
          <w:color w:val="000000" w:themeColor="text1"/>
          <w:sz w:val="24"/>
          <w:szCs w:val="24"/>
        </w:rPr>
        <w:t>.</w:t>
      </w:r>
    </w:p>
    <w:p w14:paraId="457A713D" w14:textId="4B511B98" w:rsidR="006C47F8" w:rsidRPr="00455D23" w:rsidRDefault="006C47F8" w:rsidP="006C47F8">
      <w:pPr>
        <w:rPr>
          <w:sz w:val="24"/>
          <w:szCs w:val="24"/>
          <w:lang w:eastAsia="ja-JP"/>
        </w:rPr>
      </w:pPr>
      <w:r w:rsidRPr="00455D23">
        <w:rPr>
          <w:b/>
          <w:bCs/>
          <w:sz w:val="24"/>
          <w:szCs w:val="24"/>
          <w:lang w:eastAsia="ja-JP"/>
        </w:rPr>
        <w:t xml:space="preserve">Table </w:t>
      </w:r>
      <w:r w:rsidR="00214B21" w:rsidRPr="00455D23">
        <w:rPr>
          <w:b/>
          <w:bCs/>
          <w:sz w:val="24"/>
          <w:szCs w:val="24"/>
          <w:lang w:eastAsia="ja-JP"/>
        </w:rPr>
        <w:t>10</w:t>
      </w:r>
      <w:r w:rsidRPr="00455D23">
        <w:rPr>
          <w:b/>
          <w:bCs/>
          <w:sz w:val="24"/>
          <w:szCs w:val="24"/>
          <w:lang w:eastAsia="ja-JP"/>
        </w:rPr>
        <w:t>. How much do you/they trust the following groups of people?</w:t>
      </w:r>
      <w:r w:rsidRPr="00455D23">
        <w:rPr>
          <w:sz w:val="24"/>
          <w:szCs w:val="24"/>
          <w:lang w:eastAsia="ja-JP"/>
        </w:rPr>
        <w:t xml:space="preserve"> (by survey, </w:t>
      </w:r>
      <w:r w:rsidR="00214B21" w:rsidRPr="00455D23">
        <w:rPr>
          <w:sz w:val="24"/>
          <w:szCs w:val="24"/>
          <w:lang w:eastAsia="ja-JP"/>
        </w:rPr>
        <w:t>%</w:t>
      </w:r>
      <w:r w:rsidRPr="00455D23">
        <w:rPr>
          <w:sz w:val="24"/>
          <w:szCs w:val="24"/>
          <w:lang w:eastAsia="ja-JP"/>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6A0" w:firstRow="1" w:lastRow="0" w:firstColumn="1" w:lastColumn="0" w:noHBand="1" w:noVBand="1"/>
      </w:tblPr>
      <w:tblGrid>
        <w:gridCol w:w="2253"/>
        <w:gridCol w:w="1701"/>
        <w:gridCol w:w="1243"/>
        <w:gridCol w:w="1243"/>
        <w:gridCol w:w="1243"/>
        <w:gridCol w:w="1243"/>
      </w:tblGrid>
      <w:tr w:rsidR="006C47F8" w:rsidRPr="00455D23" w14:paraId="7DDA84C7" w14:textId="77777777" w:rsidTr="006C47F8">
        <w:trPr>
          <w:trHeight w:val="330"/>
        </w:trPr>
        <w:tc>
          <w:tcPr>
            <w:tcW w:w="2253" w:type="dxa"/>
            <w:tcMar>
              <w:top w:w="15" w:type="dxa"/>
              <w:left w:w="15" w:type="dxa"/>
              <w:right w:w="15" w:type="dxa"/>
            </w:tcMar>
            <w:vAlign w:val="center"/>
          </w:tcPr>
          <w:p w14:paraId="0557174B"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79253B76" w14:textId="77777777" w:rsidR="006C47F8" w:rsidRPr="00455D23" w:rsidRDefault="006C47F8" w:rsidP="006C47F8">
            <w:pPr>
              <w:spacing w:before="0" w:after="0" w:line="240" w:lineRule="auto"/>
              <w:jc w:val="center"/>
              <w:rPr>
                <w:rFonts w:eastAsia="Arial"/>
                <w:i/>
                <w:iCs/>
                <w:color w:val="000000"/>
                <w:kern w:val="0"/>
                <w:sz w:val="24"/>
                <w:szCs w:val="24"/>
                <w:lang w:eastAsia="ja-JP"/>
                <w14:ligatures w14:val="none"/>
              </w:rPr>
            </w:pPr>
          </w:p>
        </w:tc>
        <w:tc>
          <w:tcPr>
            <w:tcW w:w="1243" w:type="dxa"/>
            <w:tcMar>
              <w:top w:w="15" w:type="dxa"/>
              <w:left w:w="15" w:type="dxa"/>
              <w:right w:w="15" w:type="dxa"/>
            </w:tcMar>
            <w:vAlign w:val="center"/>
          </w:tcPr>
          <w:p w14:paraId="246705F2" w14:textId="77777777" w:rsidR="006C47F8" w:rsidRPr="00455D23" w:rsidRDefault="006C47F8" w:rsidP="006C47F8">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A lot</w:t>
            </w:r>
          </w:p>
        </w:tc>
        <w:tc>
          <w:tcPr>
            <w:tcW w:w="1243" w:type="dxa"/>
            <w:tcMar>
              <w:top w:w="15" w:type="dxa"/>
              <w:left w:w="15" w:type="dxa"/>
              <w:right w:w="15" w:type="dxa"/>
            </w:tcMar>
            <w:vAlign w:val="center"/>
          </w:tcPr>
          <w:p w14:paraId="1F5BD3EE" w14:textId="77777777" w:rsidR="006C47F8" w:rsidRPr="00455D23" w:rsidRDefault="006C47F8" w:rsidP="006C47F8">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Some</w:t>
            </w:r>
          </w:p>
        </w:tc>
        <w:tc>
          <w:tcPr>
            <w:tcW w:w="1243" w:type="dxa"/>
            <w:tcMar>
              <w:top w:w="15" w:type="dxa"/>
              <w:left w:w="15" w:type="dxa"/>
              <w:right w:w="15" w:type="dxa"/>
            </w:tcMar>
            <w:vAlign w:val="center"/>
          </w:tcPr>
          <w:p w14:paraId="20DE2216" w14:textId="77777777" w:rsidR="006C47F8" w:rsidRPr="00455D23" w:rsidRDefault="006C47F8" w:rsidP="006C47F8">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A little</w:t>
            </w:r>
          </w:p>
        </w:tc>
        <w:tc>
          <w:tcPr>
            <w:tcW w:w="1243" w:type="dxa"/>
            <w:tcMar>
              <w:top w:w="15" w:type="dxa"/>
              <w:left w:w="15" w:type="dxa"/>
              <w:right w:w="15" w:type="dxa"/>
            </w:tcMar>
            <w:vAlign w:val="center"/>
          </w:tcPr>
          <w:p w14:paraId="04CE6A8E" w14:textId="77777777" w:rsidR="006C47F8" w:rsidRPr="00455D23" w:rsidRDefault="006C47F8" w:rsidP="006C47F8">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Not at all</w:t>
            </w:r>
          </w:p>
        </w:tc>
      </w:tr>
      <w:tr w:rsidR="006C47F8" w:rsidRPr="00455D23" w14:paraId="2D2935B5" w14:textId="77777777" w:rsidTr="006C47F8">
        <w:trPr>
          <w:trHeight w:val="300"/>
        </w:trPr>
        <w:tc>
          <w:tcPr>
            <w:tcW w:w="2253" w:type="dxa"/>
            <w:vMerge w:val="restart"/>
            <w:shd w:val="clear" w:color="auto" w:fill="F2F2F2"/>
            <w:tcMar>
              <w:top w:w="15" w:type="dxa"/>
              <w:left w:w="15" w:type="dxa"/>
              <w:right w:w="15" w:type="dxa"/>
            </w:tcMar>
            <w:vAlign w:val="center"/>
          </w:tcPr>
          <w:p w14:paraId="4324B32A"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 xml:space="preserve">People in your/their neighbourhood </w:t>
            </w:r>
          </w:p>
        </w:tc>
        <w:tc>
          <w:tcPr>
            <w:tcW w:w="1701" w:type="dxa"/>
            <w:shd w:val="clear" w:color="auto" w:fill="F2F2F2"/>
            <w:vAlign w:val="center"/>
          </w:tcPr>
          <w:p w14:paraId="71FA293F"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1243" w:type="dxa"/>
            <w:shd w:val="clear" w:color="auto" w:fill="F2F2F2"/>
            <w:tcMar>
              <w:top w:w="15" w:type="dxa"/>
              <w:left w:w="15" w:type="dxa"/>
              <w:right w:w="15" w:type="dxa"/>
            </w:tcMar>
            <w:vAlign w:val="center"/>
          </w:tcPr>
          <w:p w14:paraId="250D51AC"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28</w:t>
            </w:r>
          </w:p>
        </w:tc>
        <w:tc>
          <w:tcPr>
            <w:tcW w:w="1243" w:type="dxa"/>
            <w:shd w:val="clear" w:color="auto" w:fill="F2F2F2"/>
            <w:tcMar>
              <w:top w:w="15" w:type="dxa"/>
              <w:left w:w="15" w:type="dxa"/>
              <w:right w:w="15" w:type="dxa"/>
            </w:tcMar>
            <w:vAlign w:val="center"/>
          </w:tcPr>
          <w:p w14:paraId="0B02E9A9"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14</w:t>
            </w:r>
          </w:p>
        </w:tc>
        <w:tc>
          <w:tcPr>
            <w:tcW w:w="1243" w:type="dxa"/>
            <w:shd w:val="clear" w:color="auto" w:fill="F2F2F2"/>
            <w:tcMar>
              <w:top w:w="15" w:type="dxa"/>
              <w:left w:w="15" w:type="dxa"/>
              <w:right w:w="15" w:type="dxa"/>
            </w:tcMar>
            <w:vAlign w:val="center"/>
          </w:tcPr>
          <w:p w14:paraId="09CAB863"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22</w:t>
            </w:r>
          </w:p>
        </w:tc>
        <w:tc>
          <w:tcPr>
            <w:tcW w:w="1243" w:type="dxa"/>
            <w:shd w:val="clear" w:color="auto" w:fill="F2F2F2"/>
            <w:tcMar>
              <w:top w:w="15" w:type="dxa"/>
              <w:left w:w="15" w:type="dxa"/>
              <w:right w:w="15" w:type="dxa"/>
            </w:tcMar>
            <w:vAlign w:val="center"/>
          </w:tcPr>
          <w:p w14:paraId="41106616"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36</w:t>
            </w:r>
          </w:p>
        </w:tc>
      </w:tr>
      <w:tr w:rsidR="006C47F8" w:rsidRPr="00455D23" w14:paraId="21580BF5" w14:textId="77777777" w:rsidTr="006C47F8">
        <w:trPr>
          <w:trHeight w:val="300"/>
        </w:trPr>
        <w:tc>
          <w:tcPr>
            <w:tcW w:w="2253" w:type="dxa"/>
            <w:vMerge/>
            <w:tcMar>
              <w:top w:w="15" w:type="dxa"/>
              <w:left w:w="15" w:type="dxa"/>
              <w:right w:w="15" w:type="dxa"/>
            </w:tcMar>
            <w:vAlign w:val="center"/>
          </w:tcPr>
          <w:p w14:paraId="20FE20D2"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shd w:val="clear" w:color="auto" w:fill="F2F2F2"/>
            <w:vAlign w:val="center"/>
          </w:tcPr>
          <w:p w14:paraId="503DD761"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1243" w:type="dxa"/>
            <w:shd w:val="clear" w:color="auto" w:fill="F2F2F2"/>
            <w:tcMar>
              <w:top w:w="15" w:type="dxa"/>
              <w:left w:w="15" w:type="dxa"/>
              <w:right w:w="15" w:type="dxa"/>
            </w:tcMar>
            <w:vAlign w:val="center"/>
          </w:tcPr>
          <w:p w14:paraId="6F7C7BD4"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27</w:t>
            </w:r>
          </w:p>
        </w:tc>
        <w:tc>
          <w:tcPr>
            <w:tcW w:w="1243" w:type="dxa"/>
            <w:shd w:val="clear" w:color="auto" w:fill="F2F2F2"/>
            <w:tcMar>
              <w:top w:w="15" w:type="dxa"/>
              <w:left w:w="15" w:type="dxa"/>
              <w:right w:w="15" w:type="dxa"/>
            </w:tcMar>
            <w:vAlign w:val="center"/>
          </w:tcPr>
          <w:p w14:paraId="15A75AD2"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38</w:t>
            </w:r>
          </w:p>
        </w:tc>
        <w:tc>
          <w:tcPr>
            <w:tcW w:w="1243" w:type="dxa"/>
            <w:shd w:val="clear" w:color="auto" w:fill="F2F2F2"/>
            <w:tcMar>
              <w:top w:w="15" w:type="dxa"/>
              <w:left w:w="15" w:type="dxa"/>
              <w:right w:w="15" w:type="dxa"/>
            </w:tcMar>
            <w:vAlign w:val="center"/>
          </w:tcPr>
          <w:p w14:paraId="5053E5D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25</w:t>
            </w:r>
          </w:p>
        </w:tc>
        <w:tc>
          <w:tcPr>
            <w:tcW w:w="1243" w:type="dxa"/>
            <w:shd w:val="clear" w:color="auto" w:fill="F2F2F2"/>
            <w:tcMar>
              <w:top w:w="15" w:type="dxa"/>
              <w:left w:w="15" w:type="dxa"/>
              <w:right w:w="15" w:type="dxa"/>
            </w:tcMar>
            <w:vAlign w:val="center"/>
          </w:tcPr>
          <w:p w14:paraId="3DA5EBE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10</w:t>
            </w:r>
          </w:p>
        </w:tc>
      </w:tr>
      <w:tr w:rsidR="006C47F8" w:rsidRPr="00455D23" w14:paraId="51E440B9" w14:textId="77777777" w:rsidTr="006C47F8">
        <w:trPr>
          <w:trHeight w:val="300"/>
        </w:trPr>
        <w:tc>
          <w:tcPr>
            <w:tcW w:w="2253" w:type="dxa"/>
            <w:vMerge/>
            <w:tcMar>
              <w:top w:w="15" w:type="dxa"/>
              <w:left w:w="15" w:type="dxa"/>
              <w:right w:w="15" w:type="dxa"/>
            </w:tcMar>
            <w:vAlign w:val="center"/>
          </w:tcPr>
          <w:p w14:paraId="49CF8654"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shd w:val="clear" w:color="auto" w:fill="F2F2F2"/>
            <w:vAlign w:val="center"/>
          </w:tcPr>
          <w:p w14:paraId="39611391"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1243" w:type="dxa"/>
            <w:shd w:val="clear" w:color="auto" w:fill="F2F2F2"/>
            <w:tcMar>
              <w:top w:w="15" w:type="dxa"/>
              <w:left w:w="15" w:type="dxa"/>
              <w:right w:w="15" w:type="dxa"/>
            </w:tcMar>
            <w:vAlign w:val="center"/>
          </w:tcPr>
          <w:p w14:paraId="5C386D5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35</w:t>
            </w:r>
          </w:p>
        </w:tc>
        <w:tc>
          <w:tcPr>
            <w:tcW w:w="1243" w:type="dxa"/>
            <w:shd w:val="clear" w:color="auto" w:fill="F2F2F2"/>
            <w:tcMar>
              <w:top w:w="15" w:type="dxa"/>
              <w:left w:w="15" w:type="dxa"/>
              <w:right w:w="15" w:type="dxa"/>
            </w:tcMar>
            <w:vAlign w:val="center"/>
          </w:tcPr>
          <w:p w14:paraId="7BC80110"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48</w:t>
            </w:r>
          </w:p>
        </w:tc>
        <w:tc>
          <w:tcPr>
            <w:tcW w:w="1243" w:type="dxa"/>
            <w:shd w:val="clear" w:color="auto" w:fill="F2F2F2"/>
            <w:tcMar>
              <w:top w:w="15" w:type="dxa"/>
              <w:left w:w="15" w:type="dxa"/>
              <w:right w:w="15" w:type="dxa"/>
            </w:tcMar>
            <w:vAlign w:val="center"/>
          </w:tcPr>
          <w:p w14:paraId="42DDCE2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1243" w:type="dxa"/>
            <w:shd w:val="clear" w:color="auto" w:fill="F2F2F2"/>
            <w:tcMar>
              <w:top w:w="15" w:type="dxa"/>
              <w:left w:w="15" w:type="dxa"/>
              <w:right w:w="15" w:type="dxa"/>
            </w:tcMar>
            <w:vAlign w:val="center"/>
          </w:tcPr>
          <w:p w14:paraId="523B8ED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w:t>
            </w:r>
          </w:p>
        </w:tc>
      </w:tr>
      <w:tr w:rsidR="006C47F8" w:rsidRPr="00455D23" w14:paraId="674AF077" w14:textId="77777777" w:rsidTr="006C47F8">
        <w:trPr>
          <w:trHeight w:val="300"/>
        </w:trPr>
        <w:tc>
          <w:tcPr>
            <w:tcW w:w="2253" w:type="dxa"/>
            <w:vMerge w:val="restart"/>
            <w:tcMar>
              <w:top w:w="15" w:type="dxa"/>
              <w:left w:w="15" w:type="dxa"/>
              <w:right w:w="15" w:type="dxa"/>
            </w:tcMar>
            <w:vAlign w:val="center"/>
          </w:tcPr>
          <w:p w14:paraId="3C93D8E4"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 xml:space="preserve">People in the wider Australian community </w:t>
            </w:r>
          </w:p>
        </w:tc>
        <w:tc>
          <w:tcPr>
            <w:tcW w:w="1701" w:type="dxa"/>
            <w:vAlign w:val="center"/>
          </w:tcPr>
          <w:p w14:paraId="0EF47AF2"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1243" w:type="dxa"/>
            <w:tcMar>
              <w:top w:w="15" w:type="dxa"/>
              <w:left w:w="15" w:type="dxa"/>
              <w:right w:w="15" w:type="dxa"/>
            </w:tcMar>
            <w:vAlign w:val="center"/>
          </w:tcPr>
          <w:p w14:paraId="541D60C4"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30</w:t>
            </w:r>
          </w:p>
        </w:tc>
        <w:tc>
          <w:tcPr>
            <w:tcW w:w="1243" w:type="dxa"/>
            <w:tcMar>
              <w:top w:w="15" w:type="dxa"/>
              <w:left w:w="15" w:type="dxa"/>
              <w:right w:w="15" w:type="dxa"/>
            </w:tcMar>
            <w:vAlign w:val="center"/>
          </w:tcPr>
          <w:p w14:paraId="06162AA7"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22</w:t>
            </w:r>
          </w:p>
        </w:tc>
        <w:tc>
          <w:tcPr>
            <w:tcW w:w="1243" w:type="dxa"/>
            <w:tcMar>
              <w:top w:w="15" w:type="dxa"/>
              <w:left w:w="15" w:type="dxa"/>
              <w:right w:w="15" w:type="dxa"/>
            </w:tcMar>
            <w:vAlign w:val="center"/>
          </w:tcPr>
          <w:p w14:paraId="1B6F0E47"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12</w:t>
            </w:r>
          </w:p>
        </w:tc>
        <w:tc>
          <w:tcPr>
            <w:tcW w:w="1243" w:type="dxa"/>
            <w:tcMar>
              <w:top w:w="15" w:type="dxa"/>
              <w:left w:w="15" w:type="dxa"/>
              <w:right w:w="15" w:type="dxa"/>
            </w:tcMar>
            <w:vAlign w:val="center"/>
          </w:tcPr>
          <w:p w14:paraId="0E8389D2"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36</w:t>
            </w:r>
          </w:p>
        </w:tc>
      </w:tr>
      <w:tr w:rsidR="006C47F8" w:rsidRPr="00455D23" w14:paraId="7538FF0F" w14:textId="77777777" w:rsidTr="006C47F8">
        <w:trPr>
          <w:trHeight w:val="300"/>
        </w:trPr>
        <w:tc>
          <w:tcPr>
            <w:tcW w:w="2253" w:type="dxa"/>
            <w:vMerge/>
            <w:tcMar>
              <w:top w:w="15" w:type="dxa"/>
              <w:left w:w="15" w:type="dxa"/>
              <w:right w:w="15" w:type="dxa"/>
            </w:tcMar>
            <w:vAlign w:val="center"/>
          </w:tcPr>
          <w:p w14:paraId="40F7E164"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vAlign w:val="center"/>
          </w:tcPr>
          <w:p w14:paraId="008EA335"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1243" w:type="dxa"/>
            <w:tcMar>
              <w:top w:w="15" w:type="dxa"/>
              <w:left w:w="15" w:type="dxa"/>
              <w:right w:w="15" w:type="dxa"/>
            </w:tcMar>
            <w:vAlign w:val="center"/>
          </w:tcPr>
          <w:p w14:paraId="7B17CE9D"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31</w:t>
            </w:r>
          </w:p>
        </w:tc>
        <w:tc>
          <w:tcPr>
            <w:tcW w:w="1243" w:type="dxa"/>
            <w:tcMar>
              <w:top w:w="15" w:type="dxa"/>
              <w:left w:w="15" w:type="dxa"/>
              <w:right w:w="15" w:type="dxa"/>
            </w:tcMar>
            <w:vAlign w:val="center"/>
          </w:tcPr>
          <w:p w14:paraId="5B5E5D3D"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30</w:t>
            </w:r>
          </w:p>
        </w:tc>
        <w:tc>
          <w:tcPr>
            <w:tcW w:w="1243" w:type="dxa"/>
            <w:tcMar>
              <w:top w:w="15" w:type="dxa"/>
              <w:left w:w="15" w:type="dxa"/>
              <w:right w:w="15" w:type="dxa"/>
            </w:tcMar>
            <w:vAlign w:val="center"/>
          </w:tcPr>
          <w:p w14:paraId="4E2BCA4C"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22</w:t>
            </w:r>
          </w:p>
        </w:tc>
        <w:tc>
          <w:tcPr>
            <w:tcW w:w="1243" w:type="dxa"/>
            <w:tcMar>
              <w:top w:w="15" w:type="dxa"/>
              <w:left w:w="15" w:type="dxa"/>
              <w:right w:w="15" w:type="dxa"/>
            </w:tcMar>
            <w:vAlign w:val="center"/>
          </w:tcPr>
          <w:p w14:paraId="00FC96FC"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17</w:t>
            </w:r>
          </w:p>
        </w:tc>
      </w:tr>
      <w:tr w:rsidR="006C47F8" w:rsidRPr="00455D23" w14:paraId="5BF1E42F" w14:textId="77777777" w:rsidTr="006C47F8">
        <w:trPr>
          <w:trHeight w:val="300"/>
        </w:trPr>
        <w:tc>
          <w:tcPr>
            <w:tcW w:w="2253" w:type="dxa"/>
            <w:vMerge/>
            <w:tcMar>
              <w:top w:w="15" w:type="dxa"/>
              <w:left w:w="15" w:type="dxa"/>
              <w:right w:w="15" w:type="dxa"/>
            </w:tcMar>
            <w:vAlign w:val="center"/>
          </w:tcPr>
          <w:p w14:paraId="269DE786"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vAlign w:val="center"/>
          </w:tcPr>
          <w:p w14:paraId="12C7D57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1243" w:type="dxa"/>
            <w:tcMar>
              <w:top w:w="15" w:type="dxa"/>
              <w:left w:w="15" w:type="dxa"/>
              <w:right w:w="15" w:type="dxa"/>
            </w:tcMar>
            <w:vAlign w:val="center"/>
          </w:tcPr>
          <w:p w14:paraId="17555BF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34</w:t>
            </w:r>
          </w:p>
        </w:tc>
        <w:tc>
          <w:tcPr>
            <w:tcW w:w="1243" w:type="dxa"/>
            <w:tcMar>
              <w:top w:w="15" w:type="dxa"/>
              <w:left w:w="15" w:type="dxa"/>
              <w:right w:w="15" w:type="dxa"/>
            </w:tcMar>
            <w:vAlign w:val="center"/>
          </w:tcPr>
          <w:p w14:paraId="40B63134"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46</w:t>
            </w:r>
          </w:p>
        </w:tc>
        <w:tc>
          <w:tcPr>
            <w:tcW w:w="1243" w:type="dxa"/>
            <w:tcMar>
              <w:top w:w="15" w:type="dxa"/>
              <w:left w:w="15" w:type="dxa"/>
              <w:right w:w="15" w:type="dxa"/>
            </w:tcMar>
            <w:vAlign w:val="center"/>
          </w:tcPr>
          <w:p w14:paraId="288A7840"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1243" w:type="dxa"/>
            <w:tcMar>
              <w:top w:w="15" w:type="dxa"/>
              <w:left w:w="15" w:type="dxa"/>
              <w:right w:w="15" w:type="dxa"/>
            </w:tcMar>
            <w:vAlign w:val="center"/>
          </w:tcPr>
          <w:p w14:paraId="6333F95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w:t>
            </w:r>
          </w:p>
        </w:tc>
      </w:tr>
      <w:tr w:rsidR="006C47F8" w:rsidRPr="00455D23" w14:paraId="2F3A6259" w14:textId="77777777" w:rsidTr="006C47F8">
        <w:trPr>
          <w:trHeight w:val="300"/>
        </w:trPr>
        <w:tc>
          <w:tcPr>
            <w:tcW w:w="2253" w:type="dxa"/>
            <w:vMerge w:val="restart"/>
            <w:shd w:val="clear" w:color="auto" w:fill="F2F2F2"/>
            <w:tcMar>
              <w:top w:w="15" w:type="dxa"/>
              <w:left w:w="15" w:type="dxa"/>
              <w:right w:w="15" w:type="dxa"/>
            </w:tcMar>
            <w:vAlign w:val="center"/>
          </w:tcPr>
          <w:p w14:paraId="69CBCDE4"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 xml:space="preserve">The police </w:t>
            </w:r>
          </w:p>
        </w:tc>
        <w:tc>
          <w:tcPr>
            <w:tcW w:w="1701" w:type="dxa"/>
            <w:shd w:val="clear" w:color="auto" w:fill="F2F2F2"/>
            <w:vAlign w:val="center"/>
          </w:tcPr>
          <w:p w14:paraId="4AA69678"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1243" w:type="dxa"/>
            <w:shd w:val="clear" w:color="auto" w:fill="F2F2F2"/>
            <w:tcMar>
              <w:top w:w="15" w:type="dxa"/>
              <w:left w:w="15" w:type="dxa"/>
              <w:right w:w="15" w:type="dxa"/>
            </w:tcMar>
            <w:vAlign w:val="center"/>
          </w:tcPr>
          <w:p w14:paraId="73E74FFC"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61</w:t>
            </w:r>
          </w:p>
        </w:tc>
        <w:tc>
          <w:tcPr>
            <w:tcW w:w="1243" w:type="dxa"/>
            <w:shd w:val="clear" w:color="auto" w:fill="F2F2F2"/>
            <w:tcMar>
              <w:top w:w="15" w:type="dxa"/>
              <w:left w:w="15" w:type="dxa"/>
              <w:right w:w="15" w:type="dxa"/>
            </w:tcMar>
            <w:vAlign w:val="center"/>
          </w:tcPr>
          <w:p w14:paraId="0BF460F3"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11</w:t>
            </w:r>
          </w:p>
        </w:tc>
        <w:tc>
          <w:tcPr>
            <w:tcW w:w="1243" w:type="dxa"/>
            <w:shd w:val="clear" w:color="auto" w:fill="F2F2F2"/>
            <w:tcMar>
              <w:top w:w="15" w:type="dxa"/>
              <w:left w:w="15" w:type="dxa"/>
              <w:right w:w="15" w:type="dxa"/>
            </w:tcMar>
            <w:vAlign w:val="center"/>
          </w:tcPr>
          <w:p w14:paraId="3937FB0E"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w:t>
            </w:r>
          </w:p>
        </w:tc>
        <w:tc>
          <w:tcPr>
            <w:tcW w:w="1243" w:type="dxa"/>
            <w:shd w:val="clear" w:color="auto" w:fill="F2F2F2"/>
            <w:tcMar>
              <w:top w:w="15" w:type="dxa"/>
              <w:left w:w="15" w:type="dxa"/>
              <w:right w:w="15" w:type="dxa"/>
            </w:tcMar>
            <w:vAlign w:val="center"/>
          </w:tcPr>
          <w:p w14:paraId="33A72B71"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25</w:t>
            </w:r>
          </w:p>
        </w:tc>
      </w:tr>
      <w:tr w:rsidR="006C47F8" w:rsidRPr="00455D23" w14:paraId="09E2EA2C" w14:textId="77777777" w:rsidTr="006C47F8">
        <w:trPr>
          <w:trHeight w:val="300"/>
        </w:trPr>
        <w:tc>
          <w:tcPr>
            <w:tcW w:w="2253" w:type="dxa"/>
            <w:vMerge/>
            <w:tcMar>
              <w:top w:w="15" w:type="dxa"/>
              <w:left w:w="15" w:type="dxa"/>
              <w:right w:w="15" w:type="dxa"/>
            </w:tcMar>
            <w:vAlign w:val="center"/>
          </w:tcPr>
          <w:p w14:paraId="6DDBB111"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shd w:val="clear" w:color="auto" w:fill="F2F2F2"/>
            <w:vAlign w:val="center"/>
          </w:tcPr>
          <w:p w14:paraId="2024D6FC"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1243" w:type="dxa"/>
            <w:shd w:val="clear" w:color="auto" w:fill="F2F2F2"/>
            <w:tcMar>
              <w:top w:w="15" w:type="dxa"/>
              <w:left w:w="15" w:type="dxa"/>
              <w:right w:w="15" w:type="dxa"/>
            </w:tcMar>
            <w:vAlign w:val="center"/>
          </w:tcPr>
          <w:p w14:paraId="40583420"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82</w:t>
            </w:r>
          </w:p>
        </w:tc>
        <w:tc>
          <w:tcPr>
            <w:tcW w:w="1243" w:type="dxa"/>
            <w:shd w:val="clear" w:color="auto" w:fill="F2F2F2"/>
            <w:tcMar>
              <w:top w:w="15" w:type="dxa"/>
              <w:left w:w="15" w:type="dxa"/>
              <w:right w:w="15" w:type="dxa"/>
            </w:tcMar>
            <w:vAlign w:val="center"/>
          </w:tcPr>
          <w:p w14:paraId="12D47A6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1243" w:type="dxa"/>
            <w:shd w:val="clear" w:color="auto" w:fill="F2F2F2"/>
            <w:tcMar>
              <w:top w:w="15" w:type="dxa"/>
              <w:left w:w="15" w:type="dxa"/>
              <w:right w:w="15" w:type="dxa"/>
            </w:tcMar>
            <w:vAlign w:val="center"/>
          </w:tcPr>
          <w:p w14:paraId="7C68A5E5"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w:t>
            </w:r>
          </w:p>
        </w:tc>
        <w:tc>
          <w:tcPr>
            <w:tcW w:w="1243" w:type="dxa"/>
            <w:shd w:val="clear" w:color="auto" w:fill="F2F2F2"/>
            <w:tcMar>
              <w:top w:w="15" w:type="dxa"/>
              <w:left w:w="15" w:type="dxa"/>
              <w:right w:w="15" w:type="dxa"/>
            </w:tcMar>
            <w:vAlign w:val="center"/>
          </w:tcPr>
          <w:p w14:paraId="55B1324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w:t>
            </w:r>
          </w:p>
        </w:tc>
      </w:tr>
      <w:tr w:rsidR="006C47F8" w:rsidRPr="00455D23" w14:paraId="3CA2BF69" w14:textId="77777777" w:rsidTr="006C47F8">
        <w:trPr>
          <w:trHeight w:val="300"/>
        </w:trPr>
        <w:tc>
          <w:tcPr>
            <w:tcW w:w="2253" w:type="dxa"/>
            <w:vMerge/>
            <w:tcMar>
              <w:top w:w="15" w:type="dxa"/>
              <w:left w:w="15" w:type="dxa"/>
              <w:right w:w="15" w:type="dxa"/>
            </w:tcMar>
            <w:vAlign w:val="center"/>
          </w:tcPr>
          <w:p w14:paraId="613E50AE"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shd w:val="clear" w:color="auto" w:fill="F2F2F2"/>
            <w:vAlign w:val="center"/>
          </w:tcPr>
          <w:p w14:paraId="2EAA13F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1243" w:type="dxa"/>
            <w:shd w:val="clear" w:color="auto" w:fill="F2F2F2"/>
            <w:tcMar>
              <w:top w:w="15" w:type="dxa"/>
              <w:left w:w="15" w:type="dxa"/>
              <w:right w:w="15" w:type="dxa"/>
            </w:tcMar>
            <w:vAlign w:val="center"/>
          </w:tcPr>
          <w:p w14:paraId="4DCD45D2"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86</w:t>
            </w:r>
          </w:p>
        </w:tc>
        <w:tc>
          <w:tcPr>
            <w:tcW w:w="1243" w:type="dxa"/>
            <w:shd w:val="clear" w:color="auto" w:fill="F2F2F2"/>
            <w:tcMar>
              <w:top w:w="15" w:type="dxa"/>
              <w:left w:w="15" w:type="dxa"/>
              <w:right w:w="15" w:type="dxa"/>
            </w:tcMar>
            <w:vAlign w:val="center"/>
          </w:tcPr>
          <w:p w14:paraId="56FC679F"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12</w:t>
            </w:r>
          </w:p>
        </w:tc>
        <w:tc>
          <w:tcPr>
            <w:tcW w:w="1243" w:type="dxa"/>
            <w:shd w:val="clear" w:color="auto" w:fill="F2F2F2"/>
            <w:tcMar>
              <w:top w:w="15" w:type="dxa"/>
              <w:left w:w="15" w:type="dxa"/>
              <w:right w:w="15" w:type="dxa"/>
            </w:tcMar>
            <w:vAlign w:val="center"/>
          </w:tcPr>
          <w:p w14:paraId="2C2032E7"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c>
          <w:tcPr>
            <w:tcW w:w="1243" w:type="dxa"/>
            <w:shd w:val="clear" w:color="auto" w:fill="F2F2F2"/>
            <w:tcMar>
              <w:top w:w="15" w:type="dxa"/>
              <w:left w:w="15" w:type="dxa"/>
              <w:right w:w="15" w:type="dxa"/>
            </w:tcMar>
            <w:vAlign w:val="center"/>
          </w:tcPr>
          <w:p w14:paraId="6A4D903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r>
      <w:tr w:rsidR="006C47F8" w:rsidRPr="00455D23" w14:paraId="422D72F1" w14:textId="77777777" w:rsidTr="006C47F8">
        <w:trPr>
          <w:trHeight w:val="300"/>
        </w:trPr>
        <w:tc>
          <w:tcPr>
            <w:tcW w:w="2253" w:type="dxa"/>
            <w:vMerge w:val="restart"/>
            <w:tcMar>
              <w:top w:w="15" w:type="dxa"/>
              <w:left w:w="15" w:type="dxa"/>
              <w:right w:w="15" w:type="dxa"/>
            </w:tcMar>
            <w:vAlign w:val="center"/>
          </w:tcPr>
          <w:p w14:paraId="4A95FDC7"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 xml:space="preserve">People you/they work or study with </w:t>
            </w:r>
          </w:p>
        </w:tc>
        <w:tc>
          <w:tcPr>
            <w:tcW w:w="1701" w:type="dxa"/>
            <w:vAlign w:val="center"/>
          </w:tcPr>
          <w:p w14:paraId="7735A4F0"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1243" w:type="dxa"/>
            <w:tcMar>
              <w:top w:w="15" w:type="dxa"/>
              <w:left w:w="15" w:type="dxa"/>
              <w:right w:w="15" w:type="dxa"/>
            </w:tcMar>
            <w:vAlign w:val="center"/>
          </w:tcPr>
          <w:p w14:paraId="60058FBC"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25</w:t>
            </w:r>
          </w:p>
        </w:tc>
        <w:tc>
          <w:tcPr>
            <w:tcW w:w="1243" w:type="dxa"/>
            <w:tcMar>
              <w:top w:w="15" w:type="dxa"/>
              <w:left w:w="15" w:type="dxa"/>
              <w:right w:w="15" w:type="dxa"/>
            </w:tcMar>
            <w:vAlign w:val="center"/>
          </w:tcPr>
          <w:p w14:paraId="50680593"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12</w:t>
            </w:r>
          </w:p>
        </w:tc>
        <w:tc>
          <w:tcPr>
            <w:tcW w:w="1243" w:type="dxa"/>
            <w:tcMar>
              <w:top w:w="15" w:type="dxa"/>
              <w:left w:w="15" w:type="dxa"/>
              <w:right w:w="15" w:type="dxa"/>
            </w:tcMar>
            <w:vAlign w:val="center"/>
          </w:tcPr>
          <w:p w14:paraId="41AAAFEB"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w:t>
            </w:r>
          </w:p>
        </w:tc>
        <w:tc>
          <w:tcPr>
            <w:tcW w:w="1243" w:type="dxa"/>
            <w:tcMar>
              <w:top w:w="15" w:type="dxa"/>
              <w:left w:w="15" w:type="dxa"/>
              <w:right w:w="15" w:type="dxa"/>
            </w:tcMar>
            <w:vAlign w:val="center"/>
          </w:tcPr>
          <w:p w14:paraId="4C2BAA34"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62</w:t>
            </w:r>
          </w:p>
        </w:tc>
      </w:tr>
      <w:tr w:rsidR="006C47F8" w:rsidRPr="00455D23" w14:paraId="65D86A36" w14:textId="77777777" w:rsidTr="006C47F8">
        <w:trPr>
          <w:trHeight w:val="300"/>
        </w:trPr>
        <w:tc>
          <w:tcPr>
            <w:tcW w:w="2253" w:type="dxa"/>
            <w:vMerge/>
            <w:tcMar>
              <w:top w:w="15" w:type="dxa"/>
              <w:left w:w="15" w:type="dxa"/>
              <w:right w:w="15" w:type="dxa"/>
            </w:tcMar>
            <w:vAlign w:val="center"/>
          </w:tcPr>
          <w:p w14:paraId="649F7086"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vAlign w:val="center"/>
          </w:tcPr>
          <w:p w14:paraId="53ACB0E0"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1243" w:type="dxa"/>
            <w:tcMar>
              <w:top w:w="15" w:type="dxa"/>
              <w:left w:w="15" w:type="dxa"/>
              <w:right w:w="15" w:type="dxa"/>
            </w:tcMar>
            <w:vAlign w:val="center"/>
          </w:tcPr>
          <w:p w14:paraId="230A664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40</w:t>
            </w:r>
          </w:p>
        </w:tc>
        <w:tc>
          <w:tcPr>
            <w:tcW w:w="1243" w:type="dxa"/>
            <w:tcMar>
              <w:top w:w="15" w:type="dxa"/>
              <w:left w:w="15" w:type="dxa"/>
              <w:right w:w="15" w:type="dxa"/>
            </w:tcMar>
            <w:vAlign w:val="center"/>
          </w:tcPr>
          <w:p w14:paraId="61038B83"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36</w:t>
            </w:r>
          </w:p>
        </w:tc>
        <w:tc>
          <w:tcPr>
            <w:tcW w:w="1243" w:type="dxa"/>
            <w:tcMar>
              <w:top w:w="15" w:type="dxa"/>
              <w:left w:w="15" w:type="dxa"/>
              <w:right w:w="15" w:type="dxa"/>
            </w:tcMar>
            <w:vAlign w:val="center"/>
          </w:tcPr>
          <w:p w14:paraId="600BFDE0"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16</w:t>
            </w:r>
          </w:p>
        </w:tc>
        <w:tc>
          <w:tcPr>
            <w:tcW w:w="1243" w:type="dxa"/>
            <w:tcMar>
              <w:top w:w="15" w:type="dxa"/>
              <w:left w:w="15" w:type="dxa"/>
              <w:right w:w="15" w:type="dxa"/>
            </w:tcMar>
            <w:vAlign w:val="center"/>
          </w:tcPr>
          <w:p w14:paraId="471759AF"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w:t>
            </w:r>
          </w:p>
        </w:tc>
      </w:tr>
      <w:tr w:rsidR="006C47F8" w:rsidRPr="00455D23" w14:paraId="3561AA42" w14:textId="77777777" w:rsidTr="006C47F8">
        <w:trPr>
          <w:trHeight w:val="300"/>
        </w:trPr>
        <w:tc>
          <w:tcPr>
            <w:tcW w:w="2253" w:type="dxa"/>
            <w:vMerge/>
            <w:tcMar>
              <w:top w:w="15" w:type="dxa"/>
              <w:left w:w="15" w:type="dxa"/>
              <w:right w:w="15" w:type="dxa"/>
            </w:tcMar>
            <w:vAlign w:val="center"/>
          </w:tcPr>
          <w:p w14:paraId="3A6F7914"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vAlign w:val="center"/>
          </w:tcPr>
          <w:p w14:paraId="6184B77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1243" w:type="dxa"/>
            <w:tcMar>
              <w:top w:w="15" w:type="dxa"/>
              <w:left w:w="15" w:type="dxa"/>
              <w:right w:w="15" w:type="dxa"/>
            </w:tcMar>
            <w:vAlign w:val="center"/>
          </w:tcPr>
          <w:p w14:paraId="3B7F9A8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39</w:t>
            </w:r>
          </w:p>
        </w:tc>
        <w:tc>
          <w:tcPr>
            <w:tcW w:w="1243" w:type="dxa"/>
            <w:tcMar>
              <w:top w:w="15" w:type="dxa"/>
              <w:left w:w="15" w:type="dxa"/>
              <w:right w:w="15" w:type="dxa"/>
            </w:tcMar>
            <w:vAlign w:val="center"/>
          </w:tcPr>
          <w:p w14:paraId="2958641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36</w:t>
            </w:r>
          </w:p>
        </w:tc>
        <w:tc>
          <w:tcPr>
            <w:tcW w:w="1243" w:type="dxa"/>
            <w:tcMar>
              <w:top w:w="15" w:type="dxa"/>
              <w:left w:w="15" w:type="dxa"/>
              <w:right w:w="15" w:type="dxa"/>
            </w:tcMar>
            <w:vAlign w:val="center"/>
          </w:tcPr>
          <w:p w14:paraId="3F04BCE4"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15</w:t>
            </w:r>
          </w:p>
        </w:tc>
        <w:tc>
          <w:tcPr>
            <w:tcW w:w="1243" w:type="dxa"/>
            <w:tcMar>
              <w:top w:w="15" w:type="dxa"/>
              <w:left w:w="15" w:type="dxa"/>
              <w:right w:w="15" w:type="dxa"/>
            </w:tcMar>
            <w:vAlign w:val="center"/>
          </w:tcPr>
          <w:p w14:paraId="33CF5E4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11</w:t>
            </w:r>
          </w:p>
        </w:tc>
      </w:tr>
      <w:tr w:rsidR="006C47F8" w:rsidRPr="00455D23" w14:paraId="01FB272D" w14:textId="77777777" w:rsidTr="006C47F8">
        <w:trPr>
          <w:trHeight w:val="300"/>
        </w:trPr>
        <w:tc>
          <w:tcPr>
            <w:tcW w:w="2253" w:type="dxa"/>
            <w:vMerge w:val="restart"/>
            <w:shd w:val="clear" w:color="auto" w:fill="F2F2F2"/>
            <w:tcMar>
              <w:top w:w="15" w:type="dxa"/>
              <w:left w:w="15" w:type="dxa"/>
              <w:right w:w="15" w:type="dxa"/>
            </w:tcMar>
            <w:vAlign w:val="center"/>
          </w:tcPr>
          <w:p w14:paraId="7ECD6A3C"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 xml:space="preserve">The media </w:t>
            </w:r>
          </w:p>
        </w:tc>
        <w:tc>
          <w:tcPr>
            <w:tcW w:w="1701" w:type="dxa"/>
            <w:shd w:val="clear" w:color="auto" w:fill="F2F2F2"/>
            <w:vAlign w:val="center"/>
          </w:tcPr>
          <w:p w14:paraId="29716BD8"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1243" w:type="dxa"/>
            <w:shd w:val="clear" w:color="auto" w:fill="F2F2F2"/>
            <w:tcMar>
              <w:top w:w="15" w:type="dxa"/>
              <w:left w:w="15" w:type="dxa"/>
              <w:right w:w="15" w:type="dxa"/>
            </w:tcMar>
            <w:vAlign w:val="center"/>
          </w:tcPr>
          <w:p w14:paraId="7F431475"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5</w:t>
            </w:r>
          </w:p>
        </w:tc>
        <w:tc>
          <w:tcPr>
            <w:tcW w:w="1243" w:type="dxa"/>
            <w:shd w:val="clear" w:color="auto" w:fill="F2F2F2"/>
            <w:tcMar>
              <w:top w:w="15" w:type="dxa"/>
              <w:left w:w="15" w:type="dxa"/>
              <w:right w:w="15" w:type="dxa"/>
            </w:tcMar>
            <w:vAlign w:val="center"/>
          </w:tcPr>
          <w:p w14:paraId="4B74C849"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27</w:t>
            </w:r>
          </w:p>
        </w:tc>
        <w:tc>
          <w:tcPr>
            <w:tcW w:w="1243" w:type="dxa"/>
            <w:shd w:val="clear" w:color="auto" w:fill="F2F2F2"/>
            <w:tcMar>
              <w:top w:w="15" w:type="dxa"/>
              <w:left w:w="15" w:type="dxa"/>
              <w:right w:w="15" w:type="dxa"/>
            </w:tcMar>
            <w:vAlign w:val="center"/>
          </w:tcPr>
          <w:p w14:paraId="5A34750E"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22</w:t>
            </w:r>
          </w:p>
        </w:tc>
        <w:tc>
          <w:tcPr>
            <w:tcW w:w="1243" w:type="dxa"/>
            <w:shd w:val="clear" w:color="auto" w:fill="F2F2F2"/>
            <w:tcMar>
              <w:top w:w="15" w:type="dxa"/>
              <w:left w:w="15" w:type="dxa"/>
              <w:right w:w="15" w:type="dxa"/>
            </w:tcMar>
            <w:vAlign w:val="center"/>
          </w:tcPr>
          <w:p w14:paraId="297B8071"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47</w:t>
            </w:r>
          </w:p>
        </w:tc>
      </w:tr>
      <w:tr w:rsidR="006C47F8" w:rsidRPr="00455D23" w14:paraId="065FD2FF" w14:textId="77777777" w:rsidTr="006C47F8">
        <w:trPr>
          <w:trHeight w:val="300"/>
        </w:trPr>
        <w:tc>
          <w:tcPr>
            <w:tcW w:w="2253" w:type="dxa"/>
            <w:vMerge/>
            <w:tcMar>
              <w:top w:w="15" w:type="dxa"/>
              <w:left w:w="15" w:type="dxa"/>
              <w:right w:w="15" w:type="dxa"/>
            </w:tcMar>
            <w:vAlign w:val="center"/>
          </w:tcPr>
          <w:p w14:paraId="1B1A9EB3"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shd w:val="clear" w:color="auto" w:fill="F2F2F2"/>
            <w:vAlign w:val="center"/>
          </w:tcPr>
          <w:p w14:paraId="6746F917"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1243" w:type="dxa"/>
            <w:shd w:val="clear" w:color="auto" w:fill="F2F2F2"/>
            <w:tcMar>
              <w:top w:w="15" w:type="dxa"/>
              <w:left w:w="15" w:type="dxa"/>
              <w:right w:w="15" w:type="dxa"/>
            </w:tcMar>
            <w:vAlign w:val="center"/>
          </w:tcPr>
          <w:p w14:paraId="28CEE3D0"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28</w:t>
            </w:r>
          </w:p>
        </w:tc>
        <w:tc>
          <w:tcPr>
            <w:tcW w:w="1243" w:type="dxa"/>
            <w:shd w:val="clear" w:color="auto" w:fill="F2F2F2"/>
            <w:tcMar>
              <w:top w:w="15" w:type="dxa"/>
              <w:left w:w="15" w:type="dxa"/>
              <w:right w:w="15" w:type="dxa"/>
            </w:tcMar>
            <w:vAlign w:val="center"/>
          </w:tcPr>
          <w:p w14:paraId="24067117"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38</w:t>
            </w:r>
          </w:p>
        </w:tc>
        <w:tc>
          <w:tcPr>
            <w:tcW w:w="1243" w:type="dxa"/>
            <w:shd w:val="clear" w:color="auto" w:fill="F2F2F2"/>
            <w:tcMar>
              <w:top w:w="15" w:type="dxa"/>
              <w:left w:w="15" w:type="dxa"/>
              <w:right w:w="15" w:type="dxa"/>
            </w:tcMar>
            <w:vAlign w:val="center"/>
          </w:tcPr>
          <w:p w14:paraId="262D409F"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22</w:t>
            </w:r>
          </w:p>
        </w:tc>
        <w:tc>
          <w:tcPr>
            <w:tcW w:w="1243" w:type="dxa"/>
            <w:shd w:val="clear" w:color="auto" w:fill="F2F2F2"/>
            <w:tcMar>
              <w:top w:w="15" w:type="dxa"/>
              <w:left w:w="15" w:type="dxa"/>
              <w:right w:w="15" w:type="dxa"/>
            </w:tcMar>
            <w:vAlign w:val="center"/>
          </w:tcPr>
          <w:p w14:paraId="3114CF42"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13</w:t>
            </w:r>
          </w:p>
        </w:tc>
      </w:tr>
      <w:tr w:rsidR="006C47F8" w:rsidRPr="00455D23" w14:paraId="2A409628" w14:textId="77777777" w:rsidTr="006C47F8">
        <w:trPr>
          <w:trHeight w:val="300"/>
        </w:trPr>
        <w:tc>
          <w:tcPr>
            <w:tcW w:w="2253" w:type="dxa"/>
            <w:vMerge/>
            <w:tcMar>
              <w:top w:w="15" w:type="dxa"/>
              <w:left w:w="15" w:type="dxa"/>
              <w:right w:w="15" w:type="dxa"/>
            </w:tcMar>
            <w:vAlign w:val="center"/>
          </w:tcPr>
          <w:p w14:paraId="252E4712"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shd w:val="clear" w:color="auto" w:fill="F2F2F2"/>
            <w:vAlign w:val="center"/>
          </w:tcPr>
          <w:p w14:paraId="7B694D7C"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1243" w:type="dxa"/>
            <w:shd w:val="clear" w:color="auto" w:fill="F2F2F2"/>
            <w:tcMar>
              <w:top w:w="15" w:type="dxa"/>
              <w:left w:w="15" w:type="dxa"/>
              <w:right w:w="15" w:type="dxa"/>
            </w:tcMar>
            <w:vAlign w:val="center"/>
          </w:tcPr>
          <w:p w14:paraId="11CE86FC"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22</w:t>
            </w:r>
          </w:p>
        </w:tc>
        <w:tc>
          <w:tcPr>
            <w:tcW w:w="1243" w:type="dxa"/>
            <w:shd w:val="clear" w:color="auto" w:fill="F2F2F2"/>
            <w:tcMar>
              <w:top w:w="15" w:type="dxa"/>
              <w:left w:w="15" w:type="dxa"/>
              <w:right w:w="15" w:type="dxa"/>
            </w:tcMar>
            <w:vAlign w:val="center"/>
          </w:tcPr>
          <w:p w14:paraId="3B1D2B7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40</w:t>
            </w:r>
          </w:p>
        </w:tc>
        <w:tc>
          <w:tcPr>
            <w:tcW w:w="1243" w:type="dxa"/>
            <w:shd w:val="clear" w:color="auto" w:fill="F2F2F2"/>
            <w:tcMar>
              <w:top w:w="15" w:type="dxa"/>
              <w:left w:w="15" w:type="dxa"/>
              <w:right w:w="15" w:type="dxa"/>
            </w:tcMar>
            <w:vAlign w:val="center"/>
          </w:tcPr>
          <w:p w14:paraId="69195DB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22</w:t>
            </w:r>
          </w:p>
        </w:tc>
        <w:tc>
          <w:tcPr>
            <w:tcW w:w="1243" w:type="dxa"/>
            <w:shd w:val="clear" w:color="auto" w:fill="F2F2F2"/>
            <w:tcMar>
              <w:top w:w="15" w:type="dxa"/>
              <w:left w:w="15" w:type="dxa"/>
              <w:right w:w="15" w:type="dxa"/>
            </w:tcMar>
            <w:vAlign w:val="center"/>
          </w:tcPr>
          <w:p w14:paraId="0D2D9F2F"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16</w:t>
            </w:r>
          </w:p>
        </w:tc>
      </w:tr>
      <w:tr w:rsidR="006C47F8" w:rsidRPr="00455D23" w14:paraId="0CE7C5FE" w14:textId="77777777" w:rsidTr="006C47F8">
        <w:trPr>
          <w:trHeight w:val="300"/>
        </w:trPr>
        <w:tc>
          <w:tcPr>
            <w:tcW w:w="2253" w:type="dxa"/>
            <w:vMerge w:val="restart"/>
            <w:tcMar>
              <w:top w:w="15" w:type="dxa"/>
              <w:left w:w="15" w:type="dxa"/>
              <w:right w:w="15" w:type="dxa"/>
            </w:tcMar>
            <w:vAlign w:val="center"/>
          </w:tcPr>
          <w:p w14:paraId="0ACD4C55"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 xml:space="preserve">The government </w:t>
            </w:r>
          </w:p>
        </w:tc>
        <w:tc>
          <w:tcPr>
            <w:tcW w:w="1701" w:type="dxa"/>
            <w:vAlign w:val="center"/>
          </w:tcPr>
          <w:p w14:paraId="00F61D84"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1243" w:type="dxa"/>
            <w:tcMar>
              <w:top w:w="15" w:type="dxa"/>
              <w:left w:w="15" w:type="dxa"/>
              <w:right w:w="15" w:type="dxa"/>
            </w:tcMar>
            <w:vAlign w:val="center"/>
          </w:tcPr>
          <w:p w14:paraId="7CD7131D"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52</w:t>
            </w:r>
          </w:p>
        </w:tc>
        <w:tc>
          <w:tcPr>
            <w:tcW w:w="1243" w:type="dxa"/>
            <w:tcMar>
              <w:top w:w="15" w:type="dxa"/>
              <w:left w:w="15" w:type="dxa"/>
              <w:right w:w="15" w:type="dxa"/>
            </w:tcMar>
            <w:vAlign w:val="center"/>
          </w:tcPr>
          <w:p w14:paraId="62052849"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14</w:t>
            </w:r>
          </w:p>
        </w:tc>
        <w:tc>
          <w:tcPr>
            <w:tcW w:w="1243" w:type="dxa"/>
            <w:tcMar>
              <w:top w:w="15" w:type="dxa"/>
              <w:left w:w="15" w:type="dxa"/>
              <w:right w:w="15" w:type="dxa"/>
            </w:tcMar>
            <w:vAlign w:val="center"/>
          </w:tcPr>
          <w:p w14:paraId="7AE75B59"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5</w:t>
            </w:r>
          </w:p>
        </w:tc>
        <w:tc>
          <w:tcPr>
            <w:tcW w:w="1243" w:type="dxa"/>
            <w:tcMar>
              <w:top w:w="15" w:type="dxa"/>
              <w:left w:w="15" w:type="dxa"/>
              <w:right w:w="15" w:type="dxa"/>
            </w:tcMar>
            <w:vAlign w:val="center"/>
          </w:tcPr>
          <w:p w14:paraId="18A85594"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29</w:t>
            </w:r>
          </w:p>
        </w:tc>
      </w:tr>
      <w:tr w:rsidR="006C47F8" w:rsidRPr="00455D23" w14:paraId="23F404A6" w14:textId="77777777" w:rsidTr="006C47F8">
        <w:trPr>
          <w:trHeight w:val="300"/>
        </w:trPr>
        <w:tc>
          <w:tcPr>
            <w:tcW w:w="2253" w:type="dxa"/>
            <w:vMerge/>
            <w:tcMar>
              <w:top w:w="15" w:type="dxa"/>
              <w:left w:w="15" w:type="dxa"/>
              <w:right w:w="15" w:type="dxa"/>
            </w:tcMar>
          </w:tcPr>
          <w:p w14:paraId="32A34FBB"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vAlign w:val="center"/>
          </w:tcPr>
          <w:p w14:paraId="3E368416"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1243" w:type="dxa"/>
            <w:tcMar>
              <w:top w:w="15" w:type="dxa"/>
              <w:left w:w="15" w:type="dxa"/>
              <w:right w:w="15" w:type="dxa"/>
            </w:tcMar>
            <w:vAlign w:val="center"/>
          </w:tcPr>
          <w:p w14:paraId="4C7620F3"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87</w:t>
            </w:r>
          </w:p>
        </w:tc>
        <w:tc>
          <w:tcPr>
            <w:tcW w:w="1243" w:type="dxa"/>
            <w:tcMar>
              <w:top w:w="15" w:type="dxa"/>
              <w:left w:w="15" w:type="dxa"/>
              <w:right w:w="15" w:type="dxa"/>
            </w:tcMar>
            <w:vAlign w:val="center"/>
          </w:tcPr>
          <w:p w14:paraId="6ADAE5C3"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10</w:t>
            </w:r>
          </w:p>
        </w:tc>
        <w:tc>
          <w:tcPr>
            <w:tcW w:w="1243" w:type="dxa"/>
            <w:tcMar>
              <w:top w:w="15" w:type="dxa"/>
              <w:left w:w="15" w:type="dxa"/>
              <w:right w:w="15" w:type="dxa"/>
            </w:tcMar>
            <w:vAlign w:val="center"/>
          </w:tcPr>
          <w:p w14:paraId="6AAD61B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c>
          <w:tcPr>
            <w:tcW w:w="1243" w:type="dxa"/>
            <w:tcMar>
              <w:top w:w="15" w:type="dxa"/>
              <w:left w:w="15" w:type="dxa"/>
              <w:right w:w="15" w:type="dxa"/>
            </w:tcMar>
            <w:vAlign w:val="center"/>
          </w:tcPr>
          <w:p w14:paraId="188AE807"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w:t>
            </w:r>
          </w:p>
        </w:tc>
      </w:tr>
      <w:tr w:rsidR="006C47F8" w:rsidRPr="00455D23" w14:paraId="2AC2953E" w14:textId="77777777" w:rsidTr="006C47F8">
        <w:trPr>
          <w:trHeight w:val="300"/>
        </w:trPr>
        <w:tc>
          <w:tcPr>
            <w:tcW w:w="2253" w:type="dxa"/>
            <w:vMerge/>
            <w:tcMar>
              <w:top w:w="15" w:type="dxa"/>
              <w:left w:w="15" w:type="dxa"/>
              <w:right w:w="15" w:type="dxa"/>
            </w:tcMar>
          </w:tcPr>
          <w:p w14:paraId="63631F4E" w14:textId="77777777" w:rsidR="006C47F8" w:rsidRPr="00455D23" w:rsidRDefault="006C47F8" w:rsidP="006C47F8">
            <w:pPr>
              <w:spacing w:before="0" w:after="0" w:line="240" w:lineRule="auto"/>
              <w:jc w:val="left"/>
              <w:rPr>
                <w:rFonts w:eastAsia="Arial"/>
                <w:color w:val="000000"/>
                <w:kern w:val="0"/>
                <w:sz w:val="24"/>
                <w:szCs w:val="24"/>
                <w:lang w:eastAsia="ja-JP"/>
                <w14:ligatures w14:val="none"/>
              </w:rPr>
            </w:pPr>
          </w:p>
        </w:tc>
        <w:tc>
          <w:tcPr>
            <w:tcW w:w="1701" w:type="dxa"/>
            <w:vAlign w:val="center"/>
          </w:tcPr>
          <w:p w14:paraId="6CB4ECB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1243" w:type="dxa"/>
            <w:tcMar>
              <w:top w:w="15" w:type="dxa"/>
              <w:left w:w="15" w:type="dxa"/>
              <w:right w:w="15" w:type="dxa"/>
            </w:tcMar>
            <w:vAlign w:val="center"/>
          </w:tcPr>
          <w:p w14:paraId="73EA3292"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80</w:t>
            </w:r>
          </w:p>
        </w:tc>
        <w:tc>
          <w:tcPr>
            <w:tcW w:w="1243" w:type="dxa"/>
            <w:tcMar>
              <w:top w:w="15" w:type="dxa"/>
              <w:left w:w="15" w:type="dxa"/>
              <w:right w:w="15" w:type="dxa"/>
            </w:tcMar>
            <w:vAlign w:val="center"/>
          </w:tcPr>
          <w:p w14:paraId="7AA3023F"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1243" w:type="dxa"/>
            <w:tcMar>
              <w:top w:w="15" w:type="dxa"/>
              <w:left w:w="15" w:type="dxa"/>
              <w:right w:w="15" w:type="dxa"/>
            </w:tcMar>
            <w:vAlign w:val="center"/>
          </w:tcPr>
          <w:p w14:paraId="5A9A2AC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w:t>
            </w:r>
          </w:p>
        </w:tc>
        <w:tc>
          <w:tcPr>
            <w:tcW w:w="1243" w:type="dxa"/>
            <w:tcMar>
              <w:top w:w="15" w:type="dxa"/>
              <w:left w:w="15" w:type="dxa"/>
              <w:right w:w="15" w:type="dxa"/>
            </w:tcMar>
            <w:vAlign w:val="center"/>
          </w:tcPr>
          <w:p w14:paraId="6768639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r>
    </w:tbl>
    <w:p w14:paraId="05E43422" w14:textId="77777777" w:rsidR="006C47F8" w:rsidRPr="00455D23" w:rsidRDefault="006C47F8" w:rsidP="001B3AA7">
      <w:pPr>
        <w:pStyle w:val="TableFooter"/>
        <w:rPr>
          <w:sz w:val="24"/>
          <w:szCs w:val="24"/>
        </w:rPr>
      </w:pPr>
      <w:r w:rsidRPr="00455D23">
        <w:rPr>
          <w:sz w:val="24"/>
          <w:szCs w:val="24"/>
        </w:rPr>
        <w:t>* Percentages may not total to 100 due to rounding.</w:t>
      </w:r>
    </w:p>
    <w:p w14:paraId="4D418D0A" w14:textId="4AC71EC1" w:rsidR="006C47F8" w:rsidRPr="00455D23" w:rsidRDefault="006C47F8" w:rsidP="006C47F8">
      <w:pPr>
        <w:rPr>
          <w:sz w:val="24"/>
          <w:szCs w:val="24"/>
        </w:rPr>
      </w:pPr>
      <w:r w:rsidRPr="00455D23">
        <w:rPr>
          <w:sz w:val="24"/>
          <w:szCs w:val="24"/>
        </w:rPr>
        <w:t>As with the previous phases of Foundations for Belonging, the 2024 survey also explored ease of access to government services (</w:t>
      </w:r>
      <w:r w:rsidR="00285DCA" w:rsidRPr="00455D23">
        <w:rPr>
          <w:sz w:val="24"/>
          <w:szCs w:val="24"/>
        </w:rPr>
        <w:t>Table</w:t>
      </w:r>
      <w:r w:rsidR="001B3AA7" w:rsidRPr="00455D23">
        <w:rPr>
          <w:sz w:val="24"/>
          <w:szCs w:val="24"/>
        </w:rPr>
        <w:t xml:space="preserve"> </w:t>
      </w:r>
      <w:r w:rsidR="00214B21" w:rsidRPr="00455D23">
        <w:rPr>
          <w:sz w:val="24"/>
          <w:szCs w:val="24"/>
        </w:rPr>
        <w:t>11</w:t>
      </w:r>
      <w:r w:rsidRPr="00455D23">
        <w:rPr>
          <w:sz w:val="24"/>
          <w:szCs w:val="24"/>
        </w:rPr>
        <w:t xml:space="preserve">). Compared </w:t>
      </w:r>
      <w:r w:rsidR="002B57CD" w:rsidRPr="00455D23">
        <w:rPr>
          <w:sz w:val="24"/>
          <w:szCs w:val="24"/>
        </w:rPr>
        <w:t xml:space="preserve">with </w:t>
      </w:r>
      <w:r w:rsidRPr="00455D23">
        <w:rPr>
          <w:sz w:val="24"/>
          <w:szCs w:val="24"/>
        </w:rPr>
        <w:t xml:space="preserve">the 2021 survey, the measures on </w:t>
      </w:r>
      <w:r w:rsidR="003D329E" w:rsidRPr="00455D23">
        <w:rPr>
          <w:sz w:val="24"/>
          <w:szCs w:val="24"/>
        </w:rPr>
        <w:t>‘</w:t>
      </w:r>
      <w:r w:rsidRPr="00455D23">
        <w:rPr>
          <w:sz w:val="24"/>
          <w:szCs w:val="24"/>
        </w:rPr>
        <w:t>afraid that my/their information would not be kept private</w:t>
      </w:r>
      <w:r w:rsidR="003D329E" w:rsidRPr="00455D23">
        <w:rPr>
          <w:sz w:val="24"/>
          <w:szCs w:val="24"/>
        </w:rPr>
        <w:t>’</w:t>
      </w:r>
      <w:r w:rsidRPr="00455D23">
        <w:rPr>
          <w:sz w:val="24"/>
          <w:szCs w:val="24"/>
        </w:rPr>
        <w:t xml:space="preserve"> and </w:t>
      </w:r>
      <w:r w:rsidR="003D329E" w:rsidRPr="00455D23">
        <w:rPr>
          <w:sz w:val="24"/>
          <w:szCs w:val="24"/>
        </w:rPr>
        <w:t>‘</w:t>
      </w:r>
      <w:r w:rsidRPr="00455D23">
        <w:rPr>
          <w:sz w:val="24"/>
          <w:szCs w:val="24"/>
        </w:rPr>
        <w:t>online/internet difficulties</w:t>
      </w:r>
      <w:r w:rsidR="003D329E" w:rsidRPr="00455D23">
        <w:rPr>
          <w:sz w:val="24"/>
          <w:szCs w:val="24"/>
        </w:rPr>
        <w:t>’</w:t>
      </w:r>
      <w:r w:rsidRPr="00455D23">
        <w:rPr>
          <w:sz w:val="24"/>
          <w:szCs w:val="24"/>
        </w:rPr>
        <w:t xml:space="preserve"> were (re)introduced. Generally, refugees</w:t>
      </w:r>
      <w:r w:rsidRPr="00455D23" w:rsidDel="00070036">
        <w:rPr>
          <w:sz w:val="24"/>
          <w:szCs w:val="24"/>
        </w:rPr>
        <w:t xml:space="preserve"> </w:t>
      </w:r>
      <w:r w:rsidRPr="00455D23">
        <w:rPr>
          <w:sz w:val="24"/>
          <w:szCs w:val="24"/>
        </w:rPr>
        <w:t>with disability in the 2024 survey faced difficulties in accessing government services</w:t>
      </w:r>
      <w:r w:rsidR="002B57CD" w:rsidRPr="00455D23">
        <w:rPr>
          <w:sz w:val="24"/>
          <w:szCs w:val="24"/>
        </w:rPr>
        <w:t xml:space="preserve">, </w:t>
      </w:r>
      <w:r w:rsidR="000B5EDE" w:rsidRPr="00455D23">
        <w:rPr>
          <w:sz w:val="24"/>
          <w:szCs w:val="24"/>
        </w:rPr>
        <w:t xml:space="preserve">to a greater degree </w:t>
      </w:r>
      <w:r w:rsidRPr="00455D23">
        <w:rPr>
          <w:sz w:val="24"/>
          <w:szCs w:val="24"/>
        </w:rPr>
        <w:t xml:space="preserve">than the 2021 sample </w:t>
      </w:r>
      <w:r w:rsidRPr="00455D23">
        <w:rPr>
          <w:color w:val="000000" w:themeColor="text1"/>
          <w:sz w:val="24"/>
          <w:szCs w:val="24"/>
        </w:rPr>
        <w:t>and Wave 5 BNLA respondents with</w:t>
      </w:r>
      <w:r w:rsidR="005E2F11" w:rsidRPr="00455D23">
        <w:rPr>
          <w:color w:val="000000" w:themeColor="text1"/>
          <w:sz w:val="24"/>
          <w:szCs w:val="24"/>
        </w:rPr>
        <w:t xml:space="preserve"> a</w:t>
      </w:r>
      <w:r w:rsidRPr="00455D23">
        <w:rPr>
          <w:color w:val="000000" w:themeColor="text1"/>
          <w:sz w:val="24"/>
          <w:szCs w:val="24"/>
        </w:rPr>
        <w:t xml:space="preserve"> long-term disability, injury or health </w:t>
      </w:r>
      <w:r w:rsidR="00E1220E" w:rsidRPr="00455D23">
        <w:rPr>
          <w:color w:val="000000" w:themeColor="text1"/>
          <w:sz w:val="24"/>
          <w:szCs w:val="24"/>
        </w:rPr>
        <w:t>condition</w:t>
      </w:r>
      <w:r w:rsidR="00DA025E" w:rsidRPr="00455D23">
        <w:rPr>
          <w:color w:val="000000" w:themeColor="text1"/>
          <w:sz w:val="24"/>
          <w:szCs w:val="24"/>
        </w:rPr>
        <w:t xml:space="preserve"> – </w:t>
      </w:r>
      <w:r w:rsidRPr="00455D23">
        <w:rPr>
          <w:color w:val="000000" w:themeColor="text1"/>
          <w:sz w:val="24"/>
          <w:szCs w:val="24"/>
        </w:rPr>
        <w:t xml:space="preserve">with the most </w:t>
      </w:r>
      <w:r w:rsidRPr="00455D23">
        <w:rPr>
          <w:sz w:val="24"/>
          <w:szCs w:val="24"/>
        </w:rPr>
        <w:t>common difficulties in this sample being language barriers, long wait times for appointments</w:t>
      </w:r>
      <w:r w:rsidR="00DA025E" w:rsidRPr="00455D23">
        <w:rPr>
          <w:sz w:val="24"/>
          <w:szCs w:val="24"/>
        </w:rPr>
        <w:t xml:space="preserve"> </w:t>
      </w:r>
      <w:r w:rsidRPr="00455D23">
        <w:rPr>
          <w:sz w:val="24"/>
          <w:szCs w:val="24"/>
        </w:rPr>
        <w:t xml:space="preserve">and </w:t>
      </w:r>
      <w:r w:rsidR="000B5EDE" w:rsidRPr="00455D23">
        <w:rPr>
          <w:sz w:val="24"/>
          <w:szCs w:val="24"/>
        </w:rPr>
        <w:t xml:space="preserve">problems </w:t>
      </w:r>
      <w:r w:rsidRPr="00455D23">
        <w:rPr>
          <w:sz w:val="24"/>
          <w:szCs w:val="24"/>
        </w:rPr>
        <w:t xml:space="preserve">finding or using relevant mobile apps. A substantial proportion of respondents also reported barriers to access due to transport difficulties, not knowing where to get help and online or internet difficulties. </w:t>
      </w:r>
    </w:p>
    <w:p w14:paraId="2FAA7FE0" w14:textId="0A3D5A1A" w:rsidR="006C47F8" w:rsidRPr="00455D23" w:rsidRDefault="006C47F8" w:rsidP="006C47F8">
      <w:pP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lastRenderedPageBreak/>
        <w:t xml:space="preserve">Table </w:t>
      </w:r>
      <w:r w:rsidR="00214B21" w:rsidRPr="00455D23">
        <w:rPr>
          <w:rFonts w:eastAsia="Arial"/>
          <w:b/>
          <w:bCs/>
          <w:color w:val="000000"/>
          <w:kern w:val="0"/>
          <w:sz w:val="24"/>
          <w:szCs w:val="24"/>
          <w:lang w:eastAsia="ja-JP"/>
          <w14:ligatures w14:val="none"/>
        </w:rPr>
        <w:t>11</w:t>
      </w:r>
      <w:r w:rsidRPr="00455D23">
        <w:rPr>
          <w:rFonts w:eastAsia="Arial"/>
          <w:b/>
          <w:bCs/>
          <w:color w:val="000000"/>
          <w:kern w:val="0"/>
          <w:sz w:val="24"/>
          <w:szCs w:val="24"/>
          <w:lang w:eastAsia="ja-JP"/>
          <w14:ligatures w14:val="none"/>
        </w:rPr>
        <w:t xml:space="preserve">. Thinking about </w:t>
      </w:r>
      <w:r w:rsidR="00DA025E" w:rsidRPr="00455D23">
        <w:rPr>
          <w:rFonts w:eastAsia="Arial"/>
          <w:b/>
          <w:bCs/>
          <w:color w:val="000000"/>
          <w:kern w:val="0"/>
          <w:sz w:val="24"/>
          <w:szCs w:val="24"/>
          <w:lang w:eastAsia="ja-JP"/>
          <w14:ligatures w14:val="none"/>
        </w:rPr>
        <w:t xml:space="preserve">government </w:t>
      </w:r>
      <w:r w:rsidRPr="00455D23">
        <w:rPr>
          <w:rFonts w:eastAsia="Arial"/>
          <w:b/>
          <w:bCs/>
          <w:color w:val="000000"/>
          <w:kern w:val="0"/>
          <w:sz w:val="24"/>
          <w:szCs w:val="24"/>
          <w:lang w:eastAsia="ja-JP"/>
          <w14:ligatures w14:val="none"/>
        </w:rPr>
        <w:t xml:space="preserve">services, have any of the options below, if any, made it difficult to get help from these services? </w:t>
      </w:r>
      <w:r w:rsidRPr="00455D23">
        <w:rPr>
          <w:rFonts w:eastAsia="Arial"/>
          <w:color w:val="000000"/>
          <w:kern w:val="0"/>
          <w:sz w:val="24"/>
          <w:szCs w:val="24"/>
          <w:lang w:eastAsia="ja-JP"/>
          <w14:ligatures w14:val="none"/>
        </w:rPr>
        <w:t xml:space="preserve">(by survey, </w:t>
      </w:r>
      <w:r w:rsidR="00214B21" w:rsidRPr="00455D23">
        <w:rPr>
          <w:rFonts w:eastAsia="Arial"/>
          <w:color w:val="000000"/>
          <w:kern w:val="0"/>
          <w:sz w:val="24"/>
          <w:szCs w:val="24"/>
          <w:lang w:eastAsia="ja-JP"/>
          <w14:ligatures w14:val="none"/>
        </w:rPr>
        <w:t>%</w:t>
      </w:r>
      <w:r w:rsidRPr="00455D23">
        <w:rPr>
          <w:rFonts w:eastAsia="Arial"/>
          <w:color w:val="000000"/>
          <w:kern w:val="0"/>
          <w:sz w:val="24"/>
          <w:szCs w:val="24"/>
          <w:lang w:eastAsia="ja-JP"/>
          <w14:ligatures w14:val="none"/>
        </w:rPr>
        <w:t>)</w:t>
      </w:r>
    </w:p>
    <w:tbl>
      <w:tblPr>
        <w:tblW w:w="8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6A0" w:firstRow="1" w:lastRow="0" w:firstColumn="1" w:lastColumn="0" w:noHBand="1" w:noVBand="1"/>
      </w:tblPr>
      <w:tblGrid>
        <w:gridCol w:w="5230"/>
        <w:gridCol w:w="1701"/>
        <w:gridCol w:w="998"/>
        <w:gridCol w:w="998"/>
      </w:tblGrid>
      <w:tr w:rsidR="006C47F8" w:rsidRPr="00455D23" w14:paraId="09916201" w14:textId="77777777" w:rsidTr="00A44183">
        <w:trPr>
          <w:trHeight w:val="300"/>
        </w:trPr>
        <w:tc>
          <w:tcPr>
            <w:tcW w:w="5230" w:type="dxa"/>
            <w:tcMar>
              <w:top w:w="15" w:type="dxa"/>
              <w:left w:w="15" w:type="dxa"/>
              <w:right w:w="15" w:type="dxa"/>
            </w:tcMar>
            <w:vAlign w:val="center"/>
          </w:tcPr>
          <w:p w14:paraId="3AF8879F"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6B77B10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p>
        </w:tc>
        <w:tc>
          <w:tcPr>
            <w:tcW w:w="998" w:type="dxa"/>
            <w:tcMar>
              <w:top w:w="15" w:type="dxa"/>
              <w:left w:w="15" w:type="dxa"/>
              <w:right w:w="15" w:type="dxa"/>
            </w:tcMar>
            <w:vAlign w:val="center"/>
          </w:tcPr>
          <w:p w14:paraId="69CF6AAD" w14:textId="77777777" w:rsidR="006C47F8" w:rsidRPr="00455D23" w:rsidRDefault="006C47F8" w:rsidP="006C47F8">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Yes</w:t>
            </w:r>
          </w:p>
        </w:tc>
        <w:tc>
          <w:tcPr>
            <w:tcW w:w="998" w:type="dxa"/>
            <w:tcMar>
              <w:top w:w="15" w:type="dxa"/>
              <w:left w:w="15" w:type="dxa"/>
              <w:right w:w="15" w:type="dxa"/>
            </w:tcMar>
            <w:vAlign w:val="center"/>
          </w:tcPr>
          <w:p w14:paraId="553C68E8" w14:textId="77777777" w:rsidR="006C47F8" w:rsidRPr="00455D23" w:rsidRDefault="006C47F8" w:rsidP="006C47F8">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No</w:t>
            </w:r>
          </w:p>
        </w:tc>
      </w:tr>
      <w:tr w:rsidR="006C47F8" w:rsidRPr="00455D23" w14:paraId="3A0FE3DA" w14:textId="77777777" w:rsidTr="00A44183">
        <w:trPr>
          <w:trHeight w:val="300"/>
        </w:trPr>
        <w:tc>
          <w:tcPr>
            <w:tcW w:w="5230" w:type="dxa"/>
            <w:vMerge w:val="restart"/>
            <w:shd w:val="clear" w:color="auto" w:fill="F2F2F2"/>
            <w:tcMar>
              <w:top w:w="15" w:type="dxa"/>
              <w:left w:w="15" w:type="dxa"/>
              <w:right w:w="15" w:type="dxa"/>
            </w:tcMar>
            <w:vAlign w:val="center"/>
          </w:tcPr>
          <w:p w14:paraId="29696C0C"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I/they did not know where to get help </w:t>
            </w:r>
          </w:p>
        </w:tc>
        <w:tc>
          <w:tcPr>
            <w:tcW w:w="1701" w:type="dxa"/>
            <w:shd w:val="clear" w:color="auto" w:fill="F2F2F2"/>
            <w:vAlign w:val="center"/>
          </w:tcPr>
          <w:p w14:paraId="4C62DE3A"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shd w:val="clear" w:color="auto" w:fill="F2F2F2"/>
            <w:tcMar>
              <w:top w:w="15" w:type="dxa"/>
              <w:left w:w="15" w:type="dxa"/>
              <w:right w:w="15" w:type="dxa"/>
            </w:tcMar>
            <w:vAlign w:val="center"/>
          </w:tcPr>
          <w:p w14:paraId="07F4370F"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57</w:t>
            </w:r>
          </w:p>
        </w:tc>
        <w:tc>
          <w:tcPr>
            <w:tcW w:w="998" w:type="dxa"/>
            <w:shd w:val="clear" w:color="auto" w:fill="F2F2F2"/>
            <w:tcMar>
              <w:top w:w="15" w:type="dxa"/>
              <w:left w:w="15" w:type="dxa"/>
              <w:right w:w="15" w:type="dxa"/>
            </w:tcMar>
            <w:vAlign w:val="center"/>
          </w:tcPr>
          <w:p w14:paraId="3EF0E1B6"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43</w:t>
            </w:r>
          </w:p>
        </w:tc>
      </w:tr>
      <w:tr w:rsidR="006C47F8" w:rsidRPr="00455D23" w14:paraId="2C957B37" w14:textId="77777777" w:rsidTr="00A44183">
        <w:trPr>
          <w:trHeight w:val="300"/>
        </w:trPr>
        <w:tc>
          <w:tcPr>
            <w:tcW w:w="5230" w:type="dxa"/>
            <w:vMerge/>
            <w:shd w:val="clear" w:color="auto" w:fill="F2F2F2"/>
            <w:tcMar>
              <w:top w:w="15" w:type="dxa"/>
              <w:left w:w="15" w:type="dxa"/>
              <w:right w:w="15" w:type="dxa"/>
            </w:tcMar>
            <w:vAlign w:val="center"/>
          </w:tcPr>
          <w:p w14:paraId="0EA4E8C8"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6782F82D"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8" w:type="dxa"/>
            <w:shd w:val="clear" w:color="auto" w:fill="F2F2F2"/>
            <w:tcMar>
              <w:top w:w="15" w:type="dxa"/>
              <w:left w:w="15" w:type="dxa"/>
              <w:right w:w="15" w:type="dxa"/>
            </w:tcMar>
            <w:vAlign w:val="center"/>
          </w:tcPr>
          <w:p w14:paraId="2677C70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21</w:t>
            </w:r>
          </w:p>
        </w:tc>
        <w:tc>
          <w:tcPr>
            <w:tcW w:w="998" w:type="dxa"/>
            <w:shd w:val="clear" w:color="auto" w:fill="F2F2F2"/>
            <w:tcMar>
              <w:top w:w="15" w:type="dxa"/>
              <w:left w:w="15" w:type="dxa"/>
              <w:right w:w="15" w:type="dxa"/>
            </w:tcMar>
            <w:vAlign w:val="center"/>
          </w:tcPr>
          <w:p w14:paraId="5C1BABA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79</w:t>
            </w:r>
          </w:p>
        </w:tc>
      </w:tr>
      <w:tr w:rsidR="006C47F8" w:rsidRPr="00455D23" w14:paraId="26CD76E4" w14:textId="77777777" w:rsidTr="00A44183">
        <w:trPr>
          <w:trHeight w:val="300"/>
        </w:trPr>
        <w:tc>
          <w:tcPr>
            <w:tcW w:w="5230" w:type="dxa"/>
            <w:vMerge/>
            <w:shd w:val="clear" w:color="auto" w:fill="F2F2F2"/>
            <w:tcMar>
              <w:top w:w="15" w:type="dxa"/>
              <w:left w:w="15" w:type="dxa"/>
              <w:right w:w="15" w:type="dxa"/>
            </w:tcMar>
            <w:vAlign w:val="center"/>
          </w:tcPr>
          <w:p w14:paraId="7DA4BA61"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338F0D6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998" w:type="dxa"/>
            <w:shd w:val="clear" w:color="auto" w:fill="F2F2F2"/>
            <w:tcMar>
              <w:top w:w="15" w:type="dxa"/>
              <w:left w:w="15" w:type="dxa"/>
              <w:right w:w="15" w:type="dxa"/>
            </w:tcMar>
            <w:vAlign w:val="center"/>
          </w:tcPr>
          <w:p w14:paraId="120307E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998" w:type="dxa"/>
            <w:shd w:val="clear" w:color="auto" w:fill="F2F2F2"/>
            <w:tcMar>
              <w:top w:w="15" w:type="dxa"/>
              <w:left w:w="15" w:type="dxa"/>
              <w:right w:w="15" w:type="dxa"/>
            </w:tcMar>
            <w:vAlign w:val="center"/>
          </w:tcPr>
          <w:p w14:paraId="19532C0C"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87</w:t>
            </w:r>
          </w:p>
        </w:tc>
      </w:tr>
      <w:tr w:rsidR="006C47F8" w:rsidRPr="00455D23" w14:paraId="079F824D" w14:textId="77777777" w:rsidTr="00A44183">
        <w:trPr>
          <w:trHeight w:val="300"/>
        </w:trPr>
        <w:tc>
          <w:tcPr>
            <w:tcW w:w="5230" w:type="dxa"/>
            <w:vMerge w:val="restart"/>
            <w:tcMar>
              <w:top w:w="15" w:type="dxa"/>
              <w:left w:w="15" w:type="dxa"/>
              <w:right w:w="15" w:type="dxa"/>
            </w:tcMar>
            <w:vAlign w:val="center"/>
          </w:tcPr>
          <w:p w14:paraId="3356DAF3"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Transport difficulties </w:t>
            </w:r>
          </w:p>
        </w:tc>
        <w:tc>
          <w:tcPr>
            <w:tcW w:w="1701" w:type="dxa"/>
            <w:vAlign w:val="center"/>
          </w:tcPr>
          <w:p w14:paraId="261A791E"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tcMar>
              <w:top w:w="15" w:type="dxa"/>
              <w:left w:w="15" w:type="dxa"/>
              <w:right w:w="15" w:type="dxa"/>
            </w:tcMar>
            <w:vAlign w:val="center"/>
          </w:tcPr>
          <w:p w14:paraId="60A52965"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58</w:t>
            </w:r>
          </w:p>
        </w:tc>
        <w:tc>
          <w:tcPr>
            <w:tcW w:w="998" w:type="dxa"/>
            <w:tcMar>
              <w:top w:w="15" w:type="dxa"/>
              <w:left w:w="15" w:type="dxa"/>
              <w:right w:w="15" w:type="dxa"/>
            </w:tcMar>
            <w:vAlign w:val="center"/>
          </w:tcPr>
          <w:p w14:paraId="3B31FC0E"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42</w:t>
            </w:r>
          </w:p>
        </w:tc>
      </w:tr>
      <w:tr w:rsidR="006C47F8" w:rsidRPr="00455D23" w14:paraId="394A4535" w14:textId="77777777" w:rsidTr="00A44183">
        <w:trPr>
          <w:trHeight w:val="300"/>
        </w:trPr>
        <w:tc>
          <w:tcPr>
            <w:tcW w:w="5230" w:type="dxa"/>
            <w:vMerge/>
            <w:tcMar>
              <w:top w:w="15" w:type="dxa"/>
              <w:left w:w="15" w:type="dxa"/>
              <w:right w:w="15" w:type="dxa"/>
            </w:tcMar>
            <w:vAlign w:val="center"/>
          </w:tcPr>
          <w:p w14:paraId="0D5675F4"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48F7CB0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8" w:type="dxa"/>
            <w:tcMar>
              <w:top w:w="15" w:type="dxa"/>
              <w:left w:w="15" w:type="dxa"/>
              <w:right w:w="15" w:type="dxa"/>
            </w:tcMar>
            <w:vAlign w:val="center"/>
          </w:tcPr>
          <w:p w14:paraId="6534F75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998" w:type="dxa"/>
            <w:tcMar>
              <w:top w:w="15" w:type="dxa"/>
              <w:left w:w="15" w:type="dxa"/>
              <w:right w:w="15" w:type="dxa"/>
            </w:tcMar>
            <w:vAlign w:val="center"/>
          </w:tcPr>
          <w:p w14:paraId="3C0224C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86</w:t>
            </w:r>
          </w:p>
        </w:tc>
      </w:tr>
      <w:tr w:rsidR="006C47F8" w:rsidRPr="00455D23" w14:paraId="7C8E6035" w14:textId="77777777" w:rsidTr="00A44183">
        <w:trPr>
          <w:trHeight w:val="300"/>
        </w:trPr>
        <w:tc>
          <w:tcPr>
            <w:tcW w:w="5230" w:type="dxa"/>
            <w:vMerge/>
            <w:tcMar>
              <w:top w:w="15" w:type="dxa"/>
              <w:left w:w="15" w:type="dxa"/>
              <w:right w:w="15" w:type="dxa"/>
            </w:tcMar>
            <w:vAlign w:val="center"/>
          </w:tcPr>
          <w:p w14:paraId="714DC457"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4F721F63"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998" w:type="dxa"/>
            <w:tcMar>
              <w:top w:w="15" w:type="dxa"/>
              <w:left w:w="15" w:type="dxa"/>
              <w:right w:w="15" w:type="dxa"/>
            </w:tcMar>
            <w:vAlign w:val="center"/>
          </w:tcPr>
          <w:p w14:paraId="682AF473"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16</w:t>
            </w:r>
          </w:p>
        </w:tc>
        <w:tc>
          <w:tcPr>
            <w:tcW w:w="998" w:type="dxa"/>
            <w:tcMar>
              <w:top w:w="15" w:type="dxa"/>
              <w:left w:w="15" w:type="dxa"/>
              <w:right w:w="15" w:type="dxa"/>
            </w:tcMar>
            <w:vAlign w:val="center"/>
          </w:tcPr>
          <w:p w14:paraId="52F0D7A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84</w:t>
            </w:r>
          </w:p>
        </w:tc>
      </w:tr>
      <w:tr w:rsidR="006C47F8" w:rsidRPr="00455D23" w14:paraId="6D02F080" w14:textId="77777777" w:rsidTr="00A44183">
        <w:trPr>
          <w:trHeight w:val="300"/>
        </w:trPr>
        <w:tc>
          <w:tcPr>
            <w:tcW w:w="5230" w:type="dxa"/>
            <w:vMerge w:val="restart"/>
            <w:shd w:val="clear" w:color="auto" w:fill="F2F2F2"/>
            <w:tcMar>
              <w:top w:w="15" w:type="dxa"/>
              <w:left w:w="15" w:type="dxa"/>
              <w:right w:w="15" w:type="dxa"/>
            </w:tcMar>
            <w:vAlign w:val="center"/>
          </w:tcPr>
          <w:p w14:paraId="7D0DCE15"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Language difficulties </w:t>
            </w:r>
          </w:p>
        </w:tc>
        <w:tc>
          <w:tcPr>
            <w:tcW w:w="1701" w:type="dxa"/>
            <w:shd w:val="clear" w:color="auto" w:fill="F2F2F2"/>
            <w:vAlign w:val="center"/>
          </w:tcPr>
          <w:p w14:paraId="15A7ED00"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shd w:val="clear" w:color="auto" w:fill="F2F2F2"/>
            <w:tcMar>
              <w:top w:w="15" w:type="dxa"/>
              <w:left w:w="15" w:type="dxa"/>
              <w:right w:w="15" w:type="dxa"/>
            </w:tcMar>
            <w:vAlign w:val="center"/>
          </w:tcPr>
          <w:p w14:paraId="663BC5BB"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75</w:t>
            </w:r>
          </w:p>
        </w:tc>
        <w:tc>
          <w:tcPr>
            <w:tcW w:w="998" w:type="dxa"/>
            <w:shd w:val="clear" w:color="auto" w:fill="F2F2F2"/>
            <w:tcMar>
              <w:top w:w="15" w:type="dxa"/>
              <w:left w:w="15" w:type="dxa"/>
              <w:right w:w="15" w:type="dxa"/>
            </w:tcMar>
            <w:vAlign w:val="center"/>
          </w:tcPr>
          <w:p w14:paraId="1E1D81A2"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25</w:t>
            </w:r>
          </w:p>
        </w:tc>
      </w:tr>
      <w:tr w:rsidR="006C47F8" w:rsidRPr="00455D23" w14:paraId="146ECE6A" w14:textId="77777777" w:rsidTr="00A44183">
        <w:trPr>
          <w:trHeight w:val="300"/>
        </w:trPr>
        <w:tc>
          <w:tcPr>
            <w:tcW w:w="5230" w:type="dxa"/>
            <w:vMerge/>
            <w:shd w:val="clear" w:color="auto" w:fill="F2F2F2"/>
            <w:tcMar>
              <w:top w:w="15" w:type="dxa"/>
              <w:left w:w="15" w:type="dxa"/>
              <w:right w:w="15" w:type="dxa"/>
            </w:tcMar>
            <w:vAlign w:val="center"/>
          </w:tcPr>
          <w:p w14:paraId="24D157BC"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0E1F9D1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8" w:type="dxa"/>
            <w:shd w:val="clear" w:color="auto" w:fill="F2F2F2"/>
            <w:tcMar>
              <w:top w:w="15" w:type="dxa"/>
              <w:left w:w="15" w:type="dxa"/>
              <w:right w:w="15" w:type="dxa"/>
            </w:tcMar>
            <w:vAlign w:val="center"/>
          </w:tcPr>
          <w:p w14:paraId="6DDA545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47</w:t>
            </w:r>
          </w:p>
        </w:tc>
        <w:tc>
          <w:tcPr>
            <w:tcW w:w="998" w:type="dxa"/>
            <w:shd w:val="clear" w:color="auto" w:fill="F2F2F2"/>
            <w:tcMar>
              <w:top w:w="15" w:type="dxa"/>
              <w:left w:w="15" w:type="dxa"/>
              <w:right w:w="15" w:type="dxa"/>
            </w:tcMar>
            <w:vAlign w:val="center"/>
          </w:tcPr>
          <w:p w14:paraId="6BE39242"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53</w:t>
            </w:r>
          </w:p>
        </w:tc>
      </w:tr>
      <w:tr w:rsidR="006C47F8" w:rsidRPr="00455D23" w14:paraId="6D7E44A0" w14:textId="77777777" w:rsidTr="00A44183">
        <w:trPr>
          <w:trHeight w:val="300"/>
        </w:trPr>
        <w:tc>
          <w:tcPr>
            <w:tcW w:w="5230" w:type="dxa"/>
            <w:vMerge/>
            <w:shd w:val="clear" w:color="auto" w:fill="F2F2F2"/>
            <w:tcMar>
              <w:top w:w="15" w:type="dxa"/>
              <w:left w:w="15" w:type="dxa"/>
              <w:right w:w="15" w:type="dxa"/>
            </w:tcMar>
            <w:vAlign w:val="center"/>
          </w:tcPr>
          <w:p w14:paraId="79F1634A"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3C7B033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998" w:type="dxa"/>
            <w:shd w:val="clear" w:color="auto" w:fill="F2F2F2"/>
            <w:tcMar>
              <w:top w:w="15" w:type="dxa"/>
              <w:left w:w="15" w:type="dxa"/>
              <w:right w:w="15" w:type="dxa"/>
            </w:tcMar>
            <w:vAlign w:val="center"/>
          </w:tcPr>
          <w:p w14:paraId="5637666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52</w:t>
            </w:r>
          </w:p>
        </w:tc>
        <w:tc>
          <w:tcPr>
            <w:tcW w:w="998" w:type="dxa"/>
            <w:shd w:val="clear" w:color="auto" w:fill="F2F2F2"/>
            <w:tcMar>
              <w:top w:w="15" w:type="dxa"/>
              <w:left w:w="15" w:type="dxa"/>
              <w:right w:w="15" w:type="dxa"/>
            </w:tcMar>
            <w:vAlign w:val="center"/>
          </w:tcPr>
          <w:p w14:paraId="2660E001"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48</w:t>
            </w:r>
          </w:p>
        </w:tc>
      </w:tr>
      <w:tr w:rsidR="006C47F8" w:rsidRPr="00455D23" w14:paraId="0E590794" w14:textId="77777777" w:rsidTr="00A44183">
        <w:trPr>
          <w:trHeight w:val="300"/>
        </w:trPr>
        <w:tc>
          <w:tcPr>
            <w:tcW w:w="5230" w:type="dxa"/>
            <w:vMerge w:val="restart"/>
            <w:tcMar>
              <w:top w:w="15" w:type="dxa"/>
              <w:left w:w="15" w:type="dxa"/>
              <w:right w:w="15" w:type="dxa"/>
            </w:tcMar>
            <w:vAlign w:val="center"/>
          </w:tcPr>
          <w:p w14:paraId="201BAC28"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I was/they were afraid that my information would not be kept private </w:t>
            </w:r>
          </w:p>
        </w:tc>
        <w:tc>
          <w:tcPr>
            <w:tcW w:w="1701" w:type="dxa"/>
            <w:vAlign w:val="center"/>
          </w:tcPr>
          <w:p w14:paraId="60A841F0"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tcMar>
              <w:top w:w="15" w:type="dxa"/>
              <w:left w:w="15" w:type="dxa"/>
              <w:right w:w="15" w:type="dxa"/>
            </w:tcMar>
            <w:vAlign w:val="center"/>
          </w:tcPr>
          <w:p w14:paraId="31F67200"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32</w:t>
            </w:r>
          </w:p>
        </w:tc>
        <w:tc>
          <w:tcPr>
            <w:tcW w:w="998" w:type="dxa"/>
            <w:tcMar>
              <w:top w:w="15" w:type="dxa"/>
              <w:left w:w="15" w:type="dxa"/>
              <w:right w:w="15" w:type="dxa"/>
            </w:tcMar>
            <w:vAlign w:val="center"/>
          </w:tcPr>
          <w:p w14:paraId="56802D5C"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68</w:t>
            </w:r>
          </w:p>
        </w:tc>
      </w:tr>
      <w:tr w:rsidR="0066061E" w:rsidRPr="00455D23" w14:paraId="243ACF87" w14:textId="77777777" w:rsidTr="00A44183">
        <w:trPr>
          <w:trHeight w:val="300"/>
        </w:trPr>
        <w:tc>
          <w:tcPr>
            <w:tcW w:w="5230" w:type="dxa"/>
            <w:vMerge/>
            <w:tcMar>
              <w:top w:w="15" w:type="dxa"/>
              <w:left w:w="15" w:type="dxa"/>
              <w:right w:w="15" w:type="dxa"/>
            </w:tcMar>
            <w:vAlign w:val="center"/>
          </w:tcPr>
          <w:p w14:paraId="0884747D" w14:textId="77777777" w:rsidR="0066061E" w:rsidRPr="00455D23" w:rsidRDefault="0066061E" w:rsidP="006C47F8">
            <w:pPr>
              <w:spacing w:before="0" w:after="0" w:line="240" w:lineRule="auto"/>
              <w:jc w:val="left"/>
              <w:rPr>
                <w:rFonts w:eastAsia="Arial"/>
                <w:kern w:val="0"/>
                <w:sz w:val="24"/>
                <w:szCs w:val="24"/>
                <w:lang w:eastAsia="ja-JP"/>
                <w14:ligatures w14:val="none"/>
              </w:rPr>
            </w:pPr>
          </w:p>
        </w:tc>
        <w:tc>
          <w:tcPr>
            <w:tcW w:w="1701" w:type="dxa"/>
            <w:vAlign w:val="center"/>
          </w:tcPr>
          <w:p w14:paraId="26DC8820" w14:textId="3854173A" w:rsidR="0066061E" w:rsidRPr="0048076D" w:rsidRDefault="0066061E" w:rsidP="00F01330">
            <w:pPr>
              <w:spacing w:before="0" w:after="0" w:line="240" w:lineRule="auto"/>
              <w:jc w:val="center"/>
              <w:rPr>
                <w:rFonts w:eastAsia="Arial"/>
                <w:i/>
                <w:kern w:val="0"/>
                <w:sz w:val="24"/>
                <w:szCs w:val="24"/>
                <w:lang w:eastAsia="ja-JP"/>
                <w14:ligatures w14:val="none"/>
              </w:rPr>
            </w:pPr>
            <w:r w:rsidRPr="0048076D">
              <w:rPr>
                <w:rFonts w:eastAsia="Arial"/>
                <w:i/>
                <w:kern w:val="0"/>
                <w:sz w:val="24"/>
                <w:szCs w:val="24"/>
                <w:lang w:eastAsia="ja-JP"/>
                <w14:ligatures w14:val="none"/>
              </w:rPr>
              <w:t>Survey 2021</w:t>
            </w:r>
          </w:p>
        </w:tc>
        <w:tc>
          <w:tcPr>
            <w:tcW w:w="998" w:type="dxa"/>
            <w:vAlign w:val="center"/>
          </w:tcPr>
          <w:p w14:paraId="755EEB25" w14:textId="030C5D57" w:rsidR="0066061E" w:rsidRPr="0048076D" w:rsidRDefault="0090182B" w:rsidP="00F01330">
            <w:pPr>
              <w:spacing w:before="0" w:after="0" w:line="240" w:lineRule="auto"/>
              <w:jc w:val="center"/>
              <w:rPr>
                <w:rFonts w:eastAsia="Arial"/>
                <w:i/>
                <w:kern w:val="0"/>
                <w:sz w:val="24"/>
                <w:szCs w:val="24"/>
                <w:lang w:eastAsia="ja-JP"/>
                <w14:ligatures w14:val="none"/>
              </w:rPr>
            </w:pPr>
            <w:r w:rsidRPr="0048076D">
              <w:rPr>
                <w:rFonts w:eastAsia="Arial"/>
                <w:i/>
                <w:kern w:val="0"/>
                <w:sz w:val="24"/>
                <w:szCs w:val="24"/>
                <w:lang w:eastAsia="ja-JP"/>
                <w14:ligatures w14:val="none"/>
              </w:rPr>
              <w:t>No data</w:t>
            </w:r>
          </w:p>
        </w:tc>
        <w:tc>
          <w:tcPr>
            <w:tcW w:w="998" w:type="dxa"/>
            <w:vAlign w:val="center"/>
          </w:tcPr>
          <w:p w14:paraId="5C7589F8" w14:textId="3D842A53" w:rsidR="0066061E" w:rsidRPr="0048076D" w:rsidRDefault="00F01330" w:rsidP="00F01330">
            <w:pPr>
              <w:spacing w:before="0" w:after="0" w:line="240" w:lineRule="auto"/>
              <w:jc w:val="center"/>
              <w:rPr>
                <w:rFonts w:eastAsia="Arial"/>
                <w:i/>
                <w:kern w:val="0"/>
                <w:sz w:val="24"/>
                <w:szCs w:val="24"/>
                <w:lang w:eastAsia="ja-JP"/>
                <w14:ligatures w14:val="none"/>
              </w:rPr>
            </w:pPr>
            <w:r w:rsidRPr="0048076D">
              <w:rPr>
                <w:rFonts w:eastAsia="Arial"/>
                <w:i/>
                <w:kern w:val="0"/>
                <w:sz w:val="24"/>
                <w:szCs w:val="24"/>
                <w:lang w:eastAsia="ja-JP"/>
                <w14:ligatures w14:val="none"/>
              </w:rPr>
              <w:t>N</w:t>
            </w:r>
            <w:r w:rsidR="0090182B" w:rsidRPr="0048076D">
              <w:rPr>
                <w:rFonts w:eastAsia="Arial"/>
                <w:i/>
                <w:kern w:val="0"/>
                <w:sz w:val="24"/>
                <w:szCs w:val="24"/>
                <w:lang w:eastAsia="ja-JP"/>
                <w14:ligatures w14:val="none"/>
              </w:rPr>
              <w:t>o data</w:t>
            </w:r>
          </w:p>
        </w:tc>
      </w:tr>
      <w:tr w:rsidR="006C47F8" w:rsidRPr="00455D23" w14:paraId="2636E7ED" w14:textId="77777777" w:rsidTr="00A44183">
        <w:trPr>
          <w:trHeight w:val="300"/>
        </w:trPr>
        <w:tc>
          <w:tcPr>
            <w:tcW w:w="5230" w:type="dxa"/>
            <w:vMerge/>
            <w:tcMar>
              <w:top w:w="15" w:type="dxa"/>
              <w:left w:w="15" w:type="dxa"/>
              <w:right w:w="15" w:type="dxa"/>
            </w:tcMar>
            <w:vAlign w:val="center"/>
          </w:tcPr>
          <w:p w14:paraId="7F383F1D"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2BDA29E8"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998" w:type="dxa"/>
            <w:tcMar>
              <w:top w:w="15" w:type="dxa"/>
              <w:left w:w="15" w:type="dxa"/>
              <w:right w:w="15" w:type="dxa"/>
            </w:tcMar>
            <w:vAlign w:val="center"/>
          </w:tcPr>
          <w:p w14:paraId="6B86722F"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7</w:t>
            </w:r>
          </w:p>
        </w:tc>
        <w:tc>
          <w:tcPr>
            <w:tcW w:w="998" w:type="dxa"/>
            <w:tcMar>
              <w:top w:w="15" w:type="dxa"/>
              <w:left w:w="15" w:type="dxa"/>
              <w:right w:w="15" w:type="dxa"/>
            </w:tcMar>
            <w:vAlign w:val="center"/>
          </w:tcPr>
          <w:p w14:paraId="1FD76B2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93</w:t>
            </w:r>
          </w:p>
        </w:tc>
      </w:tr>
      <w:tr w:rsidR="006C47F8" w:rsidRPr="00455D23" w14:paraId="7118D753" w14:textId="77777777" w:rsidTr="00A44183">
        <w:trPr>
          <w:trHeight w:val="300"/>
        </w:trPr>
        <w:tc>
          <w:tcPr>
            <w:tcW w:w="5230" w:type="dxa"/>
            <w:vMerge w:val="restart"/>
            <w:shd w:val="clear" w:color="auto" w:fill="F2F2F2"/>
            <w:tcMar>
              <w:top w:w="15" w:type="dxa"/>
              <w:left w:w="15" w:type="dxa"/>
              <w:right w:w="15" w:type="dxa"/>
            </w:tcMar>
            <w:vAlign w:val="center"/>
          </w:tcPr>
          <w:p w14:paraId="236C3562"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I/they had to wait a long time for an appointment </w:t>
            </w:r>
          </w:p>
        </w:tc>
        <w:tc>
          <w:tcPr>
            <w:tcW w:w="1701" w:type="dxa"/>
            <w:shd w:val="clear" w:color="auto" w:fill="F2F2F2"/>
            <w:vAlign w:val="center"/>
          </w:tcPr>
          <w:p w14:paraId="0948B29E"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shd w:val="clear" w:color="auto" w:fill="F2F2F2"/>
            <w:tcMar>
              <w:top w:w="15" w:type="dxa"/>
              <w:left w:w="15" w:type="dxa"/>
              <w:right w:w="15" w:type="dxa"/>
            </w:tcMar>
            <w:vAlign w:val="center"/>
          </w:tcPr>
          <w:p w14:paraId="44F90BD9"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60</w:t>
            </w:r>
          </w:p>
        </w:tc>
        <w:tc>
          <w:tcPr>
            <w:tcW w:w="998" w:type="dxa"/>
            <w:shd w:val="clear" w:color="auto" w:fill="F2F2F2"/>
            <w:tcMar>
              <w:top w:w="15" w:type="dxa"/>
              <w:left w:w="15" w:type="dxa"/>
              <w:right w:w="15" w:type="dxa"/>
            </w:tcMar>
            <w:vAlign w:val="center"/>
          </w:tcPr>
          <w:p w14:paraId="2148635E"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40</w:t>
            </w:r>
          </w:p>
        </w:tc>
      </w:tr>
      <w:tr w:rsidR="006C47F8" w:rsidRPr="00455D23" w14:paraId="7FD149FB" w14:textId="77777777" w:rsidTr="00A44183">
        <w:trPr>
          <w:trHeight w:val="300"/>
        </w:trPr>
        <w:tc>
          <w:tcPr>
            <w:tcW w:w="5230" w:type="dxa"/>
            <w:vMerge/>
            <w:shd w:val="clear" w:color="auto" w:fill="F2F2F2"/>
            <w:tcMar>
              <w:top w:w="15" w:type="dxa"/>
              <w:left w:w="15" w:type="dxa"/>
              <w:right w:w="15" w:type="dxa"/>
            </w:tcMar>
            <w:vAlign w:val="center"/>
          </w:tcPr>
          <w:p w14:paraId="6109849C"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45313F72"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8" w:type="dxa"/>
            <w:shd w:val="clear" w:color="auto" w:fill="F2F2F2"/>
            <w:tcMar>
              <w:top w:w="15" w:type="dxa"/>
              <w:left w:w="15" w:type="dxa"/>
              <w:right w:w="15" w:type="dxa"/>
            </w:tcMar>
            <w:vAlign w:val="center"/>
          </w:tcPr>
          <w:p w14:paraId="0D5BCC0A"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22</w:t>
            </w:r>
          </w:p>
        </w:tc>
        <w:tc>
          <w:tcPr>
            <w:tcW w:w="998" w:type="dxa"/>
            <w:shd w:val="clear" w:color="auto" w:fill="F2F2F2"/>
            <w:tcMar>
              <w:top w:w="15" w:type="dxa"/>
              <w:left w:w="15" w:type="dxa"/>
              <w:right w:w="15" w:type="dxa"/>
            </w:tcMar>
            <w:vAlign w:val="center"/>
          </w:tcPr>
          <w:p w14:paraId="15AF4406"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78</w:t>
            </w:r>
          </w:p>
        </w:tc>
      </w:tr>
      <w:tr w:rsidR="006C47F8" w:rsidRPr="00455D23" w14:paraId="7F11BB52" w14:textId="77777777" w:rsidTr="00A44183">
        <w:trPr>
          <w:trHeight w:val="300"/>
        </w:trPr>
        <w:tc>
          <w:tcPr>
            <w:tcW w:w="5230" w:type="dxa"/>
            <w:vMerge/>
            <w:shd w:val="clear" w:color="auto" w:fill="F2F2F2"/>
            <w:tcMar>
              <w:top w:w="15" w:type="dxa"/>
              <w:left w:w="15" w:type="dxa"/>
              <w:right w:w="15" w:type="dxa"/>
            </w:tcMar>
            <w:vAlign w:val="center"/>
          </w:tcPr>
          <w:p w14:paraId="1B101E0B"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545D4936"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998" w:type="dxa"/>
            <w:shd w:val="clear" w:color="auto" w:fill="F2F2F2"/>
            <w:tcMar>
              <w:top w:w="15" w:type="dxa"/>
              <w:left w:w="15" w:type="dxa"/>
              <w:right w:w="15" w:type="dxa"/>
            </w:tcMar>
            <w:vAlign w:val="center"/>
          </w:tcPr>
          <w:p w14:paraId="19CE85D2"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45</w:t>
            </w:r>
          </w:p>
        </w:tc>
        <w:tc>
          <w:tcPr>
            <w:tcW w:w="998" w:type="dxa"/>
            <w:shd w:val="clear" w:color="auto" w:fill="F2F2F2"/>
            <w:tcMar>
              <w:top w:w="15" w:type="dxa"/>
              <w:left w:w="15" w:type="dxa"/>
              <w:right w:w="15" w:type="dxa"/>
            </w:tcMar>
            <w:vAlign w:val="center"/>
          </w:tcPr>
          <w:p w14:paraId="22F07DA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55</w:t>
            </w:r>
          </w:p>
        </w:tc>
      </w:tr>
      <w:tr w:rsidR="006C47F8" w:rsidRPr="00455D23" w14:paraId="44C7C971" w14:textId="77777777" w:rsidTr="00A44183">
        <w:trPr>
          <w:trHeight w:val="300"/>
        </w:trPr>
        <w:tc>
          <w:tcPr>
            <w:tcW w:w="5230" w:type="dxa"/>
            <w:vMerge w:val="restart"/>
            <w:tcMar>
              <w:top w:w="15" w:type="dxa"/>
              <w:left w:w="15" w:type="dxa"/>
              <w:right w:w="15" w:type="dxa"/>
            </w:tcMar>
            <w:vAlign w:val="center"/>
          </w:tcPr>
          <w:p w14:paraId="664C2D73"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I/they asked for help but did not get it </w:t>
            </w:r>
          </w:p>
        </w:tc>
        <w:tc>
          <w:tcPr>
            <w:tcW w:w="1701" w:type="dxa"/>
            <w:vAlign w:val="center"/>
          </w:tcPr>
          <w:p w14:paraId="13788DF0"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tcMar>
              <w:top w:w="15" w:type="dxa"/>
              <w:left w:w="15" w:type="dxa"/>
              <w:right w:w="15" w:type="dxa"/>
            </w:tcMar>
            <w:vAlign w:val="center"/>
          </w:tcPr>
          <w:p w14:paraId="12E9FF04"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31</w:t>
            </w:r>
          </w:p>
        </w:tc>
        <w:tc>
          <w:tcPr>
            <w:tcW w:w="998" w:type="dxa"/>
            <w:tcMar>
              <w:top w:w="15" w:type="dxa"/>
              <w:left w:w="15" w:type="dxa"/>
              <w:right w:w="15" w:type="dxa"/>
            </w:tcMar>
            <w:vAlign w:val="center"/>
          </w:tcPr>
          <w:p w14:paraId="35E8F33A"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69</w:t>
            </w:r>
          </w:p>
        </w:tc>
      </w:tr>
      <w:tr w:rsidR="006C47F8" w:rsidRPr="00455D23" w14:paraId="28BADD49" w14:textId="77777777" w:rsidTr="00A44183">
        <w:trPr>
          <w:trHeight w:val="300"/>
        </w:trPr>
        <w:tc>
          <w:tcPr>
            <w:tcW w:w="5230" w:type="dxa"/>
            <w:vMerge/>
            <w:tcMar>
              <w:top w:w="15" w:type="dxa"/>
              <w:left w:w="15" w:type="dxa"/>
              <w:right w:w="15" w:type="dxa"/>
            </w:tcMar>
            <w:vAlign w:val="center"/>
          </w:tcPr>
          <w:p w14:paraId="3F87D7EE"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5973A42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8" w:type="dxa"/>
            <w:tcMar>
              <w:top w:w="15" w:type="dxa"/>
              <w:left w:w="15" w:type="dxa"/>
              <w:right w:w="15" w:type="dxa"/>
            </w:tcMar>
            <w:vAlign w:val="center"/>
          </w:tcPr>
          <w:p w14:paraId="446DF63D"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w:t>
            </w:r>
          </w:p>
        </w:tc>
        <w:tc>
          <w:tcPr>
            <w:tcW w:w="998" w:type="dxa"/>
            <w:tcMar>
              <w:top w:w="15" w:type="dxa"/>
              <w:left w:w="15" w:type="dxa"/>
              <w:right w:w="15" w:type="dxa"/>
            </w:tcMar>
            <w:vAlign w:val="center"/>
          </w:tcPr>
          <w:p w14:paraId="498C5C3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92</w:t>
            </w:r>
          </w:p>
        </w:tc>
      </w:tr>
      <w:tr w:rsidR="006C47F8" w:rsidRPr="00455D23" w14:paraId="228644B6" w14:textId="77777777" w:rsidTr="00A44183">
        <w:trPr>
          <w:trHeight w:val="300"/>
        </w:trPr>
        <w:tc>
          <w:tcPr>
            <w:tcW w:w="5230" w:type="dxa"/>
            <w:vMerge/>
            <w:tcMar>
              <w:top w:w="15" w:type="dxa"/>
              <w:left w:w="15" w:type="dxa"/>
              <w:right w:w="15" w:type="dxa"/>
            </w:tcMar>
            <w:vAlign w:val="center"/>
          </w:tcPr>
          <w:p w14:paraId="23C8068C"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4BAFF835"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p>
        </w:tc>
        <w:tc>
          <w:tcPr>
            <w:tcW w:w="998" w:type="dxa"/>
            <w:tcMar>
              <w:top w:w="15" w:type="dxa"/>
              <w:left w:w="15" w:type="dxa"/>
              <w:right w:w="15" w:type="dxa"/>
            </w:tcMar>
            <w:vAlign w:val="center"/>
          </w:tcPr>
          <w:p w14:paraId="38D1F0C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998" w:type="dxa"/>
            <w:tcMar>
              <w:top w:w="15" w:type="dxa"/>
              <w:left w:w="15" w:type="dxa"/>
              <w:right w:w="15" w:type="dxa"/>
            </w:tcMar>
            <w:vAlign w:val="center"/>
          </w:tcPr>
          <w:p w14:paraId="690FE9B9"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87</w:t>
            </w:r>
          </w:p>
        </w:tc>
      </w:tr>
      <w:tr w:rsidR="006C47F8" w:rsidRPr="00455D23" w14:paraId="5470D34D" w14:textId="77777777" w:rsidTr="00A44183">
        <w:trPr>
          <w:trHeight w:val="300"/>
        </w:trPr>
        <w:tc>
          <w:tcPr>
            <w:tcW w:w="5230" w:type="dxa"/>
            <w:vMerge w:val="restart"/>
            <w:shd w:val="clear" w:color="auto" w:fill="F2F2F2"/>
            <w:tcMar>
              <w:top w:w="15" w:type="dxa"/>
              <w:left w:w="15" w:type="dxa"/>
              <w:right w:w="15" w:type="dxa"/>
            </w:tcMar>
            <w:vAlign w:val="center"/>
          </w:tcPr>
          <w:p w14:paraId="1406C02E"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Online/internet difficulties accessing government services </w:t>
            </w:r>
          </w:p>
        </w:tc>
        <w:tc>
          <w:tcPr>
            <w:tcW w:w="1701" w:type="dxa"/>
            <w:shd w:val="clear" w:color="auto" w:fill="F2F2F2"/>
            <w:vAlign w:val="center"/>
          </w:tcPr>
          <w:p w14:paraId="620751D1"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shd w:val="clear" w:color="auto" w:fill="F2F2F2"/>
            <w:tcMar>
              <w:top w:w="15" w:type="dxa"/>
              <w:left w:w="15" w:type="dxa"/>
              <w:right w:w="15" w:type="dxa"/>
            </w:tcMar>
            <w:vAlign w:val="center"/>
          </w:tcPr>
          <w:p w14:paraId="4DDAA61A"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57</w:t>
            </w:r>
          </w:p>
        </w:tc>
        <w:tc>
          <w:tcPr>
            <w:tcW w:w="998" w:type="dxa"/>
            <w:shd w:val="clear" w:color="auto" w:fill="F2F2F2"/>
            <w:tcMar>
              <w:top w:w="15" w:type="dxa"/>
              <w:left w:w="15" w:type="dxa"/>
              <w:right w:w="15" w:type="dxa"/>
            </w:tcMar>
            <w:vAlign w:val="center"/>
          </w:tcPr>
          <w:p w14:paraId="582311DB"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43</w:t>
            </w:r>
          </w:p>
        </w:tc>
      </w:tr>
      <w:tr w:rsidR="002C4693" w:rsidRPr="00455D23" w14:paraId="693DD7CD" w14:textId="77777777" w:rsidTr="00A44183">
        <w:trPr>
          <w:trHeight w:val="300"/>
        </w:trPr>
        <w:tc>
          <w:tcPr>
            <w:tcW w:w="5230" w:type="dxa"/>
            <w:vMerge/>
            <w:shd w:val="clear" w:color="auto" w:fill="F2F2F2"/>
            <w:tcMar>
              <w:top w:w="15" w:type="dxa"/>
              <w:left w:w="15" w:type="dxa"/>
              <w:right w:w="15" w:type="dxa"/>
            </w:tcMar>
            <w:vAlign w:val="center"/>
          </w:tcPr>
          <w:p w14:paraId="07671B86" w14:textId="77777777" w:rsidR="002C4693" w:rsidRPr="00455D23" w:rsidRDefault="002C4693" w:rsidP="002C4693">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165A432A" w14:textId="2A0D7B6F" w:rsidR="002C4693" w:rsidRPr="00455D23" w:rsidRDefault="002C4693" w:rsidP="002C4693">
            <w:pPr>
              <w:spacing w:before="0" w:after="0" w:line="240" w:lineRule="auto"/>
              <w:jc w:val="center"/>
              <w:rPr>
                <w:rFonts w:eastAsia="Arial"/>
                <w:i/>
                <w:iCs/>
                <w:color w:val="6B6B6B"/>
                <w:kern w:val="0"/>
                <w:sz w:val="24"/>
                <w:szCs w:val="24"/>
                <w:lang w:eastAsia="ja-JP"/>
                <w14:ligatures w14:val="none"/>
              </w:rPr>
            </w:pPr>
            <w:r w:rsidRPr="00455D23">
              <w:rPr>
                <w:rFonts w:eastAsia="Arial"/>
                <w:i/>
                <w:kern w:val="0"/>
                <w:sz w:val="24"/>
                <w:szCs w:val="24"/>
                <w:lang w:eastAsia="ja-JP"/>
                <w14:ligatures w14:val="none"/>
              </w:rPr>
              <w:t>Survey 2021</w:t>
            </w:r>
          </w:p>
        </w:tc>
        <w:tc>
          <w:tcPr>
            <w:tcW w:w="998" w:type="dxa"/>
            <w:shd w:val="clear" w:color="auto" w:fill="F2F2F2"/>
            <w:vAlign w:val="center"/>
          </w:tcPr>
          <w:p w14:paraId="1FCF6B51" w14:textId="7ECF4F2B" w:rsidR="002C4693" w:rsidRPr="00455D23" w:rsidRDefault="002C4693" w:rsidP="002C4693">
            <w:pPr>
              <w:spacing w:before="0" w:after="0" w:line="240" w:lineRule="auto"/>
              <w:jc w:val="center"/>
              <w:rPr>
                <w:rFonts w:eastAsia="Arial"/>
                <w:i/>
                <w:iCs/>
                <w:color w:val="6B6B6B"/>
                <w:kern w:val="0"/>
                <w:sz w:val="24"/>
                <w:szCs w:val="24"/>
                <w:lang w:eastAsia="ja-JP"/>
                <w14:ligatures w14:val="none"/>
              </w:rPr>
            </w:pPr>
            <w:r w:rsidRPr="00455D23">
              <w:rPr>
                <w:rFonts w:eastAsia="Arial"/>
                <w:i/>
                <w:kern w:val="0"/>
                <w:sz w:val="24"/>
                <w:szCs w:val="24"/>
                <w:lang w:eastAsia="ja-JP"/>
                <w14:ligatures w14:val="none"/>
              </w:rPr>
              <w:t>No data</w:t>
            </w:r>
          </w:p>
        </w:tc>
        <w:tc>
          <w:tcPr>
            <w:tcW w:w="998" w:type="dxa"/>
            <w:shd w:val="clear" w:color="auto" w:fill="F2F2F2"/>
            <w:vAlign w:val="center"/>
          </w:tcPr>
          <w:p w14:paraId="1997A266" w14:textId="6096A15E" w:rsidR="002C4693" w:rsidRPr="00455D23" w:rsidRDefault="002C4693" w:rsidP="002C4693">
            <w:pPr>
              <w:spacing w:before="0" w:after="0" w:line="240" w:lineRule="auto"/>
              <w:jc w:val="center"/>
              <w:rPr>
                <w:rFonts w:eastAsia="Arial"/>
                <w:i/>
                <w:iCs/>
                <w:color w:val="6B6B6B"/>
                <w:kern w:val="0"/>
                <w:sz w:val="24"/>
                <w:szCs w:val="24"/>
                <w:lang w:eastAsia="ja-JP"/>
                <w14:ligatures w14:val="none"/>
              </w:rPr>
            </w:pPr>
            <w:r w:rsidRPr="00455D23">
              <w:rPr>
                <w:rFonts w:eastAsia="Arial"/>
                <w:i/>
                <w:kern w:val="0"/>
                <w:sz w:val="24"/>
                <w:szCs w:val="24"/>
                <w:lang w:eastAsia="ja-JP"/>
                <w14:ligatures w14:val="none"/>
              </w:rPr>
              <w:t>No data</w:t>
            </w:r>
          </w:p>
        </w:tc>
      </w:tr>
      <w:tr w:rsidR="002C4693" w:rsidRPr="00455D23" w14:paraId="1E25FFB5" w14:textId="77777777" w:rsidTr="00A44183">
        <w:trPr>
          <w:trHeight w:val="300"/>
        </w:trPr>
        <w:tc>
          <w:tcPr>
            <w:tcW w:w="5230" w:type="dxa"/>
            <w:vMerge/>
            <w:shd w:val="clear" w:color="auto" w:fill="F2F2F2"/>
            <w:tcMar>
              <w:top w:w="15" w:type="dxa"/>
              <w:left w:w="15" w:type="dxa"/>
              <w:right w:w="15" w:type="dxa"/>
            </w:tcMar>
            <w:vAlign w:val="center"/>
          </w:tcPr>
          <w:p w14:paraId="048CCEE2" w14:textId="77777777" w:rsidR="002C4693" w:rsidRPr="00455D23" w:rsidRDefault="002C4693" w:rsidP="002C4693">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346CE7B7" w14:textId="328161D3" w:rsidR="002C4693" w:rsidRPr="00455D23" w:rsidRDefault="002C4693" w:rsidP="002C4693">
            <w:pPr>
              <w:spacing w:before="0" w:after="0" w:line="240" w:lineRule="auto"/>
              <w:jc w:val="center"/>
              <w:rPr>
                <w:rFonts w:eastAsia="Arial"/>
                <w:i/>
                <w:iCs/>
                <w:color w:val="000000"/>
                <w:kern w:val="0"/>
                <w:sz w:val="24"/>
                <w:szCs w:val="24"/>
                <w:lang w:eastAsia="ja-JP"/>
                <w14:ligatures w14:val="none"/>
              </w:rPr>
            </w:pPr>
            <w:r w:rsidRPr="0048076D">
              <w:rPr>
                <w:rFonts w:eastAsia="Arial"/>
                <w:i/>
                <w:iCs/>
                <w:kern w:val="0"/>
                <w:sz w:val="24"/>
                <w:szCs w:val="24"/>
                <w:lang w:eastAsia="ja-JP"/>
                <w14:ligatures w14:val="none"/>
              </w:rPr>
              <w:t>BNLA</w:t>
            </w:r>
          </w:p>
        </w:tc>
        <w:tc>
          <w:tcPr>
            <w:tcW w:w="998" w:type="dxa"/>
            <w:shd w:val="clear" w:color="auto" w:fill="F2F2F2"/>
            <w:vAlign w:val="center"/>
          </w:tcPr>
          <w:p w14:paraId="51023211" w14:textId="2AF345EA" w:rsidR="002C4693" w:rsidRPr="00455D23" w:rsidRDefault="002C4693" w:rsidP="002C4693">
            <w:pPr>
              <w:spacing w:before="0" w:after="0" w:line="240" w:lineRule="auto"/>
              <w:jc w:val="center"/>
              <w:rPr>
                <w:rFonts w:eastAsia="Arial"/>
                <w:i/>
                <w:iCs/>
                <w:color w:val="000000"/>
                <w:kern w:val="0"/>
                <w:sz w:val="24"/>
                <w:szCs w:val="24"/>
                <w:lang w:eastAsia="ja-JP"/>
                <w14:ligatures w14:val="none"/>
              </w:rPr>
            </w:pPr>
            <w:r w:rsidRPr="00455D23">
              <w:rPr>
                <w:rFonts w:eastAsia="Arial"/>
                <w:i/>
                <w:kern w:val="0"/>
                <w:sz w:val="24"/>
                <w:szCs w:val="24"/>
                <w:lang w:eastAsia="ja-JP"/>
                <w14:ligatures w14:val="none"/>
              </w:rPr>
              <w:t>No data</w:t>
            </w:r>
          </w:p>
        </w:tc>
        <w:tc>
          <w:tcPr>
            <w:tcW w:w="998" w:type="dxa"/>
            <w:shd w:val="clear" w:color="auto" w:fill="F2F2F2"/>
            <w:vAlign w:val="center"/>
          </w:tcPr>
          <w:p w14:paraId="28E96DCC" w14:textId="6166DD80" w:rsidR="002C4693" w:rsidRPr="00455D23" w:rsidRDefault="002C4693" w:rsidP="002C4693">
            <w:pPr>
              <w:spacing w:before="0" w:after="0" w:line="240" w:lineRule="auto"/>
              <w:jc w:val="center"/>
              <w:rPr>
                <w:rFonts w:eastAsia="Arial"/>
                <w:i/>
                <w:iCs/>
                <w:color w:val="000000"/>
                <w:kern w:val="0"/>
                <w:sz w:val="24"/>
                <w:szCs w:val="24"/>
                <w:lang w:eastAsia="ja-JP"/>
                <w14:ligatures w14:val="none"/>
              </w:rPr>
            </w:pPr>
            <w:r w:rsidRPr="00455D23">
              <w:rPr>
                <w:rFonts w:eastAsia="Arial"/>
                <w:i/>
                <w:kern w:val="0"/>
                <w:sz w:val="24"/>
                <w:szCs w:val="24"/>
                <w:lang w:eastAsia="ja-JP"/>
                <w14:ligatures w14:val="none"/>
              </w:rPr>
              <w:t>No data</w:t>
            </w:r>
          </w:p>
        </w:tc>
      </w:tr>
      <w:tr w:rsidR="006C47F8" w:rsidRPr="00455D23" w14:paraId="7664B284" w14:textId="77777777" w:rsidTr="00A44183">
        <w:trPr>
          <w:trHeight w:val="300"/>
        </w:trPr>
        <w:tc>
          <w:tcPr>
            <w:tcW w:w="5230" w:type="dxa"/>
            <w:vMerge w:val="restart"/>
            <w:tcMar>
              <w:top w:w="15" w:type="dxa"/>
              <w:left w:w="15" w:type="dxa"/>
              <w:right w:w="15" w:type="dxa"/>
            </w:tcMar>
            <w:vAlign w:val="center"/>
          </w:tcPr>
          <w:p w14:paraId="32CF7901" w14:textId="77777777"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Difficulties finding or using mobile apps for the services I/they need (e.g. MyGov, NDIS, Medicare) </w:t>
            </w:r>
          </w:p>
        </w:tc>
        <w:tc>
          <w:tcPr>
            <w:tcW w:w="1701" w:type="dxa"/>
            <w:vAlign w:val="center"/>
          </w:tcPr>
          <w:p w14:paraId="5C61E252"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tcMar>
              <w:top w:w="15" w:type="dxa"/>
              <w:left w:w="15" w:type="dxa"/>
              <w:right w:w="15" w:type="dxa"/>
            </w:tcMar>
            <w:vAlign w:val="center"/>
          </w:tcPr>
          <w:p w14:paraId="32343E27"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62</w:t>
            </w:r>
          </w:p>
        </w:tc>
        <w:tc>
          <w:tcPr>
            <w:tcW w:w="998" w:type="dxa"/>
            <w:tcMar>
              <w:top w:w="15" w:type="dxa"/>
              <w:left w:w="15" w:type="dxa"/>
              <w:right w:w="15" w:type="dxa"/>
            </w:tcMar>
            <w:vAlign w:val="center"/>
          </w:tcPr>
          <w:p w14:paraId="19413A42"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38</w:t>
            </w:r>
          </w:p>
        </w:tc>
      </w:tr>
      <w:tr w:rsidR="006C47F8" w:rsidRPr="00455D23" w14:paraId="4177F55A" w14:textId="77777777" w:rsidTr="00A44183">
        <w:trPr>
          <w:trHeight w:val="300"/>
        </w:trPr>
        <w:tc>
          <w:tcPr>
            <w:tcW w:w="5230" w:type="dxa"/>
            <w:vMerge/>
            <w:tcMar>
              <w:top w:w="15" w:type="dxa"/>
              <w:left w:w="15" w:type="dxa"/>
              <w:right w:w="15" w:type="dxa"/>
            </w:tcMar>
            <w:vAlign w:val="center"/>
          </w:tcPr>
          <w:p w14:paraId="1021692B"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vAlign w:val="center"/>
          </w:tcPr>
          <w:p w14:paraId="6CCC49CB"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8" w:type="dxa"/>
            <w:tcMar>
              <w:top w:w="15" w:type="dxa"/>
              <w:left w:w="15" w:type="dxa"/>
              <w:right w:w="15" w:type="dxa"/>
            </w:tcMar>
            <w:vAlign w:val="center"/>
          </w:tcPr>
          <w:p w14:paraId="7437F345"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48</w:t>
            </w:r>
          </w:p>
        </w:tc>
        <w:tc>
          <w:tcPr>
            <w:tcW w:w="998" w:type="dxa"/>
            <w:tcMar>
              <w:top w:w="15" w:type="dxa"/>
              <w:left w:w="15" w:type="dxa"/>
              <w:right w:w="15" w:type="dxa"/>
            </w:tcMar>
            <w:vAlign w:val="center"/>
          </w:tcPr>
          <w:p w14:paraId="217C87F1"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52</w:t>
            </w:r>
          </w:p>
        </w:tc>
      </w:tr>
      <w:tr w:rsidR="00F932A5" w:rsidRPr="00455D23" w14:paraId="49F0E446" w14:textId="77777777" w:rsidTr="00A44183">
        <w:trPr>
          <w:trHeight w:val="300"/>
        </w:trPr>
        <w:tc>
          <w:tcPr>
            <w:tcW w:w="5230" w:type="dxa"/>
            <w:vMerge/>
            <w:tcMar>
              <w:top w:w="15" w:type="dxa"/>
              <w:left w:w="15" w:type="dxa"/>
              <w:right w:w="15" w:type="dxa"/>
            </w:tcMar>
            <w:vAlign w:val="center"/>
          </w:tcPr>
          <w:p w14:paraId="320C5E81" w14:textId="77777777" w:rsidR="00F932A5" w:rsidRPr="00455D23" w:rsidRDefault="00F932A5" w:rsidP="00F932A5">
            <w:pPr>
              <w:spacing w:before="0" w:after="0" w:line="240" w:lineRule="auto"/>
              <w:jc w:val="left"/>
              <w:rPr>
                <w:rFonts w:eastAsia="Arial"/>
                <w:kern w:val="0"/>
                <w:sz w:val="24"/>
                <w:szCs w:val="24"/>
                <w:lang w:eastAsia="ja-JP"/>
                <w14:ligatures w14:val="none"/>
              </w:rPr>
            </w:pPr>
          </w:p>
        </w:tc>
        <w:tc>
          <w:tcPr>
            <w:tcW w:w="1701" w:type="dxa"/>
            <w:vAlign w:val="center"/>
          </w:tcPr>
          <w:p w14:paraId="49EAB214" w14:textId="655E53DD" w:rsidR="00F932A5" w:rsidRPr="0048076D" w:rsidRDefault="00F932A5" w:rsidP="00F932A5">
            <w:pPr>
              <w:spacing w:before="0" w:after="0" w:line="240" w:lineRule="auto"/>
              <w:jc w:val="center"/>
              <w:rPr>
                <w:rFonts w:eastAsia="Arial"/>
                <w:i/>
                <w:iCs/>
                <w:kern w:val="0"/>
                <w:sz w:val="24"/>
                <w:szCs w:val="24"/>
                <w:lang w:eastAsia="ja-JP"/>
                <w14:ligatures w14:val="none"/>
              </w:rPr>
            </w:pPr>
            <w:r w:rsidRPr="0048076D">
              <w:rPr>
                <w:rFonts w:eastAsia="Arial"/>
                <w:i/>
                <w:iCs/>
                <w:kern w:val="0"/>
                <w:sz w:val="24"/>
                <w:szCs w:val="24"/>
                <w:lang w:eastAsia="ja-JP"/>
                <w14:ligatures w14:val="none"/>
              </w:rPr>
              <w:t>BNLA</w:t>
            </w:r>
          </w:p>
        </w:tc>
        <w:tc>
          <w:tcPr>
            <w:tcW w:w="998" w:type="dxa"/>
            <w:vAlign w:val="center"/>
          </w:tcPr>
          <w:p w14:paraId="4BBE753E" w14:textId="6EC4329A" w:rsidR="00F932A5" w:rsidRPr="0048076D" w:rsidRDefault="00F932A5" w:rsidP="00F932A5">
            <w:pPr>
              <w:spacing w:before="0" w:after="0" w:line="240" w:lineRule="auto"/>
              <w:jc w:val="center"/>
              <w:rPr>
                <w:rFonts w:eastAsia="Arial"/>
                <w:i/>
                <w:iCs/>
                <w:kern w:val="0"/>
                <w:sz w:val="24"/>
                <w:szCs w:val="24"/>
                <w:lang w:eastAsia="ja-JP"/>
                <w14:ligatures w14:val="none"/>
              </w:rPr>
            </w:pPr>
            <w:r w:rsidRPr="0048076D">
              <w:rPr>
                <w:rFonts w:eastAsia="Arial"/>
                <w:i/>
                <w:kern w:val="0"/>
                <w:sz w:val="24"/>
                <w:szCs w:val="24"/>
                <w:lang w:eastAsia="ja-JP"/>
                <w14:ligatures w14:val="none"/>
              </w:rPr>
              <w:t>No data</w:t>
            </w:r>
          </w:p>
        </w:tc>
        <w:tc>
          <w:tcPr>
            <w:tcW w:w="998" w:type="dxa"/>
            <w:vAlign w:val="center"/>
          </w:tcPr>
          <w:p w14:paraId="1F92486B" w14:textId="77D63EAB" w:rsidR="00F932A5" w:rsidRPr="0048076D" w:rsidRDefault="00F932A5" w:rsidP="00F932A5">
            <w:pPr>
              <w:spacing w:before="0" w:after="0" w:line="240" w:lineRule="auto"/>
              <w:jc w:val="center"/>
              <w:rPr>
                <w:rFonts w:eastAsia="Arial"/>
                <w:i/>
                <w:iCs/>
                <w:kern w:val="0"/>
                <w:sz w:val="24"/>
                <w:szCs w:val="24"/>
                <w:lang w:eastAsia="ja-JP"/>
                <w14:ligatures w14:val="none"/>
              </w:rPr>
            </w:pPr>
            <w:r w:rsidRPr="0048076D">
              <w:rPr>
                <w:rFonts w:eastAsia="Arial"/>
                <w:i/>
                <w:kern w:val="0"/>
                <w:sz w:val="24"/>
                <w:szCs w:val="24"/>
                <w:lang w:eastAsia="ja-JP"/>
                <w14:ligatures w14:val="none"/>
              </w:rPr>
              <w:t>No data</w:t>
            </w:r>
          </w:p>
        </w:tc>
      </w:tr>
      <w:tr w:rsidR="006C47F8" w:rsidRPr="00455D23" w14:paraId="3E28747E" w14:textId="77777777" w:rsidTr="00A44183">
        <w:trPr>
          <w:trHeight w:val="300"/>
        </w:trPr>
        <w:tc>
          <w:tcPr>
            <w:tcW w:w="5230" w:type="dxa"/>
            <w:vMerge w:val="restart"/>
            <w:shd w:val="clear" w:color="auto" w:fill="F2F2F2"/>
            <w:tcMar>
              <w:top w:w="15" w:type="dxa"/>
              <w:left w:w="15" w:type="dxa"/>
              <w:right w:w="15" w:type="dxa"/>
            </w:tcMar>
            <w:vAlign w:val="center"/>
          </w:tcPr>
          <w:p w14:paraId="39721C22" w14:textId="370C593E" w:rsidR="006C47F8" w:rsidRPr="00455D23" w:rsidRDefault="006C47F8" w:rsidP="006C47F8">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I/they haven</w:t>
            </w:r>
            <w:r w:rsidR="003D329E" w:rsidRPr="00455D23">
              <w:rPr>
                <w:rFonts w:eastAsia="Arial"/>
                <w:kern w:val="0"/>
                <w:sz w:val="24"/>
                <w:szCs w:val="24"/>
                <w:lang w:eastAsia="ja-JP"/>
                <w14:ligatures w14:val="none"/>
              </w:rPr>
              <w:t>’</w:t>
            </w:r>
            <w:r w:rsidRPr="00455D23">
              <w:rPr>
                <w:rFonts w:eastAsia="Arial"/>
                <w:kern w:val="0"/>
                <w:sz w:val="24"/>
                <w:szCs w:val="24"/>
                <w:lang w:eastAsia="ja-JP"/>
                <w14:ligatures w14:val="none"/>
              </w:rPr>
              <w:t xml:space="preserve">t used any government services </w:t>
            </w:r>
          </w:p>
        </w:tc>
        <w:tc>
          <w:tcPr>
            <w:tcW w:w="1701" w:type="dxa"/>
            <w:shd w:val="clear" w:color="auto" w:fill="F2F2F2"/>
            <w:vAlign w:val="center"/>
          </w:tcPr>
          <w:p w14:paraId="69AE21DC"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8" w:type="dxa"/>
            <w:shd w:val="clear" w:color="auto" w:fill="F2F2F2"/>
            <w:tcMar>
              <w:top w:w="15" w:type="dxa"/>
              <w:left w:w="15" w:type="dxa"/>
              <w:right w:w="15" w:type="dxa"/>
            </w:tcMar>
            <w:vAlign w:val="center"/>
          </w:tcPr>
          <w:p w14:paraId="5855E922"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12</w:t>
            </w:r>
          </w:p>
        </w:tc>
        <w:tc>
          <w:tcPr>
            <w:tcW w:w="998" w:type="dxa"/>
            <w:shd w:val="clear" w:color="auto" w:fill="F2F2F2"/>
            <w:tcMar>
              <w:top w:w="15" w:type="dxa"/>
              <w:left w:w="15" w:type="dxa"/>
              <w:right w:w="15" w:type="dxa"/>
            </w:tcMar>
            <w:vAlign w:val="center"/>
          </w:tcPr>
          <w:p w14:paraId="72DDB2FC" w14:textId="77777777" w:rsidR="006C47F8" w:rsidRPr="00455D23" w:rsidRDefault="006C47F8" w:rsidP="006C47F8">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88</w:t>
            </w:r>
          </w:p>
        </w:tc>
      </w:tr>
      <w:tr w:rsidR="00A44183" w:rsidRPr="00455D23" w14:paraId="2F0FFC7E" w14:textId="77777777" w:rsidTr="00A44183">
        <w:trPr>
          <w:trHeight w:val="300"/>
        </w:trPr>
        <w:tc>
          <w:tcPr>
            <w:tcW w:w="5230" w:type="dxa"/>
            <w:vMerge/>
            <w:shd w:val="clear" w:color="auto" w:fill="F2F2F2"/>
            <w:tcMar>
              <w:top w:w="15" w:type="dxa"/>
              <w:left w:w="15" w:type="dxa"/>
              <w:right w:w="15" w:type="dxa"/>
            </w:tcMar>
            <w:vAlign w:val="center"/>
          </w:tcPr>
          <w:p w14:paraId="3109E4DC" w14:textId="77777777" w:rsidR="00A44183" w:rsidRPr="00455D23" w:rsidRDefault="00A44183" w:rsidP="00A44183">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1F7632BA" w14:textId="3E33D7A2" w:rsidR="00A44183" w:rsidRPr="00455D23" w:rsidRDefault="00A44183" w:rsidP="00A44183">
            <w:pPr>
              <w:spacing w:before="0" w:after="0" w:line="240" w:lineRule="auto"/>
              <w:jc w:val="center"/>
              <w:rPr>
                <w:rFonts w:eastAsia="Arial"/>
                <w:i/>
                <w:iCs/>
                <w:color w:val="000000"/>
                <w:kern w:val="0"/>
                <w:sz w:val="24"/>
                <w:szCs w:val="24"/>
                <w:lang w:eastAsia="ja-JP"/>
                <w14:ligatures w14:val="none"/>
              </w:rPr>
            </w:pPr>
            <w:r w:rsidRPr="00455D23">
              <w:rPr>
                <w:rFonts w:eastAsia="Arial"/>
                <w:i/>
                <w:kern w:val="0"/>
                <w:sz w:val="24"/>
                <w:szCs w:val="24"/>
                <w:lang w:eastAsia="ja-JP"/>
                <w14:ligatures w14:val="none"/>
              </w:rPr>
              <w:t>Survey 2021</w:t>
            </w:r>
          </w:p>
        </w:tc>
        <w:tc>
          <w:tcPr>
            <w:tcW w:w="998" w:type="dxa"/>
            <w:shd w:val="clear" w:color="auto" w:fill="F2F2F2"/>
            <w:vAlign w:val="center"/>
          </w:tcPr>
          <w:p w14:paraId="1484C7C4" w14:textId="65E4285B" w:rsidR="00A44183" w:rsidRPr="00455D23" w:rsidRDefault="00A44183" w:rsidP="00A44183">
            <w:pPr>
              <w:spacing w:before="0" w:after="0" w:line="240" w:lineRule="auto"/>
              <w:jc w:val="center"/>
              <w:rPr>
                <w:rFonts w:eastAsia="Arial"/>
                <w:i/>
                <w:iCs/>
                <w:color w:val="000000"/>
                <w:kern w:val="0"/>
                <w:sz w:val="24"/>
                <w:szCs w:val="24"/>
                <w:lang w:eastAsia="ja-JP"/>
                <w14:ligatures w14:val="none"/>
              </w:rPr>
            </w:pPr>
            <w:r w:rsidRPr="00455D23">
              <w:rPr>
                <w:rFonts w:eastAsia="Arial"/>
                <w:i/>
                <w:kern w:val="0"/>
                <w:sz w:val="24"/>
                <w:szCs w:val="24"/>
                <w:lang w:eastAsia="ja-JP"/>
                <w14:ligatures w14:val="none"/>
              </w:rPr>
              <w:t>No data</w:t>
            </w:r>
          </w:p>
        </w:tc>
        <w:tc>
          <w:tcPr>
            <w:tcW w:w="998" w:type="dxa"/>
            <w:shd w:val="clear" w:color="auto" w:fill="F2F2F2"/>
            <w:vAlign w:val="center"/>
          </w:tcPr>
          <w:p w14:paraId="639D92A7" w14:textId="7CED2856" w:rsidR="00A44183" w:rsidRPr="00455D23" w:rsidRDefault="00A44183" w:rsidP="00A44183">
            <w:pPr>
              <w:spacing w:before="0" w:after="0" w:line="240" w:lineRule="auto"/>
              <w:jc w:val="center"/>
              <w:rPr>
                <w:rFonts w:eastAsia="Arial"/>
                <w:i/>
                <w:iCs/>
                <w:color w:val="000000"/>
                <w:kern w:val="0"/>
                <w:sz w:val="24"/>
                <w:szCs w:val="24"/>
                <w:lang w:eastAsia="ja-JP"/>
                <w14:ligatures w14:val="none"/>
              </w:rPr>
            </w:pPr>
            <w:r w:rsidRPr="00455D23">
              <w:rPr>
                <w:rFonts w:eastAsia="Arial"/>
                <w:i/>
                <w:kern w:val="0"/>
                <w:sz w:val="24"/>
                <w:szCs w:val="24"/>
                <w:lang w:eastAsia="ja-JP"/>
                <w14:ligatures w14:val="none"/>
              </w:rPr>
              <w:t>No data</w:t>
            </w:r>
          </w:p>
        </w:tc>
      </w:tr>
      <w:tr w:rsidR="006C47F8" w:rsidRPr="00455D23" w14:paraId="658A40E6" w14:textId="77777777" w:rsidTr="00A44183">
        <w:trPr>
          <w:trHeight w:val="300"/>
        </w:trPr>
        <w:tc>
          <w:tcPr>
            <w:tcW w:w="5230" w:type="dxa"/>
            <w:vMerge/>
            <w:shd w:val="clear" w:color="auto" w:fill="F2F2F2"/>
            <w:tcMar>
              <w:top w:w="15" w:type="dxa"/>
              <w:left w:w="15" w:type="dxa"/>
              <w:right w:w="15" w:type="dxa"/>
            </w:tcMar>
            <w:vAlign w:val="center"/>
          </w:tcPr>
          <w:p w14:paraId="13562FDD" w14:textId="77777777" w:rsidR="006C47F8" w:rsidRPr="00455D23" w:rsidRDefault="006C47F8" w:rsidP="006C47F8">
            <w:pPr>
              <w:spacing w:before="0" w:after="0" w:line="240" w:lineRule="auto"/>
              <w:jc w:val="left"/>
              <w:rPr>
                <w:rFonts w:eastAsia="Arial"/>
                <w:kern w:val="0"/>
                <w:sz w:val="24"/>
                <w:szCs w:val="24"/>
                <w:lang w:eastAsia="ja-JP"/>
                <w14:ligatures w14:val="none"/>
              </w:rPr>
            </w:pPr>
          </w:p>
        </w:tc>
        <w:tc>
          <w:tcPr>
            <w:tcW w:w="1701" w:type="dxa"/>
            <w:shd w:val="clear" w:color="auto" w:fill="F2F2F2"/>
            <w:vAlign w:val="center"/>
          </w:tcPr>
          <w:p w14:paraId="6C76ECB3"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w:t>
            </w:r>
            <w:r w:rsidRPr="00455D23">
              <w:rPr>
                <w:rFonts w:eastAsia="Arial"/>
                <w:color w:val="000000"/>
                <w:kern w:val="0"/>
                <w:sz w:val="24"/>
                <w:szCs w:val="24"/>
                <w:vertAlign w:val="superscript"/>
                <w:lang w:eastAsia="ja-JP"/>
                <w14:ligatures w14:val="none"/>
              </w:rPr>
              <w:footnoteReference w:id="6"/>
            </w:r>
          </w:p>
        </w:tc>
        <w:tc>
          <w:tcPr>
            <w:tcW w:w="998" w:type="dxa"/>
            <w:shd w:val="clear" w:color="auto" w:fill="F2F2F2"/>
            <w:tcMar>
              <w:top w:w="15" w:type="dxa"/>
              <w:left w:w="15" w:type="dxa"/>
              <w:right w:w="15" w:type="dxa"/>
            </w:tcMar>
            <w:vAlign w:val="center"/>
          </w:tcPr>
          <w:p w14:paraId="296390CE"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w:t>
            </w:r>
          </w:p>
        </w:tc>
        <w:tc>
          <w:tcPr>
            <w:tcW w:w="998" w:type="dxa"/>
            <w:shd w:val="clear" w:color="auto" w:fill="F2F2F2"/>
            <w:tcMar>
              <w:top w:w="15" w:type="dxa"/>
              <w:left w:w="15" w:type="dxa"/>
              <w:right w:w="15" w:type="dxa"/>
            </w:tcMar>
            <w:vAlign w:val="center"/>
          </w:tcPr>
          <w:p w14:paraId="6BB6F963" w14:textId="77777777" w:rsidR="006C47F8" w:rsidRPr="00455D23" w:rsidRDefault="006C47F8" w:rsidP="006C47F8">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92</w:t>
            </w:r>
          </w:p>
        </w:tc>
      </w:tr>
    </w:tbl>
    <w:p w14:paraId="00445B8F" w14:textId="0D12ABBF" w:rsidR="006C47F8" w:rsidRPr="00455D23" w:rsidRDefault="006C47F8" w:rsidP="001B3AA7">
      <w:pPr>
        <w:rPr>
          <w:sz w:val="24"/>
          <w:szCs w:val="24"/>
        </w:rPr>
      </w:pPr>
      <w:r w:rsidRPr="00455D23">
        <w:rPr>
          <w:sz w:val="24"/>
          <w:szCs w:val="24"/>
        </w:rPr>
        <w:lastRenderedPageBreak/>
        <w:t>As digital skills and access are increasingly crucial to respondents</w:t>
      </w:r>
      <w:r w:rsidR="003D329E" w:rsidRPr="00455D23">
        <w:rPr>
          <w:sz w:val="24"/>
          <w:szCs w:val="24"/>
        </w:rPr>
        <w:t>’</w:t>
      </w:r>
      <w:r w:rsidRPr="00455D23">
        <w:rPr>
          <w:sz w:val="24"/>
          <w:szCs w:val="24"/>
        </w:rPr>
        <w:t xml:space="preserve"> ability to engage with essential services and rights in Australia, we further elicited respondents</w:t>
      </w:r>
      <w:r w:rsidR="003D329E" w:rsidRPr="00455D23">
        <w:rPr>
          <w:sz w:val="24"/>
          <w:szCs w:val="24"/>
        </w:rPr>
        <w:t>’</w:t>
      </w:r>
      <w:r w:rsidRPr="00455D23">
        <w:rPr>
          <w:sz w:val="24"/>
          <w:szCs w:val="24"/>
        </w:rPr>
        <w:t xml:space="preserve"> views on how well they were able to conduct a range of activities on the internet.</w:t>
      </w:r>
    </w:p>
    <w:p w14:paraId="59793A50" w14:textId="241557A4" w:rsidR="006C47F8" w:rsidRPr="00455D23" w:rsidRDefault="006C47F8" w:rsidP="006C47F8">
      <w:pPr>
        <w:rPr>
          <w:sz w:val="24"/>
          <w:szCs w:val="24"/>
        </w:rPr>
      </w:pPr>
      <w:r w:rsidRPr="00455D23">
        <w:rPr>
          <w:sz w:val="24"/>
          <w:szCs w:val="24"/>
        </w:rPr>
        <w:t>A large majority of respondents did not feel at all confident in their abilities to use the internet for browsing information, paying bills, online shopping or sharing, English language and other studies, and accessing services</w:t>
      </w:r>
      <w:r w:rsidR="00AD46E2" w:rsidRPr="00455D23">
        <w:rPr>
          <w:color w:val="000000" w:themeColor="text1"/>
          <w:sz w:val="24"/>
          <w:szCs w:val="24"/>
        </w:rPr>
        <w:t xml:space="preserve"> such as </w:t>
      </w:r>
      <w:r w:rsidRPr="00455D23">
        <w:rPr>
          <w:color w:val="000000" w:themeColor="text1"/>
          <w:sz w:val="24"/>
          <w:szCs w:val="24"/>
        </w:rPr>
        <w:t>health, welfare and social services (</w:t>
      </w:r>
      <w:r w:rsidR="00285DCA" w:rsidRPr="00455D23">
        <w:rPr>
          <w:color w:val="000000" w:themeColor="text1"/>
          <w:sz w:val="24"/>
          <w:szCs w:val="24"/>
        </w:rPr>
        <w:t>Table</w:t>
      </w:r>
      <w:r w:rsidR="001B3AA7" w:rsidRPr="00455D23">
        <w:rPr>
          <w:color w:val="000000" w:themeColor="text1"/>
          <w:sz w:val="24"/>
          <w:szCs w:val="24"/>
        </w:rPr>
        <w:t xml:space="preserve"> </w:t>
      </w:r>
      <w:r w:rsidR="00214B21" w:rsidRPr="00455D23">
        <w:rPr>
          <w:color w:val="000000" w:themeColor="text1"/>
          <w:sz w:val="24"/>
          <w:szCs w:val="24"/>
        </w:rPr>
        <w:t>12</w:t>
      </w:r>
      <w:r w:rsidRPr="00455D23">
        <w:rPr>
          <w:color w:val="000000" w:themeColor="text1"/>
          <w:sz w:val="24"/>
          <w:szCs w:val="24"/>
        </w:rPr>
        <w:t>). In addition, proxy respondents tended to rate the participant with disability</w:t>
      </w:r>
      <w:r w:rsidR="003D329E" w:rsidRPr="00455D23">
        <w:rPr>
          <w:color w:val="000000" w:themeColor="text1"/>
          <w:sz w:val="24"/>
          <w:szCs w:val="24"/>
        </w:rPr>
        <w:t>’</w:t>
      </w:r>
      <w:r w:rsidRPr="00455D23">
        <w:rPr>
          <w:color w:val="000000" w:themeColor="text1"/>
          <w:sz w:val="24"/>
          <w:szCs w:val="24"/>
        </w:rPr>
        <w:t xml:space="preserve">s digital skills more negatively compared </w:t>
      </w:r>
      <w:r w:rsidR="00DA025E" w:rsidRPr="00455D23">
        <w:rPr>
          <w:color w:val="000000" w:themeColor="text1"/>
          <w:sz w:val="24"/>
          <w:szCs w:val="24"/>
        </w:rPr>
        <w:t xml:space="preserve">with </w:t>
      </w:r>
      <w:r w:rsidRPr="00455D23">
        <w:rPr>
          <w:color w:val="000000" w:themeColor="text1"/>
          <w:sz w:val="24"/>
          <w:szCs w:val="24"/>
        </w:rPr>
        <w:t>non-proxy respondents for several measures, including paying bills online (</w:t>
      </w:r>
      <w:r w:rsidRPr="00455D23">
        <w:rPr>
          <w:i/>
          <w:iCs/>
          <w:color w:val="000000" w:themeColor="text1"/>
          <w:sz w:val="24"/>
          <w:szCs w:val="24"/>
        </w:rPr>
        <w:t>U</w:t>
      </w:r>
      <w:r w:rsidRPr="00455D23">
        <w:rPr>
          <w:color w:val="000000" w:themeColor="text1"/>
          <w:sz w:val="24"/>
          <w:szCs w:val="24"/>
        </w:rPr>
        <w:t xml:space="preserve"> = 784, </w:t>
      </w:r>
      <w:r w:rsidRPr="00455D23">
        <w:rPr>
          <w:i/>
          <w:iCs/>
          <w:color w:val="000000" w:themeColor="text1"/>
          <w:sz w:val="24"/>
          <w:szCs w:val="24"/>
        </w:rPr>
        <w:t>p</w:t>
      </w:r>
      <w:r w:rsidRPr="00455D23">
        <w:rPr>
          <w:color w:val="000000" w:themeColor="text1"/>
          <w:sz w:val="24"/>
          <w:szCs w:val="24"/>
        </w:rPr>
        <w:t xml:space="preserve"> = .01); connecting with family and friends back home (</w:t>
      </w:r>
      <w:r w:rsidRPr="00455D23">
        <w:rPr>
          <w:i/>
          <w:iCs/>
          <w:color w:val="000000" w:themeColor="text1"/>
          <w:sz w:val="24"/>
          <w:szCs w:val="24"/>
        </w:rPr>
        <w:t>U</w:t>
      </w:r>
      <w:r w:rsidRPr="00455D23">
        <w:rPr>
          <w:color w:val="000000" w:themeColor="text1"/>
          <w:sz w:val="24"/>
          <w:szCs w:val="24"/>
        </w:rPr>
        <w:t xml:space="preserve"> = 899.5, </w:t>
      </w:r>
      <w:r w:rsidRPr="00455D23">
        <w:rPr>
          <w:i/>
          <w:iCs/>
          <w:color w:val="000000" w:themeColor="text1"/>
          <w:sz w:val="24"/>
          <w:szCs w:val="24"/>
        </w:rPr>
        <w:t>p</w:t>
      </w:r>
      <w:r w:rsidRPr="00455D23">
        <w:rPr>
          <w:color w:val="000000" w:themeColor="text1"/>
          <w:sz w:val="24"/>
          <w:szCs w:val="24"/>
        </w:rPr>
        <w:t xml:space="preserve"> &lt; .001); connecting with family and friends in Australia (</w:t>
      </w:r>
      <w:r w:rsidRPr="00455D23">
        <w:rPr>
          <w:i/>
          <w:iCs/>
          <w:color w:val="000000" w:themeColor="text1"/>
          <w:sz w:val="24"/>
          <w:szCs w:val="24"/>
        </w:rPr>
        <w:t>U</w:t>
      </w:r>
      <w:r w:rsidRPr="00455D23">
        <w:rPr>
          <w:color w:val="000000" w:themeColor="text1"/>
          <w:sz w:val="24"/>
          <w:szCs w:val="24"/>
        </w:rPr>
        <w:t xml:space="preserve"> = 951.5, </w:t>
      </w:r>
      <w:r w:rsidRPr="00455D23">
        <w:rPr>
          <w:i/>
          <w:iCs/>
          <w:color w:val="000000" w:themeColor="text1"/>
          <w:sz w:val="24"/>
          <w:szCs w:val="24"/>
        </w:rPr>
        <w:t>p</w:t>
      </w:r>
      <w:r w:rsidRPr="00455D23">
        <w:rPr>
          <w:color w:val="000000" w:themeColor="text1"/>
          <w:sz w:val="24"/>
          <w:szCs w:val="24"/>
        </w:rPr>
        <w:t xml:space="preserve"> &lt; .001); learning and studying English (</w:t>
      </w:r>
      <w:r w:rsidRPr="00455D23">
        <w:rPr>
          <w:i/>
          <w:iCs/>
          <w:color w:val="000000" w:themeColor="text1"/>
          <w:sz w:val="24"/>
          <w:szCs w:val="24"/>
        </w:rPr>
        <w:t>U</w:t>
      </w:r>
      <w:r w:rsidRPr="00455D23">
        <w:rPr>
          <w:color w:val="000000" w:themeColor="text1"/>
          <w:sz w:val="24"/>
          <w:szCs w:val="24"/>
        </w:rPr>
        <w:t xml:space="preserve"> = 778.5, </w:t>
      </w:r>
      <w:r w:rsidRPr="00455D23">
        <w:rPr>
          <w:i/>
          <w:iCs/>
          <w:color w:val="000000" w:themeColor="text1"/>
          <w:sz w:val="24"/>
          <w:szCs w:val="24"/>
        </w:rPr>
        <w:t>p</w:t>
      </w:r>
      <w:r w:rsidRPr="00455D23">
        <w:rPr>
          <w:color w:val="000000" w:themeColor="text1"/>
          <w:sz w:val="24"/>
          <w:szCs w:val="24"/>
        </w:rPr>
        <w:t xml:space="preserve"> = .03); undertaking other study (</w:t>
      </w:r>
      <w:r w:rsidRPr="00455D23">
        <w:rPr>
          <w:i/>
          <w:iCs/>
          <w:color w:val="000000" w:themeColor="text1"/>
          <w:sz w:val="24"/>
          <w:szCs w:val="24"/>
        </w:rPr>
        <w:t>U</w:t>
      </w:r>
      <w:r w:rsidRPr="00455D23">
        <w:rPr>
          <w:color w:val="000000" w:themeColor="text1"/>
          <w:sz w:val="24"/>
          <w:szCs w:val="24"/>
        </w:rPr>
        <w:t xml:space="preserve"> = 780.5, </w:t>
      </w:r>
      <w:r w:rsidRPr="00455D23">
        <w:rPr>
          <w:i/>
          <w:iCs/>
          <w:color w:val="000000" w:themeColor="text1"/>
          <w:sz w:val="24"/>
          <w:szCs w:val="24"/>
        </w:rPr>
        <w:t>p</w:t>
      </w:r>
      <w:r w:rsidRPr="00455D23">
        <w:rPr>
          <w:color w:val="000000" w:themeColor="text1"/>
          <w:sz w:val="24"/>
          <w:szCs w:val="24"/>
        </w:rPr>
        <w:t xml:space="preserve"> = .003); accessing health services (</w:t>
      </w:r>
      <w:r w:rsidRPr="00455D23">
        <w:rPr>
          <w:i/>
          <w:iCs/>
          <w:color w:val="000000" w:themeColor="text1"/>
          <w:sz w:val="24"/>
          <w:szCs w:val="24"/>
        </w:rPr>
        <w:t>U</w:t>
      </w:r>
      <w:r w:rsidRPr="00455D23">
        <w:rPr>
          <w:color w:val="000000" w:themeColor="text1"/>
          <w:sz w:val="24"/>
          <w:szCs w:val="24"/>
        </w:rPr>
        <w:t xml:space="preserve"> = 806, </w:t>
      </w:r>
      <w:r w:rsidRPr="00455D23">
        <w:rPr>
          <w:i/>
          <w:iCs/>
          <w:color w:val="000000" w:themeColor="text1"/>
          <w:sz w:val="24"/>
          <w:szCs w:val="24"/>
        </w:rPr>
        <w:t>p</w:t>
      </w:r>
      <w:r w:rsidRPr="00455D23">
        <w:rPr>
          <w:color w:val="000000" w:themeColor="text1"/>
          <w:sz w:val="24"/>
          <w:szCs w:val="24"/>
        </w:rPr>
        <w:t xml:space="preserve"> = .006); and accessing welfare and social services (</w:t>
      </w:r>
      <w:r w:rsidRPr="00455D23">
        <w:rPr>
          <w:i/>
          <w:iCs/>
          <w:color w:val="000000" w:themeColor="text1"/>
          <w:sz w:val="24"/>
          <w:szCs w:val="24"/>
        </w:rPr>
        <w:t>U</w:t>
      </w:r>
      <w:r w:rsidRPr="00455D23">
        <w:rPr>
          <w:color w:val="000000" w:themeColor="text1"/>
          <w:sz w:val="24"/>
          <w:szCs w:val="24"/>
        </w:rPr>
        <w:t xml:space="preserve"> = 782, </w:t>
      </w:r>
      <w:r w:rsidRPr="00455D23">
        <w:rPr>
          <w:i/>
          <w:iCs/>
          <w:color w:val="000000" w:themeColor="text1"/>
          <w:sz w:val="24"/>
          <w:szCs w:val="24"/>
        </w:rPr>
        <w:t>p</w:t>
      </w:r>
      <w:r w:rsidRPr="00455D23">
        <w:rPr>
          <w:color w:val="000000" w:themeColor="text1"/>
          <w:sz w:val="24"/>
          <w:szCs w:val="24"/>
        </w:rPr>
        <w:t xml:space="preserve"> = .05).</w:t>
      </w:r>
    </w:p>
    <w:p w14:paraId="05C2CD2B" w14:textId="3BD7B08D" w:rsidR="006C47F8" w:rsidRPr="00455D23" w:rsidRDefault="006C47F8" w:rsidP="00DA025E">
      <w:pPr>
        <w:ind w:right="-188"/>
        <w:rPr>
          <w:rFonts w:eastAsia="Arial"/>
          <w:b/>
          <w:bCs/>
          <w:kern w:val="0"/>
          <w:sz w:val="24"/>
          <w:szCs w:val="24"/>
          <w:lang w:eastAsia="ja-JP"/>
          <w14:ligatures w14:val="none"/>
        </w:rPr>
      </w:pPr>
      <w:r w:rsidRPr="00455D23">
        <w:rPr>
          <w:rFonts w:eastAsia="Arial"/>
          <w:b/>
          <w:bCs/>
          <w:kern w:val="0"/>
          <w:sz w:val="24"/>
          <w:szCs w:val="24"/>
          <w:lang w:eastAsia="ja-JP"/>
          <w14:ligatures w14:val="none"/>
        </w:rPr>
        <w:t xml:space="preserve">Table </w:t>
      </w:r>
      <w:r w:rsidR="00214B21" w:rsidRPr="00455D23">
        <w:rPr>
          <w:rFonts w:eastAsia="Arial"/>
          <w:b/>
          <w:bCs/>
          <w:kern w:val="0"/>
          <w:sz w:val="24"/>
          <w:szCs w:val="24"/>
          <w:lang w:eastAsia="ja-JP"/>
          <w14:ligatures w14:val="none"/>
        </w:rPr>
        <w:t>12</w:t>
      </w:r>
      <w:r w:rsidRPr="00455D23">
        <w:rPr>
          <w:rFonts w:eastAsia="Arial"/>
          <w:b/>
          <w:bCs/>
          <w:kern w:val="0"/>
          <w:sz w:val="24"/>
          <w:szCs w:val="24"/>
          <w:lang w:eastAsia="ja-JP"/>
          <w14:ligatures w14:val="none"/>
        </w:rPr>
        <w:t xml:space="preserve">. When you/they use the internet, how well are you/they able to … ? </w:t>
      </w:r>
      <w:r w:rsidRPr="00455D23">
        <w:rPr>
          <w:rFonts w:eastAsia="Arial"/>
          <w:kern w:val="0"/>
          <w:sz w:val="24"/>
          <w:szCs w:val="24"/>
          <w:lang w:eastAsia="ja-JP"/>
          <w14:ligatures w14:val="none"/>
        </w:rPr>
        <w:t xml:space="preserve">(by survey, </w:t>
      </w:r>
      <w:r w:rsidR="00214B21" w:rsidRPr="00455D23">
        <w:rPr>
          <w:rFonts w:eastAsia="Arial"/>
          <w:kern w:val="0"/>
          <w:sz w:val="24"/>
          <w:szCs w:val="24"/>
          <w:lang w:eastAsia="ja-JP"/>
          <w14:ligatures w14:val="none"/>
        </w:rPr>
        <w:t>%</w:t>
      </w:r>
      <w:r w:rsidRPr="00455D23">
        <w:rPr>
          <w:rFonts w:eastAsia="Arial"/>
          <w:kern w:val="0"/>
          <w:sz w:val="24"/>
          <w:szCs w:val="24"/>
          <w:lang w:eastAsia="ja-JP"/>
          <w14:ligatures w14:val="none"/>
        </w:rPr>
        <w:t>)</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6A0" w:firstRow="1" w:lastRow="0" w:firstColumn="1" w:lastColumn="0" w:noHBand="1" w:noVBand="1"/>
      </w:tblPr>
      <w:tblGrid>
        <w:gridCol w:w="3261"/>
        <w:gridCol w:w="2268"/>
        <w:gridCol w:w="850"/>
        <w:gridCol w:w="1058"/>
        <w:gridCol w:w="818"/>
        <w:gridCol w:w="1101"/>
      </w:tblGrid>
      <w:tr w:rsidR="006C47F8" w:rsidRPr="00455D23" w14:paraId="12DA353A" w14:textId="77777777" w:rsidTr="00DA025E">
        <w:trPr>
          <w:trHeight w:val="330"/>
        </w:trPr>
        <w:tc>
          <w:tcPr>
            <w:tcW w:w="3261" w:type="dxa"/>
            <w:tcMar>
              <w:top w:w="15" w:type="dxa"/>
              <w:left w:w="15" w:type="dxa"/>
              <w:right w:w="15" w:type="dxa"/>
            </w:tcMar>
            <w:vAlign w:val="bottom"/>
          </w:tcPr>
          <w:p w14:paraId="1D4594A9"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vAlign w:val="center"/>
          </w:tcPr>
          <w:p w14:paraId="1164C70D" w14:textId="77777777" w:rsidR="006C47F8" w:rsidRPr="00455D23" w:rsidRDefault="006C47F8" w:rsidP="00214B21">
            <w:pPr>
              <w:spacing w:before="0" w:after="0" w:line="240" w:lineRule="auto"/>
              <w:jc w:val="center"/>
              <w:rPr>
                <w:rFonts w:eastAsia="Arial"/>
                <w:i/>
                <w:iCs/>
                <w:color w:val="000000"/>
                <w:kern w:val="0"/>
                <w:sz w:val="24"/>
                <w:szCs w:val="24"/>
                <w:lang w:eastAsia="ja-JP"/>
                <w14:ligatures w14:val="none"/>
              </w:rPr>
            </w:pPr>
          </w:p>
        </w:tc>
        <w:tc>
          <w:tcPr>
            <w:tcW w:w="850" w:type="dxa"/>
            <w:tcMar>
              <w:top w:w="15" w:type="dxa"/>
              <w:left w:w="15" w:type="dxa"/>
              <w:right w:w="15" w:type="dxa"/>
            </w:tcMar>
            <w:vAlign w:val="center"/>
          </w:tcPr>
          <w:p w14:paraId="62350547" w14:textId="77777777" w:rsidR="006C47F8" w:rsidRPr="00455D23" w:rsidRDefault="006C47F8" w:rsidP="00214B21">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Very well</w:t>
            </w:r>
          </w:p>
        </w:tc>
        <w:tc>
          <w:tcPr>
            <w:tcW w:w="1058" w:type="dxa"/>
            <w:tcMar>
              <w:top w:w="15" w:type="dxa"/>
              <w:left w:w="15" w:type="dxa"/>
              <w:right w:w="15" w:type="dxa"/>
            </w:tcMar>
            <w:vAlign w:val="center"/>
          </w:tcPr>
          <w:p w14:paraId="2718608B" w14:textId="77777777" w:rsidR="006C47F8" w:rsidRPr="00455D23" w:rsidRDefault="006C47F8" w:rsidP="00214B21">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Fairly well</w:t>
            </w:r>
          </w:p>
        </w:tc>
        <w:tc>
          <w:tcPr>
            <w:tcW w:w="818" w:type="dxa"/>
            <w:tcMar>
              <w:top w:w="15" w:type="dxa"/>
              <w:left w:w="15" w:type="dxa"/>
              <w:right w:w="15" w:type="dxa"/>
            </w:tcMar>
            <w:vAlign w:val="center"/>
          </w:tcPr>
          <w:p w14:paraId="6D3C6F9D" w14:textId="5C9CDE2C" w:rsidR="006C47F8" w:rsidRPr="00455D23" w:rsidRDefault="006C47F8" w:rsidP="00214B21">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 xml:space="preserve">A </w:t>
            </w:r>
            <w:r w:rsidR="00214B21" w:rsidRPr="00455D23">
              <w:rPr>
                <w:rFonts w:eastAsia="Arial"/>
                <w:i/>
                <w:iCs/>
                <w:color w:val="000000"/>
                <w:kern w:val="0"/>
                <w:sz w:val="24"/>
                <w:szCs w:val="24"/>
                <w:lang w:eastAsia="ja-JP"/>
                <w14:ligatures w14:val="none"/>
              </w:rPr>
              <w:t>little</w:t>
            </w:r>
          </w:p>
        </w:tc>
        <w:tc>
          <w:tcPr>
            <w:tcW w:w="1101" w:type="dxa"/>
            <w:tcMar>
              <w:top w:w="15" w:type="dxa"/>
              <w:left w:w="15" w:type="dxa"/>
              <w:right w:w="15" w:type="dxa"/>
            </w:tcMar>
            <w:vAlign w:val="center"/>
          </w:tcPr>
          <w:p w14:paraId="4292BFF0" w14:textId="77777777" w:rsidR="006C47F8" w:rsidRPr="00455D23" w:rsidRDefault="006C47F8" w:rsidP="00214B21">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Not at all</w:t>
            </w:r>
          </w:p>
        </w:tc>
      </w:tr>
      <w:tr w:rsidR="00214B21" w:rsidRPr="00455D23" w14:paraId="0F5F69C1" w14:textId="77777777" w:rsidTr="00214B21">
        <w:trPr>
          <w:trHeight w:val="300"/>
        </w:trPr>
        <w:tc>
          <w:tcPr>
            <w:tcW w:w="3261" w:type="dxa"/>
            <w:vMerge w:val="restart"/>
            <w:shd w:val="clear" w:color="auto" w:fill="F2F2F2"/>
            <w:tcMar>
              <w:top w:w="15" w:type="dxa"/>
              <w:left w:w="15" w:type="dxa"/>
              <w:right w:w="15" w:type="dxa"/>
            </w:tcMar>
            <w:vAlign w:val="center"/>
          </w:tcPr>
          <w:p w14:paraId="5838C025"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Browse information (e.g. searching for services or learning about services) </w:t>
            </w:r>
          </w:p>
        </w:tc>
        <w:tc>
          <w:tcPr>
            <w:tcW w:w="2268" w:type="dxa"/>
            <w:shd w:val="clear" w:color="auto" w:fill="F2F2F2"/>
            <w:vAlign w:val="center"/>
          </w:tcPr>
          <w:p w14:paraId="14302FA0"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shd w:val="clear" w:color="auto" w:fill="F2F2F2"/>
            <w:tcMar>
              <w:top w:w="15" w:type="dxa"/>
              <w:left w:w="15" w:type="dxa"/>
              <w:right w:w="15" w:type="dxa"/>
            </w:tcMar>
            <w:vAlign w:val="center"/>
          </w:tcPr>
          <w:p w14:paraId="179FBAF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w:t>
            </w:r>
          </w:p>
        </w:tc>
        <w:tc>
          <w:tcPr>
            <w:tcW w:w="1058" w:type="dxa"/>
            <w:shd w:val="clear" w:color="auto" w:fill="F2F2F2"/>
            <w:tcMar>
              <w:top w:w="15" w:type="dxa"/>
              <w:left w:w="15" w:type="dxa"/>
              <w:right w:w="15" w:type="dxa"/>
            </w:tcMar>
            <w:vAlign w:val="center"/>
          </w:tcPr>
          <w:p w14:paraId="65D50F51"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13</w:t>
            </w:r>
          </w:p>
        </w:tc>
        <w:tc>
          <w:tcPr>
            <w:tcW w:w="818" w:type="dxa"/>
            <w:shd w:val="clear" w:color="auto" w:fill="F2F2F2"/>
            <w:tcMar>
              <w:top w:w="15" w:type="dxa"/>
              <w:left w:w="15" w:type="dxa"/>
              <w:right w:w="15" w:type="dxa"/>
            </w:tcMar>
            <w:vAlign w:val="center"/>
          </w:tcPr>
          <w:p w14:paraId="39B971FD"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13</w:t>
            </w:r>
          </w:p>
        </w:tc>
        <w:tc>
          <w:tcPr>
            <w:tcW w:w="1101" w:type="dxa"/>
            <w:shd w:val="clear" w:color="auto" w:fill="F2F2F2"/>
            <w:tcMar>
              <w:top w:w="15" w:type="dxa"/>
              <w:left w:w="15" w:type="dxa"/>
              <w:right w:w="15" w:type="dxa"/>
            </w:tcMar>
            <w:vAlign w:val="center"/>
          </w:tcPr>
          <w:p w14:paraId="1A56CF67"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69</w:t>
            </w:r>
          </w:p>
        </w:tc>
      </w:tr>
      <w:tr w:rsidR="00214B21" w:rsidRPr="00455D23" w14:paraId="5E4A3504" w14:textId="77777777" w:rsidTr="00214B21">
        <w:trPr>
          <w:trHeight w:val="300"/>
        </w:trPr>
        <w:tc>
          <w:tcPr>
            <w:tcW w:w="3261" w:type="dxa"/>
            <w:vMerge/>
            <w:tcMar>
              <w:top w:w="15" w:type="dxa"/>
              <w:left w:w="15" w:type="dxa"/>
              <w:right w:w="15" w:type="dxa"/>
            </w:tcMar>
            <w:vAlign w:val="center"/>
          </w:tcPr>
          <w:p w14:paraId="5A68C197"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shd w:val="clear" w:color="auto" w:fill="F2F2F2"/>
            <w:vAlign w:val="center"/>
          </w:tcPr>
          <w:p w14:paraId="7FD7ABB2"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shd w:val="clear" w:color="auto" w:fill="F2F2F2"/>
            <w:tcMar>
              <w:top w:w="15" w:type="dxa"/>
              <w:left w:w="15" w:type="dxa"/>
              <w:right w:w="15" w:type="dxa"/>
            </w:tcMar>
            <w:vAlign w:val="center"/>
          </w:tcPr>
          <w:p w14:paraId="0FE2D6CF"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33</w:t>
            </w:r>
          </w:p>
        </w:tc>
        <w:tc>
          <w:tcPr>
            <w:tcW w:w="1058" w:type="dxa"/>
            <w:shd w:val="clear" w:color="auto" w:fill="F2F2F2"/>
            <w:tcMar>
              <w:top w:w="15" w:type="dxa"/>
              <w:left w:w="15" w:type="dxa"/>
              <w:right w:w="15" w:type="dxa"/>
            </w:tcMar>
            <w:vAlign w:val="center"/>
          </w:tcPr>
          <w:p w14:paraId="0C578284"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23</w:t>
            </w:r>
          </w:p>
        </w:tc>
        <w:tc>
          <w:tcPr>
            <w:tcW w:w="818" w:type="dxa"/>
            <w:shd w:val="clear" w:color="auto" w:fill="F2F2F2"/>
            <w:tcMar>
              <w:top w:w="15" w:type="dxa"/>
              <w:left w:w="15" w:type="dxa"/>
              <w:right w:w="15" w:type="dxa"/>
            </w:tcMar>
            <w:vAlign w:val="center"/>
          </w:tcPr>
          <w:p w14:paraId="1436C817"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16</w:t>
            </w:r>
          </w:p>
        </w:tc>
        <w:tc>
          <w:tcPr>
            <w:tcW w:w="1101" w:type="dxa"/>
            <w:shd w:val="clear" w:color="auto" w:fill="F2F2F2"/>
            <w:tcMar>
              <w:top w:w="15" w:type="dxa"/>
              <w:left w:w="15" w:type="dxa"/>
              <w:right w:w="15" w:type="dxa"/>
            </w:tcMar>
            <w:vAlign w:val="center"/>
          </w:tcPr>
          <w:p w14:paraId="14A6CE6F"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28</w:t>
            </w:r>
          </w:p>
        </w:tc>
      </w:tr>
      <w:tr w:rsidR="006C47F8" w:rsidRPr="00455D23" w14:paraId="45921DC4" w14:textId="77777777" w:rsidTr="00DA025E">
        <w:trPr>
          <w:trHeight w:val="300"/>
        </w:trPr>
        <w:tc>
          <w:tcPr>
            <w:tcW w:w="3261" w:type="dxa"/>
            <w:vMerge w:val="restart"/>
            <w:tcMar>
              <w:top w:w="15" w:type="dxa"/>
              <w:left w:w="15" w:type="dxa"/>
              <w:right w:w="15" w:type="dxa"/>
            </w:tcMar>
            <w:vAlign w:val="center"/>
          </w:tcPr>
          <w:p w14:paraId="5FE0B93C"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Pay bills online </w:t>
            </w:r>
          </w:p>
        </w:tc>
        <w:tc>
          <w:tcPr>
            <w:tcW w:w="2268" w:type="dxa"/>
            <w:vAlign w:val="center"/>
          </w:tcPr>
          <w:p w14:paraId="4B2F2A62"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tcMar>
              <w:top w:w="15" w:type="dxa"/>
              <w:left w:w="15" w:type="dxa"/>
              <w:right w:w="15" w:type="dxa"/>
            </w:tcMar>
            <w:vAlign w:val="center"/>
          </w:tcPr>
          <w:p w14:paraId="6B79C78B"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10</w:t>
            </w:r>
          </w:p>
        </w:tc>
        <w:tc>
          <w:tcPr>
            <w:tcW w:w="1058" w:type="dxa"/>
            <w:tcMar>
              <w:top w:w="15" w:type="dxa"/>
              <w:left w:w="15" w:type="dxa"/>
              <w:right w:w="15" w:type="dxa"/>
            </w:tcMar>
            <w:vAlign w:val="center"/>
          </w:tcPr>
          <w:p w14:paraId="39E90673"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w:t>
            </w:r>
          </w:p>
        </w:tc>
        <w:tc>
          <w:tcPr>
            <w:tcW w:w="818" w:type="dxa"/>
            <w:tcMar>
              <w:top w:w="15" w:type="dxa"/>
              <w:left w:w="15" w:type="dxa"/>
              <w:right w:w="15" w:type="dxa"/>
            </w:tcMar>
            <w:vAlign w:val="center"/>
          </w:tcPr>
          <w:p w14:paraId="3BA93348"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w:t>
            </w:r>
          </w:p>
        </w:tc>
        <w:tc>
          <w:tcPr>
            <w:tcW w:w="1101" w:type="dxa"/>
            <w:tcMar>
              <w:top w:w="15" w:type="dxa"/>
              <w:left w:w="15" w:type="dxa"/>
              <w:right w:w="15" w:type="dxa"/>
            </w:tcMar>
            <w:vAlign w:val="center"/>
          </w:tcPr>
          <w:p w14:paraId="65213243"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82</w:t>
            </w:r>
          </w:p>
        </w:tc>
      </w:tr>
      <w:tr w:rsidR="006C47F8" w:rsidRPr="00455D23" w14:paraId="13080930" w14:textId="77777777" w:rsidTr="00DA025E">
        <w:trPr>
          <w:trHeight w:val="300"/>
        </w:trPr>
        <w:tc>
          <w:tcPr>
            <w:tcW w:w="3261" w:type="dxa"/>
            <w:vMerge/>
            <w:tcMar>
              <w:top w:w="15" w:type="dxa"/>
              <w:left w:w="15" w:type="dxa"/>
              <w:right w:w="15" w:type="dxa"/>
            </w:tcMar>
            <w:vAlign w:val="center"/>
          </w:tcPr>
          <w:p w14:paraId="118CB17C"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vAlign w:val="center"/>
          </w:tcPr>
          <w:p w14:paraId="5D81AE3F"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tcMar>
              <w:top w:w="15" w:type="dxa"/>
              <w:left w:w="15" w:type="dxa"/>
              <w:right w:w="15" w:type="dxa"/>
            </w:tcMar>
            <w:vAlign w:val="center"/>
          </w:tcPr>
          <w:p w14:paraId="53069CAC"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28</w:t>
            </w:r>
          </w:p>
        </w:tc>
        <w:tc>
          <w:tcPr>
            <w:tcW w:w="1058" w:type="dxa"/>
            <w:tcMar>
              <w:top w:w="15" w:type="dxa"/>
              <w:left w:w="15" w:type="dxa"/>
              <w:right w:w="15" w:type="dxa"/>
            </w:tcMar>
            <w:vAlign w:val="center"/>
          </w:tcPr>
          <w:p w14:paraId="3FB56101"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17</w:t>
            </w:r>
          </w:p>
        </w:tc>
        <w:tc>
          <w:tcPr>
            <w:tcW w:w="818" w:type="dxa"/>
            <w:tcMar>
              <w:top w:w="15" w:type="dxa"/>
              <w:left w:w="15" w:type="dxa"/>
              <w:right w:w="15" w:type="dxa"/>
            </w:tcMar>
            <w:vAlign w:val="center"/>
          </w:tcPr>
          <w:p w14:paraId="2C573A22"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12</w:t>
            </w:r>
          </w:p>
        </w:tc>
        <w:tc>
          <w:tcPr>
            <w:tcW w:w="1101" w:type="dxa"/>
            <w:tcMar>
              <w:top w:w="15" w:type="dxa"/>
              <w:left w:w="15" w:type="dxa"/>
              <w:right w:w="15" w:type="dxa"/>
            </w:tcMar>
            <w:vAlign w:val="center"/>
          </w:tcPr>
          <w:p w14:paraId="295DEADE"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43</w:t>
            </w:r>
          </w:p>
        </w:tc>
      </w:tr>
      <w:tr w:rsidR="00214B21" w:rsidRPr="00455D23" w14:paraId="0262A7C8" w14:textId="77777777" w:rsidTr="00214B21">
        <w:trPr>
          <w:trHeight w:val="300"/>
        </w:trPr>
        <w:tc>
          <w:tcPr>
            <w:tcW w:w="3261" w:type="dxa"/>
            <w:vMerge w:val="restart"/>
            <w:shd w:val="clear" w:color="auto" w:fill="F2F2F2"/>
            <w:tcMar>
              <w:top w:w="15" w:type="dxa"/>
              <w:left w:w="15" w:type="dxa"/>
              <w:right w:w="15" w:type="dxa"/>
            </w:tcMar>
            <w:vAlign w:val="center"/>
          </w:tcPr>
          <w:p w14:paraId="3655354E"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Connect with family and friends back home </w:t>
            </w:r>
          </w:p>
        </w:tc>
        <w:tc>
          <w:tcPr>
            <w:tcW w:w="2268" w:type="dxa"/>
            <w:shd w:val="clear" w:color="auto" w:fill="F2F2F2"/>
            <w:vAlign w:val="center"/>
          </w:tcPr>
          <w:p w14:paraId="7DEAB405"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shd w:val="clear" w:color="auto" w:fill="F2F2F2"/>
            <w:tcMar>
              <w:top w:w="15" w:type="dxa"/>
              <w:left w:w="15" w:type="dxa"/>
              <w:right w:w="15" w:type="dxa"/>
            </w:tcMar>
            <w:vAlign w:val="center"/>
          </w:tcPr>
          <w:p w14:paraId="300916F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29</w:t>
            </w:r>
          </w:p>
        </w:tc>
        <w:tc>
          <w:tcPr>
            <w:tcW w:w="1058" w:type="dxa"/>
            <w:shd w:val="clear" w:color="auto" w:fill="F2F2F2"/>
            <w:tcMar>
              <w:top w:w="15" w:type="dxa"/>
              <w:left w:w="15" w:type="dxa"/>
              <w:right w:w="15" w:type="dxa"/>
            </w:tcMar>
            <w:vAlign w:val="center"/>
          </w:tcPr>
          <w:p w14:paraId="67C37C10"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13</w:t>
            </w:r>
          </w:p>
        </w:tc>
        <w:tc>
          <w:tcPr>
            <w:tcW w:w="818" w:type="dxa"/>
            <w:shd w:val="clear" w:color="auto" w:fill="F2F2F2"/>
            <w:tcMar>
              <w:top w:w="15" w:type="dxa"/>
              <w:left w:w="15" w:type="dxa"/>
              <w:right w:w="15" w:type="dxa"/>
            </w:tcMar>
            <w:vAlign w:val="center"/>
          </w:tcPr>
          <w:p w14:paraId="517B6CB2"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22</w:t>
            </w:r>
          </w:p>
        </w:tc>
        <w:tc>
          <w:tcPr>
            <w:tcW w:w="1101" w:type="dxa"/>
            <w:shd w:val="clear" w:color="auto" w:fill="F2F2F2"/>
            <w:tcMar>
              <w:top w:w="15" w:type="dxa"/>
              <w:left w:w="15" w:type="dxa"/>
              <w:right w:w="15" w:type="dxa"/>
            </w:tcMar>
            <w:vAlign w:val="center"/>
          </w:tcPr>
          <w:p w14:paraId="0705BE50"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36</w:t>
            </w:r>
          </w:p>
        </w:tc>
      </w:tr>
      <w:tr w:rsidR="00214B21" w:rsidRPr="00455D23" w14:paraId="112FF129" w14:textId="77777777" w:rsidTr="00214B21">
        <w:trPr>
          <w:trHeight w:val="300"/>
        </w:trPr>
        <w:tc>
          <w:tcPr>
            <w:tcW w:w="3261" w:type="dxa"/>
            <w:vMerge/>
            <w:tcMar>
              <w:top w:w="15" w:type="dxa"/>
              <w:left w:w="15" w:type="dxa"/>
              <w:right w:w="15" w:type="dxa"/>
            </w:tcMar>
            <w:vAlign w:val="center"/>
          </w:tcPr>
          <w:p w14:paraId="1DCB5749"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shd w:val="clear" w:color="auto" w:fill="F2F2F2"/>
            <w:vAlign w:val="center"/>
          </w:tcPr>
          <w:p w14:paraId="1CE044C5"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shd w:val="clear" w:color="auto" w:fill="F2F2F2"/>
            <w:tcMar>
              <w:top w:w="15" w:type="dxa"/>
              <w:left w:w="15" w:type="dxa"/>
              <w:right w:w="15" w:type="dxa"/>
            </w:tcMar>
            <w:vAlign w:val="center"/>
          </w:tcPr>
          <w:p w14:paraId="62BAFB5A"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49</w:t>
            </w:r>
          </w:p>
        </w:tc>
        <w:tc>
          <w:tcPr>
            <w:tcW w:w="1058" w:type="dxa"/>
            <w:shd w:val="clear" w:color="auto" w:fill="F2F2F2"/>
            <w:tcMar>
              <w:top w:w="15" w:type="dxa"/>
              <w:left w:w="15" w:type="dxa"/>
              <w:right w:w="15" w:type="dxa"/>
            </w:tcMar>
            <w:vAlign w:val="center"/>
          </w:tcPr>
          <w:p w14:paraId="3A4997F8"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27</w:t>
            </w:r>
          </w:p>
        </w:tc>
        <w:tc>
          <w:tcPr>
            <w:tcW w:w="818" w:type="dxa"/>
            <w:shd w:val="clear" w:color="auto" w:fill="F2F2F2"/>
            <w:tcMar>
              <w:top w:w="15" w:type="dxa"/>
              <w:left w:w="15" w:type="dxa"/>
              <w:right w:w="15" w:type="dxa"/>
            </w:tcMar>
            <w:vAlign w:val="center"/>
          </w:tcPr>
          <w:p w14:paraId="3457CAA1"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10</w:t>
            </w:r>
          </w:p>
        </w:tc>
        <w:tc>
          <w:tcPr>
            <w:tcW w:w="1101" w:type="dxa"/>
            <w:shd w:val="clear" w:color="auto" w:fill="F2F2F2"/>
            <w:tcMar>
              <w:top w:w="15" w:type="dxa"/>
              <w:left w:w="15" w:type="dxa"/>
              <w:right w:w="15" w:type="dxa"/>
            </w:tcMar>
            <w:vAlign w:val="center"/>
          </w:tcPr>
          <w:p w14:paraId="27054B8C"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r>
      <w:tr w:rsidR="006C47F8" w:rsidRPr="00455D23" w14:paraId="63CE5CA1" w14:textId="77777777" w:rsidTr="00DA025E">
        <w:trPr>
          <w:trHeight w:val="300"/>
        </w:trPr>
        <w:tc>
          <w:tcPr>
            <w:tcW w:w="3261" w:type="dxa"/>
            <w:vMerge w:val="restart"/>
            <w:tcMar>
              <w:top w:w="15" w:type="dxa"/>
              <w:left w:w="15" w:type="dxa"/>
              <w:right w:w="15" w:type="dxa"/>
            </w:tcMar>
            <w:vAlign w:val="center"/>
          </w:tcPr>
          <w:p w14:paraId="77436751"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Connect with family and friends in Australia </w:t>
            </w:r>
          </w:p>
        </w:tc>
        <w:tc>
          <w:tcPr>
            <w:tcW w:w="2268" w:type="dxa"/>
            <w:vAlign w:val="center"/>
          </w:tcPr>
          <w:p w14:paraId="6FDF7BD2"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tcMar>
              <w:top w:w="15" w:type="dxa"/>
              <w:left w:w="15" w:type="dxa"/>
              <w:right w:w="15" w:type="dxa"/>
            </w:tcMar>
            <w:vAlign w:val="center"/>
          </w:tcPr>
          <w:p w14:paraId="6B9E089E"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31</w:t>
            </w:r>
          </w:p>
        </w:tc>
        <w:tc>
          <w:tcPr>
            <w:tcW w:w="1058" w:type="dxa"/>
            <w:tcMar>
              <w:top w:w="15" w:type="dxa"/>
              <w:left w:w="15" w:type="dxa"/>
              <w:right w:w="15" w:type="dxa"/>
            </w:tcMar>
            <w:vAlign w:val="center"/>
          </w:tcPr>
          <w:p w14:paraId="28BD93CE"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11</w:t>
            </w:r>
          </w:p>
        </w:tc>
        <w:tc>
          <w:tcPr>
            <w:tcW w:w="818" w:type="dxa"/>
            <w:tcMar>
              <w:top w:w="15" w:type="dxa"/>
              <w:left w:w="15" w:type="dxa"/>
              <w:right w:w="15" w:type="dxa"/>
            </w:tcMar>
            <w:vAlign w:val="center"/>
          </w:tcPr>
          <w:p w14:paraId="0BDC09CD"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26</w:t>
            </w:r>
          </w:p>
        </w:tc>
        <w:tc>
          <w:tcPr>
            <w:tcW w:w="1101" w:type="dxa"/>
            <w:tcMar>
              <w:top w:w="15" w:type="dxa"/>
              <w:left w:w="15" w:type="dxa"/>
              <w:right w:w="15" w:type="dxa"/>
            </w:tcMar>
            <w:vAlign w:val="center"/>
          </w:tcPr>
          <w:p w14:paraId="1370A749"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32</w:t>
            </w:r>
          </w:p>
        </w:tc>
      </w:tr>
      <w:tr w:rsidR="006C47F8" w:rsidRPr="00455D23" w14:paraId="6E8320B2" w14:textId="77777777" w:rsidTr="00DA025E">
        <w:trPr>
          <w:trHeight w:val="300"/>
        </w:trPr>
        <w:tc>
          <w:tcPr>
            <w:tcW w:w="3261" w:type="dxa"/>
            <w:vMerge/>
            <w:tcMar>
              <w:top w:w="15" w:type="dxa"/>
              <w:left w:w="15" w:type="dxa"/>
              <w:right w:w="15" w:type="dxa"/>
            </w:tcMar>
            <w:vAlign w:val="center"/>
          </w:tcPr>
          <w:p w14:paraId="7EC486C5"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vAlign w:val="center"/>
          </w:tcPr>
          <w:p w14:paraId="54731E30"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tcMar>
              <w:top w:w="15" w:type="dxa"/>
              <w:left w:w="15" w:type="dxa"/>
              <w:right w:w="15" w:type="dxa"/>
            </w:tcMar>
            <w:vAlign w:val="center"/>
          </w:tcPr>
          <w:p w14:paraId="5F5A038F"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52</w:t>
            </w:r>
          </w:p>
        </w:tc>
        <w:tc>
          <w:tcPr>
            <w:tcW w:w="1058" w:type="dxa"/>
            <w:tcMar>
              <w:top w:w="15" w:type="dxa"/>
              <w:left w:w="15" w:type="dxa"/>
              <w:right w:w="15" w:type="dxa"/>
            </w:tcMar>
            <w:vAlign w:val="center"/>
          </w:tcPr>
          <w:p w14:paraId="1B4762E9"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22</w:t>
            </w:r>
          </w:p>
        </w:tc>
        <w:tc>
          <w:tcPr>
            <w:tcW w:w="818" w:type="dxa"/>
            <w:tcMar>
              <w:top w:w="15" w:type="dxa"/>
              <w:left w:w="15" w:type="dxa"/>
              <w:right w:w="15" w:type="dxa"/>
            </w:tcMar>
            <w:vAlign w:val="center"/>
          </w:tcPr>
          <w:p w14:paraId="1CAA55F2"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11</w:t>
            </w:r>
          </w:p>
        </w:tc>
        <w:tc>
          <w:tcPr>
            <w:tcW w:w="1101" w:type="dxa"/>
            <w:tcMar>
              <w:top w:w="15" w:type="dxa"/>
              <w:left w:w="15" w:type="dxa"/>
              <w:right w:w="15" w:type="dxa"/>
            </w:tcMar>
            <w:vAlign w:val="center"/>
          </w:tcPr>
          <w:p w14:paraId="4DAFDB76"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15</w:t>
            </w:r>
          </w:p>
        </w:tc>
      </w:tr>
      <w:tr w:rsidR="00214B21" w:rsidRPr="00455D23" w14:paraId="542452DC" w14:textId="77777777" w:rsidTr="00214B21">
        <w:trPr>
          <w:trHeight w:val="300"/>
        </w:trPr>
        <w:tc>
          <w:tcPr>
            <w:tcW w:w="3261" w:type="dxa"/>
            <w:vMerge w:val="restart"/>
            <w:shd w:val="clear" w:color="auto" w:fill="F2F2F2"/>
            <w:tcMar>
              <w:top w:w="15" w:type="dxa"/>
              <w:left w:w="15" w:type="dxa"/>
              <w:right w:w="15" w:type="dxa"/>
            </w:tcMar>
            <w:vAlign w:val="center"/>
          </w:tcPr>
          <w:p w14:paraId="378A3CE8"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Get news from home </w:t>
            </w:r>
          </w:p>
        </w:tc>
        <w:tc>
          <w:tcPr>
            <w:tcW w:w="2268" w:type="dxa"/>
            <w:shd w:val="clear" w:color="auto" w:fill="F2F2F2"/>
            <w:vAlign w:val="center"/>
          </w:tcPr>
          <w:p w14:paraId="4D4F6DDE"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shd w:val="clear" w:color="auto" w:fill="F2F2F2"/>
            <w:tcMar>
              <w:top w:w="15" w:type="dxa"/>
              <w:left w:w="15" w:type="dxa"/>
              <w:right w:w="15" w:type="dxa"/>
            </w:tcMar>
            <w:vAlign w:val="center"/>
          </w:tcPr>
          <w:p w14:paraId="7B36B277"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19</w:t>
            </w:r>
          </w:p>
        </w:tc>
        <w:tc>
          <w:tcPr>
            <w:tcW w:w="1058" w:type="dxa"/>
            <w:shd w:val="clear" w:color="auto" w:fill="F2F2F2"/>
            <w:tcMar>
              <w:top w:w="15" w:type="dxa"/>
              <w:left w:w="15" w:type="dxa"/>
              <w:right w:w="15" w:type="dxa"/>
            </w:tcMar>
            <w:vAlign w:val="center"/>
          </w:tcPr>
          <w:p w14:paraId="7C6970BE"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26</w:t>
            </w:r>
          </w:p>
        </w:tc>
        <w:tc>
          <w:tcPr>
            <w:tcW w:w="818" w:type="dxa"/>
            <w:shd w:val="clear" w:color="auto" w:fill="F2F2F2"/>
            <w:tcMar>
              <w:top w:w="15" w:type="dxa"/>
              <w:left w:w="15" w:type="dxa"/>
              <w:right w:w="15" w:type="dxa"/>
            </w:tcMar>
            <w:vAlign w:val="center"/>
          </w:tcPr>
          <w:p w14:paraId="7417306A"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15</w:t>
            </w:r>
          </w:p>
        </w:tc>
        <w:tc>
          <w:tcPr>
            <w:tcW w:w="1101" w:type="dxa"/>
            <w:shd w:val="clear" w:color="auto" w:fill="F2F2F2"/>
            <w:tcMar>
              <w:top w:w="15" w:type="dxa"/>
              <w:left w:w="15" w:type="dxa"/>
              <w:right w:w="15" w:type="dxa"/>
            </w:tcMar>
            <w:vAlign w:val="center"/>
          </w:tcPr>
          <w:p w14:paraId="38A95B67"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39</w:t>
            </w:r>
          </w:p>
        </w:tc>
      </w:tr>
      <w:tr w:rsidR="00214B21" w:rsidRPr="00455D23" w14:paraId="0EBF265C" w14:textId="77777777" w:rsidTr="00214B21">
        <w:trPr>
          <w:trHeight w:val="300"/>
        </w:trPr>
        <w:tc>
          <w:tcPr>
            <w:tcW w:w="3261" w:type="dxa"/>
            <w:vMerge/>
            <w:tcMar>
              <w:top w:w="15" w:type="dxa"/>
              <w:left w:w="15" w:type="dxa"/>
              <w:right w:w="15" w:type="dxa"/>
            </w:tcMar>
            <w:vAlign w:val="center"/>
          </w:tcPr>
          <w:p w14:paraId="108BB6F7"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shd w:val="clear" w:color="auto" w:fill="F2F2F2"/>
            <w:vAlign w:val="center"/>
          </w:tcPr>
          <w:p w14:paraId="5AF6CA91"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shd w:val="clear" w:color="auto" w:fill="F2F2F2"/>
            <w:tcMar>
              <w:top w:w="15" w:type="dxa"/>
              <w:left w:w="15" w:type="dxa"/>
              <w:right w:w="15" w:type="dxa"/>
            </w:tcMar>
            <w:vAlign w:val="center"/>
          </w:tcPr>
          <w:p w14:paraId="48C5F64A"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45</w:t>
            </w:r>
          </w:p>
        </w:tc>
        <w:tc>
          <w:tcPr>
            <w:tcW w:w="1058" w:type="dxa"/>
            <w:shd w:val="clear" w:color="auto" w:fill="F2F2F2"/>
            <w:tcMar>
              <w:top w:w="15" w:type="dxa"/>
              <w:left w:w="15" w:type="dxa"/>
              <w:right w:w="15" w:type="dxa"/>
            </w:tcMar>
            <w:vAlign w:val="center"/>
          </w:tcPr>
          <w:p w14:paraId="6D865803"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26</w:t>
            </w:r>
          </w:p>
        </w:tc>
        <w:tc>
          <w:tcPr>
            <w:tcW w:w="818" w:type="dxa"/>
            <w:shd w:val="clear" w:color="auto" w:fill="F2F2F2"/>
            <w:tcMar>
              <w:top w:w="15" w:type="dxa"/>
              <w:left w:w="15" w:type="dxa"/>
              <w:right w:w="15" w:type="dxa"/>
            </w:tcMar>
            <w:vAlign w:val="center"/>
          </w:tcPr>
          <w:p w14:paraId="55EB50D7"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9</w:t>
            </w:r>
          </w:p>
        </w:tc>
        <w:tc>
          <w:tcPr>
            <w:tcW w:w="1101" w:type="dxa"/>
            <w:shd w:val="clear" w:color="auto" w:fill="F2F2F2"/>
            <w:tcMar>
              <w:top w:w="15" w:type="dxa"/>
              <w:left w:w="15" w:type="dxa"/>
              <w:right w:w="15" w:type="dxa"/>
            </w:tcMar>
            <w:vAlign w:val="center"/>
          </w:tcPr>
          <w:p w14:paraId="3F893B92"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20</w:t>
            </w:r>
          </w:p>
        </w:tc>
      </w:tr>
      <w:tr w:rsidR="006C47F8" w:rsidRPr="00455D23" w14:paraId="30BD0692" w14:textId="77777777" w:rsidTr="00DA025E">
        <w:trPr>
          <w:trHeight w:val="300"/>
        </w:trPr>
        <w:tc>
          <w:tcPr>
            <w:tcW w:w="3261" w:type="dxa"/>
            <w:vMerge w:val="restart"/>
            <w:tcMar>
              <w:top w:w="15" w:type="dxa"/>
              <w:left w:w="15" w:type="dxa"/>
              <w:right w:w="15" w:type="dxa"/>
            </w:tcMar>
            <w:vAlign w:val="center"/>
          </w:tcPr>
          <w:p w14:paraId="562F547D"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Access entertainment </w:t>
            </w:r>
          </w:p>
        </w:tc>
        <w:tc>
          <w:tcPr>
            <w:tcW w:w="2268" w:type="dxa"/>
            <w:vAlign w:val="center"/>
          </w:tcPr>
          <w:p w14:paraId="70C91AA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tcMar>
              <w:top w:w="15" w:type="dxa"/>
              <w:left w:w="15" w:type="dxa"/>
              <w:right w:w="15" w:type="dxa"/>
            </w:tcMar>
            <w:vAlign w:val="center"/>
          </w:tcPr>
          <w:p w14:paraId="6E111B76"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21</w:t>
            </w:r>
          </w:p>
        </w:tc>
        <w:tc>
          <w:tcPr>
            <w:tcW w:w="1058" w:type="dxa"/>
            <w:tcMar>
              <w:top w:w="15" w:type="dxa"/>
              <w:left w:w="15" w:type="dxa"/>
              <w:right w:w="15" w:type="dxa"/>
            </w:tcMar>
            <w:vAlign w:val="center"/>
          </w:tcPr>
          <w:p w14:paraId="21577C20"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26</w:t>
            </w:r>
          </w:p>
        </w:tc>
        <w:tc>
          <w:tcPr>
            <w:tcW w:w="818" w:type="dxa"/>
            <w:tcMar>
              <w:top w:w="15" w:type="dxa"/>
              <w:left w:w="15" w:type="dxa"/>
              <w:right w:w="15" w:type="dxa"/>
            </w:tcMar>
            <w:vAlign w:val="center"/>
          </w:tcPr>
          <w:p w14:paraId="34418DA6"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11</w:t>
            </w:r>
          </w:p>
        </w:tc>
        <w:tc>
          <w:tcPr>
            <w:tcW w:w="1101" w:type="dxa"/>
            <w:tcMar>
              <w:top w:w="15" w:type="dxa"/>
              <w:left w:w="15" w:type="dxa"/>
              <w:right w:w="15" w:type="dxa"/>
            </w:tcMar>
            <w:vAlign w:val="center"/>
          </w:tcPr>
          <w:p w14:paraId="51E3F1B8"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42</w:t>
            </w:r>
          </w:p>
        </w:tc>
      </w:tr>
      <w:tr w:rsidR="006C47F8" w:rsidRPr="00455D23" w14:paraId="7785D888" w14:textId="77777777" w:rsidTr="00DA025E">
        <w:trPr>
          <w:trHeight w:val="300"/>
        </w:trPr>
        <w:tc>
          <w:tcPr>
            <w:tcW w:w="3261" w:type="dxa"/>
            <w:vMerge/>
            <w:tcMar>
              <w:top w:w="15" w:type="dxa"/>
              <w:left w:w="15" w:type="dxa"/>
              <w:right w:w="15" w:type="dxa"/>
            </w:tcMar>
            <w:vAlign w:val="center"/>
          </w:tcPr>
          <w:p w14:paraId="5EB1EA00"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vAlign w:val="center"/>
          </w:tcPr>
          <w:p w14:paraId="6A6AEF78"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tcMar>
              <w:top w:w="15" w:type="dxa"/>
              <w:left w:w="15" w:type="dxa"/>
              <w:right w:w="15" w:type="dxa"/>
            </w:tcMar>
            <w:vAlign w:val="center"/>
          </w:tcPr>
          <w:p w14:paraId="2371B6E5"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48</w:t>
            </w:r>
          </w:p>
        </w:tc>
        <w:tc>
          <w:tcPr>
            <w:tcW w:w="1058" w:type="dxa"/>
            <w:tcMar>
              <w:top w:w="15" w:type="dxa"/>
              <w:left w:w="15" w:type="dxa"/>
              <w:right w:w="15" w:type="dxa"/>
            </w:tcMar>
            <w:vAlign w:val="center"/>
          </w:tcPr>
          <w:p w14:paraId="5C824309"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24</w:t>
            </w:r>
          </w:p>
        </w:tc>
        <w:tc>
          <w:tcPr>
            <w:tcW w:w="818" w:type="dxa"/>
            <w:tcMar>
              <w:top w:w="15" w:type="dxa"/>
              <w:left w:w="15" w:type="dxa"/>
              <w:right w:w="15" w:type="dxa"/>
            </w:tcMar>
            <w:vAlign w:val="center"/>
          </w:tcPr>
          <w:p w14:paraId="0C5293ED"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7</w:t>
            </w:r>
          </w:p>
        </w:tc>
        <w:tc>
          <w:tcPr>
            <w:tcW w:w="1101" w:type="dxa"/>
            <w:tcMar>
              <w:top w:w="15" w:type="dxa"/>
              <w:left w:w="15" w:type="dxa"/>
              <w:right w:w="15" w:type="dxa"/>
            </w:tcMar>
            <w:vAlign w:val="center"/>
          </w:tcPr>
          <w:p w14:paraId="5701B4E7"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21</w:t>
            </w:r>
          </w:p>
        </w:tc>
      </w:tr>
      <w:tr w:rsidR="00214B21" w:rsidRPr="00455D23" w14:paraId="16804989" w14:textId="77777777" w:rsidTr="00214B21">
        <w:trPr>
          <w:trHeight w:val="300"/>
        </w:trPr>
        <w:tc>
          <w:tcPr>
            <w:tcW w:w="3261" w:type="dxa"/>
            <w:vMerge w:val="restart"/>
            <w:shd w:val="clear" w:color="auto" w:fill="F2F2F2"/>
            <w:tcMar>
              <w:top w:w="15" w:type="dxa"/>
              <w:left w:w="15" w:type="dxa"/>
              <w:right w:w="15" w:type="dxa"/>
            </w:tcMar>
            <w:vAlign w:val="center"/>
          </w:tcPr>
          <w:p w14:paraId="64D0D8B5"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Do online shopping or sharing </w:t>
            </w:r>
          </w:p>
        </w:tc>
        <w:tc>
          <w:tcPr>
            <w:tcW w:w="2268" w:type="dxa"/>
            <w:shd w:val="clear" w:color="auto" w:fill="F2F2F2"/>
            <w:vAlign w:val="center"/>
          </w:tcPr>
          <w:p w14:paraId="3B1688F9"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shd w:val="clear" w:color="auto" w:fill="F2F2F2"/>
            <w:tcMar>
              <w:top w:w="15" w:type="dxa"/>
              <w:left w:w="15" w:type="dxa"/>
              <w:right w:w="15" w:type="dxa"/>
            </w:tcMar>
            <w:vAlign w:val="center"/>
          </w:tcPr>
          <w:p w14:paraId="6A917D8A"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w:t>
            </w:r>
          </w:p>
        </w:tc>
        <w:tc>
          <w:tcPr>
            <w:tcW w:w="1058" w:type="dxa"/>
            <w:shd w:val="clear" w:color="auto" w:fill="F2F2F2"/>
            <w:tcMar>
              <w:top w:w="15" w:type="dxa"/>
              <w:left w:w="15" w:type="dxa"/>
              <w:right w:w="15" w:type="dxa"/>
            </w:tcMar>
            <w:vAlign w:val="center"/>
          </w:tcPr>
          <w:p w14:paraId="6A8A031A"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w:t>
            </w:r>
          </w:p>
        </w:tc>
        <w:tc>
          <w:tcPr>
            <w:tcW w:w="818" w:type="dxa"/>
            <w:shd w:val="clear" w:color="auto" w:fill="F2F2F2"/>
            <w:tcMar>
              <w:top w:w="15" w:type="dxa"/>
              <w:left w:w="15" w:type="dxa"/>
              <w:right w:w="15" w:type="dxa"/>
            </w:tcMar>
            <w:vAlign w:val="center"/>
          </w:tcPr>
          <w:p w14:paraId="4BA5F2D5"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w:t>
            </w:r>
          </w:p>
        </w:tc>
        <w:tc>
          <w:tcPr>
            <w:tcW w:w="1101" w:type="dxa"/>
            <w:shd w:val="clear" w:color="auto" w:fill="F2F2F2"/>
            <w:tcMar>
              <w:top w:w="15" w:type="dxa"/>
              <w:left w:w="15" w:type="dxa"/>
              <w:right w:w="15" w:type="dxa"/>
            </w:tcMar>
            <w:vAlign w:val="center"/>
          </w:tcPr>
          <w:p w14:paraId="3861AEEB"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87</w:t>
            </w:r>
          </w:p>
        </w:tc>
      </w:tr>
      <w:tr w:rsidR="00214B21" w:rsidRPr="00455D23" w14:paraId="20587F53" w14:textId="77777777" w:rsidTr="00214B21">
        <w:trPr>
          <w:trHeight w:val="300"/>
        </w:trPr>
        <w:tc>
          <w:tcPr>
            <w:tcW w:w="3261" w:type="dxa"/>
            <w:vMerge/>
            <w:tcMar>
              <w:top w:w="15" w:type="dxa"/>
              <w:left w:w="15" w:type="dxa"/>
              <w:right w:w="15" w:type="dxa"/>
            </w:tcMar>
            <w:vAlign w:val="center"/>
          </w:tcPr>
          <w:p w14:paraId="5291D047"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shd w:val="clear" w:color="auto" w:fill="F2F2F2"/>
            <w:vAlign w:val="center"/>
          </w:tcPr>
          <w:p w14:paraId="3EF026E2"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shd w:val="clear" w:color="auto" w:fill="F2F2F2"/>
            <w:tcMar>
              <w:top w:w="15" w:type="dxa"/>
              <w:left w:w="15" w:type="dxa"/>
              <w:right w:w="15" w:type="dxa"/>
            </w:tcMar>
            <w:vAlign w:val="center"/>
          </w:tcPr>
          <w:p w14:paraId="1E1085F1"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25</w:t>
            </w:r>
          </w:p>
        </w:tc>
        <w:tc>
          <w:tcPr>
            <w:tcW w:w="1058" w:type="dxa"/>
            <w:shd w:val="clear" w:color="auto" w:fill="F2F2F2"/>
            <w:tcMar>
              <w:top w:w="15" w:type="dxa"/>
              <w:left w:w="15" w:type="dxa"/>
              <w:right w:w="15" w:type="dxa"/>
            </w:tcMar>
            <w:vAlign w:val="center"/>
          </w:tcPr>
          <w:p w14:paraId="7AEF4038"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15</w:t>
            </w:r>
          </w:p>
        </w:tc>
        <w:tc>
          <w:tcPr>
            <w:tcW w:w="818" w:type="dxa"/>
            <w:shd w:val="clear" w:color="auto" w:fill="F2F2F2"/>
            <w:tcMar>
              <w:top w:w="15" w:type="dxa"/>
              <w:left w:w="15" w:type="dxa"/>
              <w:right w:w="15" w:type="dxa"/>
            </w:tcMar>
            <w:vAlign w:val="center"/>
          </w:tcPr>
          <w:p w14:paraId="477FA419"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13</w:t>
            </w:r>
          </w:p>
        </w:tc>
        <w:tc>
          <w:tcPr>
            <w:tcW w:w="1101" w:type="dxa"/>
            <w:shd w:val="clear" w:color="auto" w:fill="F2F2F2"/>
            <w:tcMar>
              <w:top w:w="15" w:type="dxa"/>
              <w:left w:w="15" w:type="dxa"/>
              <w:right w:w="15" w:type="dxa"/>
            </w:tcMar>
            <w:vAlign w:val="center"/>
          </w:tcPr>
          <w:p w14:paraId="06C72163"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46</w:t>
            </w:r>
          </w:p>
        </w:tc>
      </w:tr>
      <w:tr w:rsidR="006C47F8" w:rsidRPr="00455D23" w14:paraId="4CD16047" w14:textId="77777777" w:rsidTr="00DA025E">
        <w:trPr>
          <w:trHeight w:val="300"/>
        </w:trPr>
        <w:tc>
          <w:tcPr>
            <w:tcW w:w="3261" w:type="dxa"/>
            <w:vMerge w:val="restart"/>
            <w:tcMar>
              <w:top w:w="15" w:type="dxa"/>
              <w:left w:w="15" w:type="dxa"/>
              <w:right w:w="15" w:type="dxa"/>
            </w:tcMar>
            <w:vAlign w:val="center"/>
          </w:tcPr>
          <w:p w14:paraId="7E195B01"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Learn and study English </w:t>
            </w:r>
          </w:p>
        </w:tc>
        <w:tc>
          <w:tcPr>
            <w:tcW w:w="2268" w:type="dxa"/>
            <w:vAlign w:val="center"/>
          </w:tcPr>
          <w:p w14:paraId="2DC53CF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tcMar>
              <w:top w:w="15" w:type="dxa"/>
              <w:left w:w="15" w:type="dxa"/>
              <w:right w:w="15" w:type="dxa"/>
            </w:tcMar>
            <w:vAlign w:val="center"/>
          </w:tcPr>
          <w:p w14:paraId="02C1608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8</w:t>
            </w:r>
          </w:p>
        </w:tc>
        <w:tc>
          <w:tcPr>
            <w:tcW w:w="1058" w:type="dxa"/>
            <w:tcMar>
              <w:top w:w="15" w:type="dxa"/>
              <w:left w:w="15" w:type="dxa"/>
              <w:right w:w="15" w:type="dxa"/>
            </w:tcMar>
            <w:vAlign w:val="center"/>
          </w:tcPr>
          <w:p w14:paraId="4FA19BE6"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w:t>
            </w:r>
          </w:p>
        </w:tc>
        <w:tc>
          <w:tcPr>
            <w:tcW w:w="818" w:type="dxa"/>
            <w:tcMar>
              <w:top w:w="15" w:type="dxa"/>
              <w:left w:w="15" w:type="dxa"/>
              <w:right w:w="15" w:type="dxa"/>
            </w:tcMar>
            <w:vAlign w:val="center"/>
          </w:tcPr>
          <w:p w14:paraId="05E69383"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w:t>
            </w:r>
          </w:p>
        </w:tc>
        <w:tc>
          <w:tcPr>
            <w:tcW w:w="1101" w:type="dxa"/>
            <w:tcMar>
              <w:top w:w="15" w:type="dxa"/>
              <w:left w:w="15" w:type="dxa"/>
              <w:right w:w="15" w:type="dxa"/>
            </w:tcMar>
            <w:vAlign w:val="center"/>
          </w:tcPr>
          <w:p w14:paraId="79B5C19B"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78</w:t>
            </w:r>
          </w:p>
        </w:tc>
      </w:tr>
      <w:tr w:rsidR="006C47F8" w:rsidRPr="00455D23" w14:paraId="4F14205B" w14:textId="77777777" w:rsidTr="00DA025E">
        <w:trPr>
          <w:trHeight w:val="300"/>
        </w:trPr>
        <w:tc>
          <w:tcPr>
            <w:tcW w:w="3261" w:type="dxa"/>
            <w:vMerge/>
            <w:tcMar>
              <w:top w:w="15" w:type="dxa"/>
              <w:left w:w="15" w:type="dxa"/>
              <w:right w:w="15" w:type="dxa"/>
            </w:tcMar>
            <w:vAlign w:val="center"/>
          </w:tcPr>
          <w:p w14:paraId="17675F22"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vAlign w:val="center"/>
          </w:tcPr>
          <w:p w14:paraId="73B95EEF"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tcMar>
              <w:top w:w="15" w:type="dxa"/>
              <w:left w:w="15" w:type="dxa"/>
              <w:right w:w="15" w:type="dxa"/>
            </w:tcMar>
            <w:vAlign w:val="center"/>
          </w:tcPr>
          <w:p w14:paraId="297BF0E2"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26</w:t>
            </w:r>
          </w:p>
        </w:tc>
        <w:tc>
          <w:tcPr>
            <w:tcW w:w="1058" w:type="dxa"/>
            <w:tcMar>
              <w:top w:w="15" w:type="dxa"/>
              <w:left w:w="15" w:type="dxa"/>
              <w:right w:w="15" w:type="dxa"/>
            </w:tcMar>
            <w:vAlign w:val="center"/>
          </w:tcPr>
          <w:p w14:paraId="12D4E3E6"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19</w:t>
            </w:r>
          </w:p>
        </w:tc>
        <w:tc>
          <w:tcPr>
            <w:tcW w:w="818" w:type="dxa"/>
            <w:tcMar>
              <w:top w:w="15" w:type="dxa"/>
              <w:left w:w="15" w:type="dxa"/>
              <w:right w:w="15" w:type="dxa"/>
            </w:tcMar>
            <w:vAlign w:val="center"/>
          </w:tcPr>
          <w:p w14:paraId="0C37A136"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13</w:t>
            </w:r>
          </w:p>
        </w:tc>
        <w:tc>
          <w:tcPr>
            <w:tcW w:w="1101" w:type="dxa"/>
            <w:tcMar>
              <w:top w:w="15" w:type="dxa"/>
              <w:left w:w="15" w:type="dxa"/>
              <w:right w:w="15" w:type="dxa"/>
            </w:tcMar>
            <w:vAlign w:val="center"/>
          </w:tcPr>
          <w:p w14:paraId="4D304000"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42</w:t>
            </w:r>
          </w:p>
        </w:tc>
      </w:tr>
      <w:tr w:rsidR="00214B21" w:rsidRPr="00455D23" w14:paraId="6763695A" w14:textId="77777777" w:rsidTr="00214B21">
        <w:trPr>
          <w:trHeight w:val="300"/>
        </w:trPr>
        <w:tc>
          <w:tcPr>
            <w:tcW w:w="3261" w:type="dxa"/>
            <w:vMerge w:val="restart"/>
            <w:shd w:val="clear" w:color="auto" w:fill="F2F2F2"/>
            <w:tcMar>
              <w:top w:w="15" w:type="dxa"/>
              <w:left w:w="15" w:type="dxa"/>
              <w:right w:w="15" w:type="dxa"/>
            </w:tcMar>
            <w:vAlign w:val="center"/>
          </w:tcPr>
          <w:p w14:paraId="522A3386" w14:textId="0DA7606E"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Undertake other study (e.g. TAFE) or to do homework online </w:t>
            </w:r>
          </w:p>
        </w:tc>
        <w:tc>
          <w:tcPr>
            <w:tcW w:w="2268" w:type="dxa"/>
            <w:shd w:val="clear" w:color="auto" w:fill="F2F2F2"/>
            <w:vAlign w:val="center"/>
          </w:tcPr>
          <w:p w14:paraId="38078E2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shd w:val="clear" w:color="auto" w:fill="F2F2F2"/>
            <w:tcMar>
              <w:top w:w="15" w:type="dxa"/>
              <w:left w:w="15" w:type="dxa"/>
              <w:right w:w="15" w:type="dxa"/>
            </w:tcMar>
            <w:vAlign w:val="center"/>
          </w:tcPr>
          <w:p w14:paraId="14E5F671"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w:t>
            </w:r>
          </w:p>
        </w:tc>
        <w:tc>
          <w:tcPr>
            <w:tcW w:w="1058" w:type="dxa"/>
            <w:shd w:val="clear" w:color="auto" w:fill="F2F2F2"/>
            <w:tcMar>
              <w:top w:w="15" w:type="dxa"/>
              <w:left w:w="15" w:type="dxa"/>
              <w:right w:w="15" w:type="dxa"/>
            </w:tcMar>
            <w:vAlign w:val="center"/>
          </w:tcPr>
          <w:p w14:paraId="552C1954"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w:t>
            </w:r>
          </w:p>
        </w:tc>
        <w:tc>
          <w:tcPr>
            <w:tcW w:w="818" w:type="dxa"/>
            <w:shd w:val="clear" w:color="auto" w:fill="F2F2F2"/>
            <w:tcMar>
              <w:top w:w="15" w:type="dxa"/>
              <w:left w:w="15" w:type="dxa"/>
              <w:right w:w="15" w:type="dxa"/>
            </w:tcMar>
            <w:vAlign w:val="center"/>
          </w:tcPr>
          <w:p w14:paraId="17D481E9"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w:t>
            </w:r>
          </w:p>
        </w:tc>
        <w:tc>
          <w:tcPr>
            <w:tcW w:w="1101" w:type="dxa"/>
            <w:shd w:val="clear" w:color="auto" w:fill="F2F2F2"/>
            <w:tcMar>
              <w:top w:w="15" w:type="dxa"/>
              <w:left w:w="15" w:type="dxa"/>
              <w:right w:w="15" w:type="dxa"/>
            </w:tcMar>
            <w:vAlign w:val="center"/>
          </w:tcPr>
          <w:p w14:paraId="4E888BAE"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67</w:t>
            </w:r>
          </w:p>
        </w:tc>
      </w:tr>
      <w:tr w:rsidR="00214B21" w:rsidRPr="00455D23" w14:paraId="175C939D" w14:textId="77777777" w:rsidTr="00214B21">
        <w:trPr>
          <w:trHeight w:val="300"/>
        </w:trPr>
        <w:tc>
          <w:tcPr>
            <w:tcW w:w="3261" w:type="dxa"/>
            <w:vMerge/>
            <w:tcMar>
              <w:top w:w="15" w:type="dxa"/>
              <w:left w:w="15" w:type="dxa"/>
              <w:right w:w="15" w:type="dxa"/>
            </w:tcMar>
            <w:vAlign w:val="center"/>
          </w:tcPr>
          <w:p w14:paraId="6BCD850C"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shd w:val="clear" w:color="auto" w:fill="F2F2F2"/>
            <w:vAlign w:val="center"/>
          </w:tcPr>
          <w:p w14:paraId="46761804"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shd w:val="clear" w:color="auto" w:fill="F2F2F2"/>
            <w:tcMar>
              <w:top w:w="15" w:type="dxa"/>
              <w:left w:w="15" w:type="dxa"/>
              <w:right w:w="15" w:type="dxa"/>
            </w:tcMar>
            <w:vAlign w:val="center"/>
          </w:tcPr>
          <w:p w14:paraId="3B8438A1"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26</w:t>
            </w:r>
          </w:p>
        </w:tc>
        <w:tc>
          <w:tcPr>
            <w:tcW w:w="1058" w:type="dxa"/>
            <w:shd w:val="clear" w:color="auto" w:fill="F2F2F2"/>
            <w:tcMar>
              <w:top w:w="15" w:type="dxa"/>
              <w:left w:w="15" w:type="dxa"/>
              <w:right w:w="15" w:type="dxa"/>
            </w:tcMar>
            <w:vAlign w:val="center"/>
          </w:tcPr>
          <w:p w14:paraId="5A7D56E6"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17</w:t>
            </w:r>
          </w:p>
        </w:tc>
        <w:tc>
          <w:tcPr>
            <w:tcW w:w="818" w:type="dxa"/>
            <w:shd w:val="clear" w:color="auto" w:fill="F2F2F2"/>
            <w:tcMar>
              <w:top w:w="15" w:type="dxa"/>
              <w:left w:w="15" w:type="dxa"/>
              <w:right w:w="15" w:type="dxa"/>
            </w:tcMar>
            <w:vAlign w:val="center"/>
          </w:tcPr>
          <w:p w14:paraId="157B8A4D"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12</w:t>
            </w:r>
          </w:p>
        </w:tc>
        <w:tc>
          <w:tcPr>
            <w:tcW w:w="1101" w:type="dxa"/>
            <w:shd w:val="clear" w:color="auto" w:fill="F2F2F2"/>
            <w:tcMar>
              <w:top w:w="15" w:type="dxa"/>
              <w:left w:w="15" w:type="dxa"/>
              <w:right w:w="15" w:type="dxa"/>
            </w:tcMar>
            <w:vAlign w:val="center"/>
          </w:tcPr>
          <w:p w14:paraId="3F757028"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45</w:t>
            </w:r>
          </w:p>
        </w:tc>
      </w:tr>
      <w:tr w:rsidR="006C47F8" w:rsidRPr="00455D23" w14:paraId="344C00AA" w14:textId="77777777" w:rsidTr="00DA025E">
        <w:trPr>
          <w:trHeight w:val="300"/>
        </w:trPr>
        <w:tc>
          <w:tcPr>
            <w:tcW w:w="3261" w:type="dxa"/>
            <w:vMerge w:val="restart"/>
            <w:tcMar>
              <w:top w:w="15" w:type="dxa"/>
              <w:left w:w="15" w:type="dxa"/>
              <w:right w:w="15" w:type="dxa"/>
            </w:tcMar>
            <w:vAlign w:val="center"/>
          </w:tcPr>
          <w:p w14:paraId="5597A2C9"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Access health services </w:t>
            </w:r>
          </w:p>
        </w:tc>
        <w:tc>
          <w:tcPr>
            <w:tcW w:w="2268" w:type="dxa"/>
            <w:vAlign w:val="center"/>
          </w:tcPr>
          <w:p w14:paraId="354CCE10"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tcMar>
              <w:top w:w="15" w:type="dxa"/>
              <w:left w:w="15" w:type="dxa"/>
              <w:right w:w="15" w:type="dxa"/>
            </w:tcMar>
            <w:vAlign w:val="center"/>
          </w:tcPr>
          <w:p w14:paraId="5E8A1BDE"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w:t>
            </w:r>
          </w:p>
        </w:tc>
        <w:tc>
          <w:tcPr>
            <w:tcW w:w="1058" w:type="dxa"/>
            <w:tcMar>
              <w:top w:w="15" w:type="dxa"/>
              <w:left w:w="15" w:type="dxa"/>
              <w:right w:w="15" w:type="dxa"/>
            </w:tcMar>
            <w:vAlign w:val="center"/>
          </w:tcPr>
          <w:p w14:paraId="735C0E9A"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11</w:t>
            </w:r>
          </w:p>
        </w:tc>
        <w:tc>
          <w:tcPr>
            <w:tcW w:w="818" w:type="dxa"/>
            <w:tcMar>
              <w:top w:w="15" w:type="dxa"/>
              <w:left w:w="15" w:type="dxa"/>
              <w:right w:w="15" w:type="dxa"/>
            </w:tcMar>
            <w:vAlign w:val="center"/>
          </w:tcPr>
          <w:p w14:paraId="2DA92CE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w:t>
            </w:r>
          </w:p>
        </w:tc>
        <w:tc>
          <w:tcPr>
            <w:tcW w:w="1101" w:type="dxa"/>
            <w:tcMar>
              <w:top w:w="15" w:type="dxa"/>
              <w:left w:w="15" w:type="dxa"/>
              <w:right w:w="15" w:type="dxa"/>
            </w:tcMar>
            <w:vAlign w:val="center"/>
          </w:tcPr>
          <w:p w14:paraId="4E2D20B1"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79</w:t>
            </w:r>
          </w:p>
        </w:tc>
      </w:tr>
      <w:tr w:rsidR="006C47F8" w:rsidRPr="00455D23" w14:paraId="7BA506D1" w14:textId="77777777" w:rsidTr="00DA025E">
        <w:trPr>
          <w:trHeight w:val="300"/>
        </w:trPr>
        <w:tc>
          <w:tcPr>
            <w:tcW w:w="3261" w:type="dxa"/>
            <w:vMerge/>
            <w:tcMar>
              <w:top w:w="15" w:type="dxa"/>
              <w:left w:w="15" w:type="dxa"/>
              <w:right w:w="15" w:type="dxa"/>
            </w:tcMar>
            <w:vAlign w:val="center"/>
          </w:tcPr>
          <w:p w14:paraId="62C255D8"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vAlign w:val="center"/>
          </w:tcPr>
          <w:p w14:paraId="54642260"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tcMar>
              <w:top w:w="15" w:type="dxa"/>
              <w:left w:w="15" w:type="dxa"/>
              <w:right w:w="15" w:type="dxa"/>
            </w:tcMar>
            <w:vAlign w:val="center"/>
          </w:tcPr>
          <w:p w14:paraId="20878DBA"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30</w:t>
            </w:r>
          </w:p>
        </w:tc>
        <w:tc>
          <w:tcPr>
            <w:tcW w:w="1058" w:type="dxa"/>
            <w:tcMar>
              <w:top w:w="15" w:type="dxa"/>
              <w:left w:w="15" w:type="dxa"/>
              <w:right w:w="15" w:type="dxa"/>
            </w:tcMar>
            <w:vAlign w:val="center"/>
          </w:tcPr>
          <w:p w14:paraId="0B54CBAD"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22</w:t>
            </w:r>
          </w:p>
        </w:tc>
        <w:tc>
          <w:tcPr>
            <w:tcW w:w="818" w:type="dxa"/>
            <w:tcMar>
              <w:top w:w="15" w:type="dxa"/>
              <w:left w:w="15" w:type="dxa"/>
              <w:right w:w="15" w:type="dxa"/>
            </w:tcMar>
            <w:vAlign w:val="center"/>
          </w:tcPr>
          <w:p w14:paraId="4F165AAD"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14</w:t>
            </w:r>
          </w:p>
        </w:tc>
        <w:tc>
          <w:tcPr>
            <w:tcW w:w="1101" w:type="dxa"/>
            <w:tcMar>
              <w:top w:w="15" w:type="dxa"/>
              <w:left w:w="15" w:type="dxa"/>
              <w:right w:w="15" w:type="dxa"/>
            </w:tcMar>
            <w:vAlign w:val="center"/>
          </w:tcPr>
          <w:p w14:paraId="27A18CD8"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34</w:t>
            </w:r>
          </w:p>
        </w:tc>
      </w:tr>
      <w:tr w:rsidR="00214B21" w:rsidRPr="00455D23" w14:paraId="7739A2BA" w14:textId="77777777" w:rsidTr="00214B21">
        <w:trPr>
          <w:trHeight w:val="300"/>
        </w:trPr>
        <w:tc>
          <w:tcPr>
            <w:tcW w:w="3261" w:type="dxa"/>
            <w:vMerge w:val="restart"/>
            <w:shd w:val="clear" w:color="auto" w:fill="F2F2F2"/>
            <w:tcMar>
              <w:top w:w="15" w:type="dxa"/>
              <w:left w:w="15" w:type="dxa"/>
              <w:right w:w="15" w:type="dxa"/>
            </w:tcMar>
            <w:vAlign w:val="center"/>
          </w:tcPr>
          <w:p w14:paraId="050383A7" w14:textId="77777777" w:rsidR="006C47F8" w:rsidRPr="00455D23" w:rsidRDefault="006C47F8" w:rsidP="00214B21">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lastRenderedPageBreak/>
              <w:t xml:space="preserve">Access welfare and social services </w:t>
            </w:r>
          </w:p>
        </w:tc>
        <w:tc>
          <w:tcPr>
            <w:tcW w:w="2268" w:type="dxa"/>
            <w:shd w:val="clear" w:color="auto" w:fill="F2F2F2"/>
            <w:vAlign w:val="center"/>
          </w:tcPr>
          <w:p w14:paraId="72DE5D94"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850" w:type="dxa"/>
            <w:shd w:val="clear" w:color="auto" w:fill="F2F2F2"/>
            <w:tcMar>
              <w:top w:w="15" w:type="dxa"/>
              <w:left w:w="15" w:type="dxa"/>
              <w:right w:w="15" w:type="dxa"/>
            </w:tcMar>
            <w:vAlign w:val="center"/>
          </w:tcPr>
          <w:p w14:paraId="57B8F4A5"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11</w:t>
            </w:r>
          </w:p>
        </w:tc>
        <w:tc>
          <w:tcPr>
            <w:tcW w:w="1058" w:type="dxa"/>
            <w:shd w:val="clear" w:color="auto" w:fill="F2F2F2"/>
            <w:tcMar>
              <w:top w:w="15" w:type="dxa"/>
              <w:left w:w="15" w:type="dxa"/>
              <w:right w:w="15" w:type="dxa"/>
            </w:tcMar>
            <w:vAlign w:val="center"/>
          </w:tcPr>
          <w:p w14:paraId="6D8E3DC6"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14</w:t>
            </w:r>
          </w:p>
        </w:tc>
        <w:tc>
          <w:tcPr>
            <w:tcW w:w="818" w:type="dxa"/>
            <w:shd w:val="clear" w:color="auto" w:fill="F2F2F2"/>
            <w:tcMar>
              <w:top w:w="15" w:type="dxa"/>
              <w:left w:w="15" w:type="dxa"/>
              <w:right w:w="15" w:type="dxa"/>
            </w:tcMar>
            <w:vAlign w:val="center"/>
          </w:tcPr>
          <w:p w14:paraId="04E4BAFC"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w:t>
            </w:r>
          </w:p>
        </w:tc>
        <w:tc>
          <w:tcPr>
            <w:tcW w:w="1101" w:type="dxa"/>
            <w:shd w:val="clear" w:color="auto" w:fill="F2F2F2"/>
            <w:tcMar>
              <w:top w:w="15" w:type="dxa"/>
              <w:left w:w="15" w:type="dxa"/>
              <w:right w:w="15" w:type="dxa"/>
            </w:tcMar>
            <w:vAlign w:val="center"/>
          </w:tcPr>
          <w:p w14:paraId="55E61828" w14:textId="77777777" w:rsidR="006C47F8" w:rsidRPr="00455D23" w:rsidRDefault="006C47F8" w:rsidP="00214B21">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67</w:t>
            </w:r>
          </w:p>
        </w:tc>
      </w:tr>
      <w:tr w:rsidR="00214B21" w:rsidRPr="00455D23" w14:paraId="70BDEEA2" w14:textId="77777777" w:rsidTr="00214B21">
        <w:trPr>
          <w:trHeight w:val="300"/>
        </w:trPr>
        <w:tc>
          <w:tcPr>
            <w:tcW w:w="3261" w:type="dxa"/>
            <w:vMerge/>
            <w:tcMar>
              <w:top w:w="15" w:type="dxa"/>
              <w:left w:w="15" w:type="dxa"/>
              <w:right w:w="15" w:type="dxa"/>
            </w:tcMar>
            <w:vAlign w:val="bottom"/>
          </w:tcPr>
          <w:p w14:paraId="79249E7F" w14:textId="77777777" w:rsidR="006C47F8" w:rsidRPr="00455D23" w:rsidRDefault="006C47F8" w:rsidP="00214B21">
            <w:pPr>
              <w:spacing w:before="0" w:after="0" w:line="240" w:lineRule="auto"/>
              <w:jc w:val="left"/>
              <w:rPr>
                <w:rFonts w:eastAsia="Arial"/>
                <w:kern w:val="0"/>
                <w:sz w:val="24"/>
                <w:szCs w:val="24"/>
                <w:lang w:eastAsia="ja-JP"/>
                <w14:ligatures w14:val="none"/>
              </w:rPr>
            </w:pPr>
          </w:p>
        </w:tc>
        <w:tc>
          <w:tcPr>
            <w:tcW w:w="2268" w:type="dxa"/>
            <w:shd w:val="clear" w:color="auto" w:fill="F2F2F2"/>
            <w:vAlign w:val="center"/>
          </w:tcPr>
          <w:p w14:paraId="0CE161C1"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850" w:type="dxa"/>
            <w:shd w:val="clear" w:color="auto" w:fill="F2F2F2"/>
            <w:tcMar>
              <w:top w:w="15" w:type="dxa"/>
              <w:left w:w="15" w:type="dxa"/>
              <w:right w:w="15" w:type="dxa"/>
            </w:tcMar>
            <w:vAlign w:val="center"/>
          </w:tcPr>
          <w:p w14:paraId="3D6FE714"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29</w:t>
            </w:r>
          </w:p>
        </w:tc>
        <w:tc>
          <w:tcPr>
            <w:tcW w:w="1058" w:type="dxa"/>
            <w:shd w:val="clear" w:color="auto" w:fill="F2F2F2"/>
            <w:tcMar>
              <w:top w:w="15" w:type="dxa"/>
              <w:left w:w="15" w:type="dxa"/>
              <w:right w:w="15" w:type="dxa"/>
            </w:tcMar>
            <w:vAlign w:val="center"/>
          </w:tcPr>
          <w:p w14:paraId="0900CC6D"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30</w:t>
            </w:r>
          </w:p>
        </w:tc>
        <w:tc>
          <w:tcPr>
            <w:tcW w:w="818" w:type="dxa"/>
            <w:shd w:val="clear" w:color="auto" w:fill="F2F2F2"/>
            <w:tcMar>
              <w:top w:w="15" w:type="dxa"/>
              <w:left w:w="15" w:type="dxa"/>
              <w:right w:w="15" w:type="dxa"/>
            </w:tcMar>
            <w:vAlign w:val="center"/>
          </w:tcPr>
          <w:p w14:paraId="7EAF231F"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15</w:t>
            </w:r>
          </w:p>
        </w:tc>
        <w:tc>
          <w:tcPr>
            <w:tcW w:w="1101" w:type="dxa"/>
            <w:shd w:val="clear" w:color="auto" w:fill="F2F2F2"/>
            <w:tcMar>
              <w:top w:w="15" w:type="dxa"/>
              <w:left w:w="15" w:type="dxa"/>
              <w:right w:w="15" w:type="dxa"/>
            </w:tcMar>
            <w:vAlign w:val="center"/>
          </w:tcPr>
          <w:p w14:paraId="1FE35EF0" w14:textId="77777777" w:rsidR="006C47F8" w:rsidRPr="00455D23" w:rsidRDefault="006C47F8" w:rsidP="00214B21">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26</w:t>
            </w:r>
          </w:p>
        </w:tc>
      </w:tr>
    </w:tbl>
    <w:p w14:paraId="4178A7B3" w14:textId="09042CBB" w:rsidR="006C47F8" w:rsidRPr="00455D23" w:rsidRDefault="00DA025E" w:rsidP="001B3AA7">
      <w:pPr>
        <w:rPr>
          <w:sz w:val="24"/>
          <w:szCs w:val="24"/>
          <w:lang w:eastAsia="ja-JP"/>
        </w:rPr>
      </w:pPr>
      <w:r w:rsidRPr="00455D23">
        <w:rPr>
          <w:sz w:val="24"/>
          <w:szCs w:val="24"/>
        </w:rPr>
        <w:t>Based on the qualitative, open-ended responses in the survey, respondents relied on</w:t>
      </w:r>
      <w:r w:rsidRPr="00455D23" w:rsidDel="008739C0">
        <w:rPr>
          <w:sz w:val="24"/>
          <w:szCs w:val="24"/>
        </w:rPr>
        <w:t xml:space="preserve"> </w:t>
      </w:r>
      <w:r w:rsidRPr="00455D23">
        <w:rPr>
          <w:sz w:val="24"/>
          <w:szCs w:val="24"/>
        </w:rPr>
        <w:t>formal and informal support from on-arrival settlement services, the NDIS and associated funded services, family members and carers to access various services, including via the internet.</w:t>
      </w:r>
    </w:p>
    <w:p w14:paraId="45F3421C" w14:textId="02130B09" w:rsidR="006C47F8" w:rsidRPr="00455D23" w:rsidRDefault="006C47F8" w:rsidP="001B3AA7">
      <w:pPr>
        <w:rPr>
          <w:sz w:val="24"/>
          <w:szCs w:val="24"/>
        </w:rPr>
      </w:pPr>
      <w:r w:rsidRPr="00455D23">
        <w:rPr>
          <w:sz w:val="24"/>
          <w:szCs w:val="24"/>
        </w:rPr>
        <w:t xml:space="preserve">Despite these barriers to access, </w:t>
      </w:r>
      <w:r w:rsidR="00E66BCF" w:rsidRPr="00455D23">
        <w:rPr>
          <w:sz w:val="24"/>
          <w:szCs w:val="24"/>
        </w:rPr>
        <w:t xml:space="preserve">one </w:t>
      </w:r>
      <w:r w:rsidRPr="00455D23">
        <w:rPr>
          <w:sz w:val="24"/>
          <w:szCs w:val="24"/>
        </w:rPr>
        <w:t xml:space="preserve">in </w:t>
      </w:r>
      <w:r w:rsidR="00E66BCF" w:rsidRPr="00455D23">
        <w:rPr>
          <w:sz w:val="24"/>
          <w:szCs w:val="24"/>
        </w:rPr>
        <w:t xml:space="preserve">two </w:t>
      </w:r>
      <w:r w:rsidRPr="00455D23">
        <w:rPr>
          <w:sz w:val="24"/>
          <w:szCs w:val="24"/>
        </w:rPr>
        <w:t>respondents nevertheless felt that their disability was supported in their engagement with essential services and other government services</w:t>
      </w:r>
      <w:r w:rsidR="00DA025E" w:rsidRPr="00455D23">
        <w:rPr>
          <w:sz w:val="24"/>
          <w:szCs w:val="24"/>
        </w:rPr>
        <w:t>,</w:t>
      </w:r>
      <w:r w:rsidRPr="00455D23">
        <w:rPr>
          <w:sz w:val="24"/>
          <w:szCs w:val="24"/>
        </w:rPr>
        <w:t xml:space="preserve"> including </w:t>
      </w:r>
      <w:r w:rsidR="00DA025E" w:rsidRPr="00455D23">
        <w:rPr>
          <w:sz w:val="24"/>
          <w:szCs w:val="24"/>
        </w:rPr>
        <w:t xml:space="preserve">via </w:t>
      </w:r>
      <w:r w:rsidRPr="00455D23">
        <w:rPr>
          <w:sz w:val="24"/>
          <w:szCs w:val="24"/>
        </w:rPr>
        <w:t>the internet</w:t>
      </w:r>
      <w:r w:rsidR="00DA025E" w:rsidRPr="00455D23">
        <w:rPr>
          <w:sz w:val="24"/>
          <w:szCs w:val="24"/>
        </w:rPr>
        <w:t>,</w:t>
      </w:r>
      <w:r w:rsidRPr="00455D23">
        <w:rPr>
          <w:sz w:val="24"/>
          <w:szCs w:val="24"/>
        </w:rPr>
        <w:t xml:space="preserve"> </w:t>
      </w:r>
      <w:r w:rsidR="003D329E" w:rsidRPr="00455D23">
        <w:rPr>
          <w:sz w:val="24"/>
          <w:szCs w:val="24"/>
        </w:rPr>
        <w:t>‘</w:t>
      </w:r>
      <w:r w:rsidRPr="00455D23">
        <w:rPr>
          <w:sz w:val="24"/>
          <w:szCs w:val="24"/>
        </w:rPr>
        <w:t>well</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well</w:t>
      </w:r>
      <w:r w:rsidR="003D329E" w:rsidRPr="00455D23">
        <w:rPr>
          <w:sz w:val="24"/>
          <w:szCs w:val="24"/>
        </w:rPr>
        <w:t>’</w:t>
      </w:r>
      <w:r w:rsidRPr="00455D23">
        <w:rPr>
          <w:sz w:val="24"/>
          <w:szCs w:val="24"/>
        </w:rPr>
        <w:t xml:space="preserve"> (</w:t>
      </w:r>
      <w:r w:rsidR="00285DCA" w:rsidRPr="00455D23">
        <w:rPr>
          <w:sz w:val="24"/>
          <w:szCs w:val="24"/>
        </w:rPr>
        <w:t xml:space="preserve">Figure </w:t>
      </w:r>
      <w:r w:rsidRPr="00455D23">
        <w:rPr>
          <w:sz w:val="24"/>
          <w:szCs w:val="24"/>
        </w:rPr>
        <w:t>5). Based on the qualitative, open-ended responses in the survey, we suggest that respondents</w:t>
      </w:r>
      <w:r w:rsidR="003D329E" w:rsidRPr="00455D23">
        <w:rPr>
          <w:sz w:val="24"/>
          <w:szCs w:val="24"/>
        </w:rPr>
        <w:t>’</w:t>
      </w:r>
      <w:r w:rsidRPr="00455D23">
        <w:rPr>
          <w:sz w:val="24"/>
          <w:szCs w:val="24"/>
        </w:rPr>
        <w:t xml:space="preserve"> perceptions of support in engaging with essential and other government services hinged largely on their experiences with the NDIS</w:t>
      </w:r>
      <w:r w:rsidRPr="00455D23" w:rsidDel="00177E43">
        <w:rPr>
          <w:sz w:val="24"/>
          <w:szCs w:val="24"/>
        </w:rPr>
        <w:t xml:space="preserve"> </w:t>
      </w:r>
      <w:r w:rsidRPr="00455D23">
        <w:rPr>
          <w:sz w:val="24"/>
          <w:szCs w:val="24"/>
        </w:rPr>
        <w:t>as one of the most important government services in many respondents</w:t>
      </w:r>
      <w:r w:rsidR="003D329E" w:rsidRPr="00455D23">
        <w:rPr>
          <w:sz w:val="24"/>
          <w:szCs w:val="24"/>
        </w:rPr>
        <w:t>’</w:t>
      </w:r>
      <w:r w:rsidRPr="00455D23">
        <w:rPr>
          <w:sz w:val="24"/>
          <w:szCs w:val="24"/>
        </w:rPr>
        <w:t xml:space="preserve"> lives. </w:t>
      </w:r>
    </w:p>
    <w:p w14:paraId="0D009DFB" w14:textId="77777777" w:rsidR="00C735BA" w:rsidRPr="00455D23" w:rsidRDefault="00C735BA" w:rsidP="00C735BA">
      <w:pPr>
        <w:jc w:val="left"/>
        <w:rPr>
          <w:rFonts w:eastAsia="Arial"/>
          <w:b/>
          <w:bCs/>
          <w:sz w:val="24"/>
          <w:szCs w:val="24"/>
        </w:rPr>
      </w:pPr>
      <w:r w:rsidRPr="00455D23">
        <w:rPr>
          <w:rFonts w:eastAsia="Arial"/>
          <w:b/>
          <w:bCs/>
          <w:sz w:val="24"/>
          <w:szCs w:val="24"/>
        </w:rPr>
        <w:t>Figure 5. How well do you feel your/their disability is supported in your/their engagement with essential services and other government services including through the internet?</w:t>
      </w:r>
    </w:p>
    <w:p w14:paraId="6BB9559C" w14:textId="77777777" w:rsidR="00C735BA" w:rsidRPr="00455D23" w:rsidRDefault="00C735BA" w:rsidP="00C735BA">
      <w:pPr>
        <w:spacing w:before="0" w:after="0" w:line="240" w:lineRule="auto"/>
        <w:rPr>
          <w:sz w:val="24"/>
          <w:szCs w:val="24"/>
        </w:rPr>
      </w:pPr>
      <w:r w:rsidRPr="00455D23">
        <w:rPr>
          <w:rFonts w:eastAsia="Arial"/>
          <w:noProof/>
          <w:sz w:val="24"/>
          <w:szCs w:val="24"/>
        </w:rPr>
        <w:drawing>
          <wp:inline distT="0" distB="0" distL="0" distR="0" wp14:anchorId="30CA6178" wp14:editId="5F0A18F3">
            <wp:extent cx="5731510" cy="943230"/>
            <wp:effectExtent l="0" t="0" r="2540" b="0"/>
            <wp:docPr id="842414224" name="Chart 1" descr="Chart showing responses to the question. 19% answered “Very well,” 33% answered “Well,” 18% answered “Not well,” and 30% answered “Not at 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DE2EA50" w14:textId="77777777" w:rsidR="00245877" w:rsidRPr="00455D23" w:rsidRDefault="00245877" w:rsidP="00245877">
      <w:pPr>
        <w:rPr>
          <w:sz w:val="24"/>
          <w:szCs w:val="24"/>
        </w:rPr>
      </w:pPr>
    </w:p>
    <w:p w14:paraId="33A9327A" w14:textId="77777777" w:rsidR="00DA025E" w:rsidRPr="00455D23" w:rsidRDefault="006C47F8" w:rsidP="001B3AA7">
      <w:pPr>
        <w:rPr>
          <w:sz w:val="24"/>
          <w:szCs w:val="24"/>
        </w:rPr>
      </w:pPr>
      <w:r w:rsidRPr="00455D23">
        <w:rPr>
          <w:sz w:val="24"/>
          <w:szCs w:val="24"/>
        </w:rPr>
        <w:t>From our interviews, we found that many refugees with disability have</w:t>
      </w:r>
      <w:r w:rsidRPr="00455D23" w:rsidDel="003C5C69">
        <w:rPr>
          <w:sz w:val="24"/>
          <w:szCs w:val="24"/>
        </w:rPr>
        <w:t xml:space="preserve"> </w:t>
      </w:r>
      <w:r w:rsidRPr="00455D23">
        <w:rPr>
          <w:sz w:val="24"/>
          <w:szCs w:val="24"/>
        </w:rPr>
        <w:t xml:space="preserve">engaged with various government services when needed. For example, they reported accessing Centrelink to receive financial assistance, as well as with health services, including for psychological support, as Ameena shared: </w:t>
      </w:r>
    </w:p>
    <w:p w14:paraId="5BDCFCAD" w14:textId="1A22BB8C" w:rsidR="006C47F8" w:rsidRPr="00455D23" w:rsidRDefault="006C47F8" w:rsidP="00D4589B">
      <w:pPr>
        <w:ind w:left="709"/>
        <w:rPr>
          <w:iCs/>
          <w:sz w:val="24"/>
          <w:szCs w:val="24"/>
        </w:rPr>
      </w:pPr>
      <w:r w:rsidRPr="00455D23">
        <w:rPr>
          <w:i/>
          <w:sz w:val="24"/>
          <w:szCs w:val="24"/>
        </w:rPr>
        <w:t xml:space="preserve">I am getting psychological help, so I have visits to the psychologist. When I talk to them I feel good, so I release a bit of the stress that I am </w:t>
      </w:r>
      <w:r w:rsidR="00DA025E" w:rsidRPr="00455D23">
        <w:rPr>
          <w:i/>
          <w:sz w:val="24"/>
          <w:szCs w:val="24"/>
        </w:rPr>
        <w:t xml:space="preserve">suffering. </w:t>
      </w:r>
      <w:r w:rsidRPr="00455D23">
        <w:rPr>
          <w:iCs/>
          <w:sz w:val="24"/>
          <w:szCs w:val="24"/>
        </w:rPr>
        <w:t>(Interview with Ameena, 26 November 2024)</w:t>
      </w:r>
    </w:p>
    <w:p w14:paraId="47D67082" w14:textId="18BA2A9F" w:rsidR="006C47F8" w:rsidRPr="00455D23" w:rsidRDefault="006C47F8" w:rsidP="006C47F8">
      <w:pPr>
        <w:rPr>
          <w:sz w:val="24"/>
          <w:szCs w:val="24"/>
        </w:rPr>
      </w:pPr>
      <w:r w:rsidRPr="00455D23">
        <w:rPr>
          <w:sz w:val="24"/>
          <w:szCs w:val="24"/>
        </w:rPr>
        <w:t>A similar experience was shared by Ismael, who described how he is well</w:t>
      </w:r>
      <w:r w:rsidR="00DA025E" w:rsidRPr="00455D23">
        <w:rPr>
          <w:sz w:val="24"/>
          <w:szCs w:val="24"/>
        </w:rPr>
        <w:t xml:space="preserve"> </w:t>
      </w:r>
      <w:r w:rsidRPr="00455D23">
        <w:rPr>
          <w:sz w:val="24"/>
          <w:szCs w:val="24"/>
        </w:rPr>
        <w:t>connected with various essential government services</w:t>
      </w:r>
      <w:r w:rsidR="00DA025E" w:rsidRPr="00455D23">
        <w:rPr>
          <w:sz w:val="24"/>
          <w:szCs w:val="24"/>
        </w:rPr>
        <w:t>,</w:t>
      </w:r>
      <w:r w:rsidRPr="00455D23">
        <w:rPr>
          <w:sz w:val="24"/>
          <w:szCs w:val="24"/>
        </w:rPr>
        <w:t xml:space="preserve"> which have facilitated his independence: </w:t>
      </w:r>
    </w:p>
    <w:p w14:paraId="08A70824" w14:textId="2FBE1E6C" w:rsidR="006C47F8" w:rsidRPr="00455D23" w:rsidRDefault="006C47F8" w:rsidP="006C47F8">
      <w:pPr>
        <w:ind w:left="720"/>
        <w:rPr>
          <w:i/>
          <w:sz w:val="24"/>
          <w:szCs w:val="24"/>
        </w:rPr>
      </w:pPr>
      <w:r w:rsidRPr="00455D23">
        <w:rPr>
          <w:i/>
          <w:sz w:val="24"/>
          <w:szCs w:val="24"/>
        </w:rPr>
        <w:t>I</w:t>
      </w:r>
      <w:r w:rsidR="003D329E" w:rsidRPr="00455D23">
        <w:rPr>
          <w:i/>
          <w:sz w:val="24"/>
          <w:szCs w:val="24"/>
        </w:rPr>
        <w:t>’</w:t>
      </w:r>
      <w:r w:rsidRPr="00455D23">
        <w:rPr>
          <w:i/>
          <w:sz w:val="24"/>
          <w:szCs w:val="24"/>
        </w:rPr>
        <w:t>ve never faced any issues with Centrelink. When I came first, I was renting for one and a half year and then when I purchased my own place, I called them to notify them about my new address and they put me a translator so everything went smoothly. They sent all my paper, the letters and everything, Medicare, it comes to my new address, which is fantastic</w:t>
      </w:r>
      <w:r w:rsidR="00DA025E" w:rsidRPr="00455D23">
        <w:rPr>
          <w:i/>
          <w:sz w:val="24"/>
          <w:szCs w:val="24"/>
        </w:rPr>
        <w:t>.</w:t>
      </w:r>
      <w:r w:rsidRPr="00455D23">
        <w:rPr>
          <w:iCs/>
          <w:sz w:val="24"/>
          <w:szCs w:val="24"/>
        </w:rPr>
        <w:t xml:space="preserve"> (Interview with Ismael, 19 November 2024)</w:t>
      </w:r>
    </w:p>
    <w:p w14:paraId="0AF0098C" w14:textId="15185FD7" w:rsidR="006C47F8" w:rsidRPr="00455D23" w:rsidRDefault="006C47F8" w:rsidP="006C47F8">
      <w:pPr>
        <w:rPr>
          <w:i/>
          <w:sz w:val="24"/>
          <w:szCs w:val="24"/>
        </w:rPr>
      </w:pPr>
      <w:r w:rsidRPr="00455D23">
        <w:rPr>
          <w:sz w:val="24"/>
          <w:szCs w:val="24"/>
        </w:rPr>
        <w:lastRenderedPageBreak/>
        <w:t xml:space="preserve">In terms of disability services, just as Ismael expressed satisfaction with the support received from government services, Dania, the proxy respondent for and wife of Faris, a 60-year-old man with disability, also expressed a sense of relief and gratitude for the assistance they </w:t>
      </w:r>
      <w:r w:rsidR="00DA025E" w:rsidRPr="00455D23">
        <w:rPr>
          <w:sz w:val="24"/>
          <w:szCs w:val="24"/>
        </w:rPr>
        <w:t xml:space="preserve">received </w:t>
      </w:r>
      <w:r w:rsidRPr="00455D23">
        <w:rPr>
          <w:sz w:val="24"/>
          <w:szCs w:val="24"/>
        </w:rPr>
        <w:t xml:space="preserve">through the NDIS (Interview with Dania and Faris, 21 November 2024). </w:t>
      </w:r>
    </w:p>
    <w:p w14:paraId="35AB09BD" w14:textId="4052B1F6" w:rsidR="006C47F8" w:rsidRPr="00455D23" w:rsidRDefault="006C47F8" w:rsidP="006C47F8">
      <w:pPr>
        <w:rPr>
          <w:sz w:val="24"/>
          <w:szCs w:val="24"/>
        </w:rPr>
      </w:pPr>
      <w:r w:rsidRPr="00455D23">
        <w:rPr>
          <w:sz w:val="24"/>
          <w:szCs w:val="24"/>
        </w:rPr>
        <w:t>Even so, some interviewees had negative impressions regarding their access to government services</w:t>
      </w:r>
      <w:r w:rsidR="00DA025E" w:rsidRPr="00455D23">
        <w:rPr>
          <w:sz w:val="24"/>
          <w:szCs w:val="24"/>
        </w:rPr>
        <w:t xml:space="preserve">; </w:t>
      </w:r>
      <w:r w:rsidRPr="00455D23">
        <w:rPr>
          <w:sz w:val="24"/>
          <w:szCs w:val="24"/>
        </w:rPr>
        <w:t>chief among these were challenges applying for access to the NDIS and the resulting decisions. For example, Dania expressed her frustration because her family members</w:t>
      </w:r>
      <w:r w:rsidR="003D329E" w:rsidRPr="00455D23">
        <w:rPr>
          <w:sz w:val="24"/>
          <w:szCs w:val="24"/>
        </w:rPr>
        <w:t>’</w:t>
      </w:r>
      <w:r w:rsidRPr="00455D23">
        <w:rPr>
          <w:sz w:val="24"/>
          <w:szCs w:val="24"/>
        </w:rPr>
        <w:t xml:space="preserve"> NDIS applications kept getting rejected:</w:t>
      </w:r>
    </w:p>
    <w:p w14:paraId="7DA1753E" w14:textId="172E8D40" w:rsidR="006C47F8" w:rsidRPr="00455D23" w:rsidRDefault="006C47F8" w:rsidP="006C47F8">
      <w:pPr>
        <w:ind w:left="720"/>
        <w:rPr>
          <w:i/>
          <w:sz w:val="24"/>
          <w:szCs w:val="24"/>
        </w:rPr>
      </w:pPr>
      <w:r w:rsidRPr="00455D23">
        <w:rPr>
          <w:i/>
          <w:sz w:val="24"/>
          <w:szCs w:val="24"/>
        </w:rPr>
        <w:t>So, this is a problem, and so many times, I applied to get an NDIS for him, a service for him, but they kept refusing it. They say, you have to get reports from the specialist, and this and that, and still, we</w:t>
      </w:r>
      <w:r w:rsidR="003D329E" w:rsidRPr="00455D23">
        <w:rPr>
          <w:i/>
          <w:sz w:val="24"/>
          <w:szCs w:val="24"/>
        </w:rPr>
        <w:t>’</w:t>
      </w:r>
      <w:r w:rsidRPr="00455D23">
        <w:rPr>
          <w:i/>
          <w:sz w:val="24"/>
          <w:szCs w:val="24"/>
        </w:rPr>
        <w:t>re working on it. Both my husband and my brother-in-law, they can</w:t>
      </w:r>
      <w:r w:rsidR="003D329E" w:rsidRPr="00455D23">
        <w:rPr>
          <w:i/>
          <w:sz w:val="24"/>
          <w:szCs w:val="24"/>
        </w:rPr>
        <w:t>’</w:t>
      </w:r>
      <w:r w:rsidRPr="00455D23">
        <w:rPr>
          <w:i/>
          <w:sz w:val="24"/>
          <w:szCs w:val="24"/>
        </w:rPr>
        <w:t>t control their toilet</w:t>
      </w:r>
      <w:r w:rsidR="00DA025E" w:rsidRPr="00455D23">
        <w:rPr>
          <w:i/>
          <w:sz w:val="24"/>
          <w:szCs w:val="24"/>
        </w:rPr>
        <w:t xml:space="preserve"> </w:t>
      </w:r>
      <w:r w:rsidRPr="00455D23">
        <w:rPr>
          <w:i/>
          <w:iCs/>
          <w:sz w:val="24"/>
          <w:szCs w:val="24"/>
        </w:rPr>
        <w:t>…</w:t>
      </w:r>
      <w:r w:rsidRPr="00455D23">
        <w:rPr>
          <w:i/>
          <w:sz w:val="24"/>
          <w:szCs w:val="24"/>
        </w:rPr>
        <w:t xml:space="preserve"> so they</w:t>
      </w:r>
      <w:r w:rsidR="003D329E" w:rsidRPr="00455D23">
        <w:rPr>
          <w:i/>
          <w:sz w:val="24"/>
          <w:szCs w:val="24"/>
        </w:rPr>
        <w:t>’</w:t>
      </w:r>
      <w:r w:rsidRPr="00455D23">
        <w:rPr>
          <w:i/>
          <w:sz w:val="24"/>
          <w:szCs w:val="24"/>
        </w:rPr>
        <w:t>re on nappies</w:t>
      </w:r>
      <w:r w:rsidR="00DA025E" w:rsidRPr="00455D23">
        <w:rPr>
          <w:i/>
          <w:sz w:val="24"/>
          <w:szCs w:val="24"/>
        </w:rPr>
        <w:t>.</w:t>
      </w:r>
      <w:r w:rsidRPr="00455D23">
        <w:rPr>
          <w:iCs/>
          <w:sz w:val="24"/>
          <w:szCs w:val="24"/>
        </w:rPr>
        <w:t xml:space="preserve"> (Interview with Dania and Faris, 21 November 2024)</w:t>
      </w:r>
    </w:p>
    <w:p w14:paraId="361BC6B5" w14:textId="7812F0BE" w:rsidR="006C47F8" w:rsidRPr="00455D23" w:rsidRDefault="006C47F8" w:rsidP="006C47F8">
      <w:pPr>
        <w:rPr>
          <w:sz w:val="24"/>
          <w:szCs w:val="24"/>
        </w:rPr>
      </w:pPr>
      <w:r w:rsidRPr="00455D23">
        <w:rPr>
          <w:sz w:val="24"/>
          <w:szCs w:val="24"/>
        </w:rPr>
        <w:t>Adnan, the proxy respondent for and brother of Yazan, a 37-year-old man with disability, felt that the funds provided by the NDIS did not match what was requested, subsequently affecting his brother</w:t>
      </w:r>
      <w:r w:rsidR="003D329E" w:rsidRPr="00455D23">
        <w:rPr>
          <w:sz w:val="24"/>
          <w:szCs w:val="24"/>
        </w:rPr>
        <w:t>’</w:t>
      </w:r>
      <w:r w:rsidRPr="00455D23">
        <w:rPr>
          <w:sz w:val="24"/>
          <w:szCs w:val="24"/>
        </w:rPr>
        <w:t xml:space="preserve">s </w:t>
      </w:r>
      <w:r w:rsidR="00E1220E" w:rsidRPr="00455D23">
        <w:rPr>
          <w:sz w:val="24"/>
          <w:szCs w:val="24"/>
        </w:rPr>
        <w:t>condition</w:t>
      </w:r>
      <w:r w:rsidRPr="00455D23">
        <w:rPr>
          <w:sz w:val="24"/>
          <w:szCs w:val="24"/>
        </w:rPr>
        <w:t xml:space="preserve">: </w:t>
      </w:r>
    </w:p>
    <w:p w14:paraId="62A2D8E8" w14:textId="6727D398" w:rsidR="006C47F8" w:rsidRPr="00455D23" w:rsidRDefault="006C47F8" w:rsidP="006C47F8">
      <w:pPr>
        <w:ind w:left="720"/>
        <w:rPr>
          <w:i/>
          <w:sz w:val="24"/>
          <w:szCs w:val="24"/>
        </w:rPr>
      </w:pPr>
      <w:r w:rsidRPr="00455D23">
        <w:rPr>
          <w:i/>
          <w:sz w:val="24"/>
          <w:szCs w:val="24"/>
        </w:rPr>
        <w:t>So he said the physio is helping a lot but the funding for physio is not enough to cover it. Sometimes he said, even the support worker tells him go for more sessions, it</w:t>
      </w:r>
      <w:r w:rsidR="003D329E" w:rsidRPr="00455D23">
        <w:rPr>
          <w:i/>
          <w:sz w:val="24"/>
          <w:szCs w:val="24"/>
        </w:rPr>
        <w:t>’</w:t>
      </w:r>
      <w:r w:rsidRPr="00455D23">
        <w:rPr>
          <w:i/>
          <w:sz w:val="24"/>
          <w:szCs w:val="24"/>
        </w:rPr>
        <w:t xml:space="preserve">s okay even if </w:t>
      </w:r>
      <w:r w:rsidRPr="00455D23">
        <w:rPr>
          <w:i/>
          <w:iCs/>
          <w:sz w:val="24"/>
          <w:szCs w:val="24"/>
        </w:rPr>
        <w:t xml:space="preserve">[NDIS] </w:t>
      </w:r>
      <w:r w:rsidRPr="00455D23">
        <w:rPr>
          <w:i/>
          <w:sz w:val="24"/>
          <w:szCs w:val="24"/>
        </w:rPr>
        <w:t>providers say differently. But because this is like what your brother needs more and that was the plan. He needs more physio</w:t>
      </w:r>
      <w:r w:rsidR="00DA025E" w:rsidRPr="00455D23">
        <w:rPr>
          <w:i/>
          <w:sz w:val="24"/>
          <w:szCs w:val="24"/>
        </w:rPr>
        <w:t>.</w:t>
      </w:r>
      <w:r w:rsidRPr="00455D23">
        <w:rPr>
          <w:i/>
          <w:sz w:val="24"/>
          <w:szCs w:val="24"/>
        </w:rPr>
        <w:t xml:space="preserve"> </w:t>
      </w:r>
      <w:r w:rsidRPr="00455D23">
        <w:rPr>
          <w:iCs/>
          <w:sz w:val="24"/>
          <w:szCs w:val="24"/>
        </w:rPr>
        <w:t>(Interview with Adnan and Yazan, 26 November 2024</w:t>
      </w:r>
      <w:r w:rsidRPr="00455D23">
        <w:rPr>
          <w:sz w:val="24"/>
          <w:szCs w:val="24"/>
        </w:rPr>
        <w:t>)</w:t>
      </w:r>
    </w:p>
    <w:p w14:paraId="6E6168C3" w14:textId="30752555" w:rsidR="00570FFC" w:rsidRPr="00455D23" w:rsidRDefault="006C47F8" w:rsidP="00771D81">
      <w:pPr>
        <w:rPr>
          <w:sz w:val="24"/>
          <w:szCs w:val="24"/>
        </w:rPr>
      </w:pPr>
      <w:r w:rsidRPr="00455D23">
        <w:rPr>
          <w:sz w:val="24"/>
          <w:szCs w:val="24"/>
        </w:rPr>
        <w:t>The lack of funding for disability-related needs was also experienced by Ameena, who felt that the limited budget allocated through NDIS did not meet her needs (Interview with Ameena, 26 November 2024). This issue extended beyond access to NDIS services; she also encountered challenges in other essential areas such as healthcare and housing. Commonly reported concerns included bureaucratic obstacles and services that did not align with her needs.</w:t>
      </w:r>
    </w:p>
    <w:p w14:paraId="7A805C59" w14:textId="129424D3" w:rsidR="006F6EF3" w:rsidRPr="006F6EF3" w:rsidRDefault="006F6EF3" w:rsidP="006F6EF3">
      <w:pPr>
        <w:pStyle w:val="Heading2"/>
      </w:pPr>
      <w:bookmarkStart w:id="88" w:name="_Toc205978488"/>
      <w:r>
        <w:t xml:space="preserve">Markers and </w:t>
      </w:r>
      <w:r w:rsidR="00214B21">
        <w:t>means</w:t>
      </w:r>
      <w:bookmarkEnd w:id="88"/>
    </w:p>
    <w:p w14:paraId="2963AC0F" w14:textId="4FEB8358" w:rsidR="006F6EF3" w:rsidRPr="00455D23" w:rsidRDefault="006F6EF3" w:rsidP="006F6EF3">
      <w:pPr>
        <w:rPr>
          <w:sz w:val="24"/>
          <w:szCs w:val="24"/>
        </w:rPr>
      </w:pPr>
      <w:r w:rsidRPr="00455D23">
        <w:rPr>
          <w:sz w:val="24"/>
          <w:szCs w:val="24"/>
        </w:rPr>
        <w:t xml:space="preserve">In previous phases of Foundations for Belonging research, we focused on the social and civic </w:t>
      </w:r>
      <w:r w:rsidR="001A7543" w:rsidRPr="00455D23">
        <w:rPr>
          <w:sz w:val="24"/>
          <w:szCs w:val="24"/>
        </w:rPr>
        <w:t>domains</w:t>
      </w:r>
      <w:r w:rsidRPr="00455D23">
        <w:rPr>
          <w:sz w:val="24"/>
          <w:szCs w:val="24"/>
        </w:rPr>
        <w:t xml:space="preserve"> of settlement and integration</w:t>
      </w:r>
      <w:r w:rsidR="00675F95" w:rsidRPr="00455D23">
        <w:rPr>
          <w:sz w:val="24"/>
          <w:szCs w:val="24"/>
        </w:rPr>
        <w:t xml:space="preserve">, </w:t>
      </w:r>
      <w:r w:rsidRPr="00455D23">
        <w:rPr>
          <w:sz w:val="24"/>
          <w:szCs w:val="24"/>
        </w:rPr>
        <w:t>recognising that most research on refugee experiences ha</w:t>
      </w:r>
      <w:r w:rsidR="008F493F" w:rsidRPr="00455D23">
        <w:rPr>
          <w:sz w:val="24"/>
          <w:szCs w:val="24"/>
        </w:rPr>
        <w:t>s</w:t>
      </w:r>
      <w:r w:rsidRPr="00455D23">
        <w:rPr>
          <w:sz w:val="24"/>
          <w:szCs w:val="24"/>
        </w:rPr>
        <w:t xml:space="preserve"> focused on functional aspects of integration </w:t>
      </w:r>
      <w:r w:rsidR="008F493F" w:rsidRPr="00455D23">
        <w:rPr>
          <w:sz w:val="24"/>
          <w:szCs w:val="24"/>
        </w:rPr>
        <w:t xml:space="preserve">such as </w:t>
      </w:r>
      <w:r w:rsidRPr="00455D23">
        <w:rPr>
          <w:sz w:val="24"/>
          <w:szCs w:val="24"/>
        </w:rPr>
        <w:t>work, housing</w:t>
      </w:r>
      <w:r w:rsidR="00675F95" w:rsidRPr="00455D23">
        <w:rPr>
          <w:sz w:val="24"/>
          <w:szCs w:val="24"/>
        </w:rPr>
        <w:t xml:space="preserve"> and</w:t>
      </w:r>
      <w:r w:rsidRPr="00455D23">
        <w:rPr>
          <w:sz w:val="24"/>
          <w:szCs w:val="24"/>
        </w:rPr>
        <w:t xml:space="preserve"> education. These functional </w:t>
      </w:r>
      <w:r w:rsidR="001A7543" w:rsidRPr="00455D23">
        <w:rPr>
          <w:sz w:val="24"/>
          <w:szCs w:val="24"/>
        </w:rPr>
        <w:t xml:space="preserve">domains </w:t>
      </w:r>
      <w:r w:rsidRPr="00455D23">
        <w:rPr>
          <w:sz w:val="24"/>
          <w:szCs w:val="24"/>
        </w:rPr>
        <w:t>of integration are collectively referred to as markers and means in the Framework of Integration that guides this research</w:t>
      </w:r>
      <w:r w:rsidR="00675F95" w:rsidRPr="00455D23">
        <w:rPr>
          <w:sz w:val="24"/>
          <w:szCs w:val="24"/>
        </w:rPr>
        <w:t>,</w:t>
      </w:r>
      <w:r w:rsidRPr="00455D23">
        <w:rPr>
          <w:sz w:val="24"/>
          <w:szCs w:val="24"/>
        </w:rPr>
        <w:t xml:space="preserve"> and represent the contexts in which integration can occur as well as achievements critical to refugees</w:t>
      </w:r>
      <w:r w:rsidR="003D329E" w:rsidRPr="00455D23">
        <w:rPr>
          <w:sz w:val="24"/>
          <w:szCs w:val="24"/>
        </w:rPr>
        <w:t>’</w:t>
      </w:r>
      <w:r w:rsidRPr="00455D23">
        <w:rPr>
          <w:sz w:val="24"/>
          <w:szCs w:val="24"/>
        </w:rPr>
        <w:t xml:space="preserve"> sense of belonging and settlement </w:t>
      </w:r>
      <w:r w:rsidRPr="00455D23">
        <w:rPr>
          <w:sz w:val="24"/>
          <w:szCs w:val="24"/>
        </w:rPr>
        <w:fldChar w:fldCharType="begin"/>
      </w:r>
      <w:r w:rsidR="00B33F47" w:rsidRPr="00455D23">
        <w:rPr>
          <w:sz w:val="24"/>
          <w:szCs w:val="24"/>
        </w:rPr>
        <w:instrText xml:space="preserve"> ADDIN ZOTERO_ITEM CSL_CITATION {"citationID":"A1JVxXbm","properties":{"formattedCitation":"(Ndofor-Tah et al., 2019)","plainCitation":"(Ndofor-Tah et al., 2019)","noteIndex":0},"citationItems":[{"id":7808,"uris":["http://zotero.org/groups/5941878/items/5ZSD4G95"],"itemData":{"id":7808,"type":"report","abstract":"No description supplied","event-place":"London","language":"en","number":"Home Office Research Report 109","publisher":"UK Home Office","publisher-place":"London","source":"sussex.figshare.com","title":"Home Office indicators of integration framework 2019","URL":"https://www.gov.uk/government/publications/home-office-indicators-of-integration-framework-2019","author":[{"family":"Ndofor-Tah","given":"Caroline"},{"family":"Strang","given":"Alison"},{"family":"Phillimore","given":"Jenny"},{"family":"Morrice","given":"Linda"},{"family":"Michael","given":"Lucy"},{"family":"Wood","given":"Patrick"},{"family":"Simmons","given":"Jon"}],"accessed":{"date-parts":[["2025",4,11]]},"issued":{"date-parts":[["2019",6,3]]}}}],"schema":"https://github.com/citation-style-language/schema/raw/master/csl-citation.json"} </w:instrText>
      </w:r>
      <w:r w:rsidRPr="00455D23">
        <w:rPr>
          <w:sz w:val="24"/>
          <w:szCs w:val="24"/>
        </w:rPr>
        <w:fldChar w:fldCharType="separate"/>
      </w:r>
      <w:r w:rsidR="00B33F47" w:rsidRPr="00455D23">
        <w:rPr>
          <w:noProof/>
          <w:sz w:val="24"/>
          <w:szCs w:val="24"/>
        </w:rPr>
        <w:t>(Ndofor-Tah et al., 2019)</w:t>
      </w:r>
      <w:r w:rsidRPr="00455D23">
        <w:rPr>
          <w:sz w:val="24"/>
          <w:szCs w:val="24"/>
        </w:rPr>
        <w:fldChar w:fldCharType="end"/>
      </w:r>
      <w:r w:rsidRPr="00455D23">
        <w:rPr>
          <w:sz w:val="24"/>
          <w:szCs w:val="24"/>
        </w:rPr>
        <w:t>.</w:t>
      </w:r>
    </w:p>
    <w:p w14:paraId="6FCC913D" w14:textId="16220477" w:rsidR="006F6EF3" w:rsidRPr="00455D23" w:rsidRDefault="006F6EF3" w:rsidP="006F6EF3">
      <w:pPr>
        <w:rPr>
          <w:sz w:val="24"/>
          <w:szCs w:val="24"/>
        </w:rPr>
      </w:pPr>
      <w:r w:rsidRPr="00455D23">
        <w:rPr>
          <w:sz w:val="24"/>
          <w:szCs w:val="24"/>
        </w:rPr>
        <w:lastRenderedPageBreak/>
        <w:t>As refugees with disability remain a critically under-represented population in research, little is known about their experiences</w:t>
      </w:r>
      <w:r w:rsidRPr="00455D23" w:rsidDel="00332D05">
        <w:rPr>
          <w:sz w:val="24"/>
          <w:szCs w:val="24"/>
        </w:rPr>
        <w:t xml:space="preserve"> </w:t>
      </w:r>
      <w:r w:rsidRPr="00455D23">
        <w:rPr>
          <w:sz w:val="24"/>
          <w:szCs w:val="24"/>
        </w:rPr>
        <w:t xml:space="preserve">and successes in these functional domains. As such, the 2024 survey explored five </w:t>
      </w:r>
      <w:r w:rsidR="001A7543" w:rsidRPr="00455D23">
        <w:rPr>
          <w:sz w:val="24"/>
          <w:szCs w:val="24"/>
        </w:rPr>
        <w:t>domains</w:t>
      </w:r>
      <w:r w:rsidRPr="00455D23">
        <w:rPr>
          <w:sz w:val="24"/>
          <w:szCs w:val="24"/>
        </w:rPr>
        <w:t xml:space="preserve"> of markers and means: housing, work, education, leisure, and health and wellbeing. </w:t>
      </w:r>
    </w:p>
    <w:p w14:paraId="45B2951A" w14:textId="0EAD62F2" w:rsidR="006F6EF3" w:rsidRPr="00455D23" w:rsidRDefault="006F6EF3" w:rsidP="006F6EF3">
      <w:pPr>
        <w:pStyle w:val="Heading3"/>
        <w:rPr>
          <w:sz w:val="24"/>
          <w:szCs w:val="24"/>
        </w:rPr>
      </w:pPr>
      <w:bookmarkStart w:id="89" w:name="_Toc205978489"/>
      <w:r w:rsidRPr="00455D23">
        <w:rPr>
          <w:sz w:val="24"/>
          <w:szCs w:val="24"/>
        </w:rPr>
        <w:t xml:space="preserve">Key </w:t>
      </w:r>
      <w:r w:rsidR="00214B21" w:rsidRPr="00455D23">
        <w:rPr>
          <w:sz w:val="24"/>
          <w:szCs w:val="24"/>
        </w:rPr>
        <w:t>points</w:t>
      </w:r>
      <w:bookmarkEnd w:id="89"/>
    </w:p>
    <w:p w14:paraId="6F0EE826" w14:textId="3F411963" w:rsidR="006F6EF3" w:rsidRPr="00455D23" w:rsidRDefault="006F6EF3" w:rsidP="006F6EF3">
      <w:pPr>
        <w:pStyle w:val="Heading4"/>
        <w:rPr>
          <w:sz w:val="24"/>
          <w:szCs w:val="24"/>
        </w:rPr>
      </w:pPr>
      <w:r w:rsidRPr="00455D23">
        <w:rPr>
          <w:sz w:val="24"/>
          <w:szCs w:val="24"/>
        </w:rPr>
        <w:t>Housing</w:t>
      </w:r>
    </w:p>
    <w:p w14:paraId="69914F2E" w14:textId="77777777" w:rsidR="00352822" w:rsidRPr="00455D23" w:rsidRDefault="00352822" w:rsidP="00D4589B">
      <w:pPr>
        <w:rPr>
          <w:sz w:val="24"/>
          <w:szCs w:val="24"/>
        </w:rPr>
      </w:pPr>
      <w:r w:rsidRPr="00455D23">
        <w:rPr>
          <w:sz w:val="24"/>
          <w:szCs w:val="24"/>
        </w:rPr>
        <w:t>Overall, the findings from this research in relation to housing indicate that:</w:t>
      </w:r>
    </w:p>
    <w:p w14:paraId="069796F1" w14:textId="233BAAE6" w:rsidR="00352822" w:rsidRPr="00455D23" w:rsidRDefault="00352822" w:rsidP="00352822">
      <w:pPr>
        <w:pStyle w:val="ListParagraph"/>
        <w:rPr>
          <w:sz w:val="24"/>
          <w:szCs w:val="24"/>
        </w:rPr>
      </w:pPr>
      <w:r w:rsidRPr="00455D23">
        <w:rPr>
          <w:sz w:val="24"/>
          <w:szCs w:val="24"/>
        </w:rPr>
        <w:t xml:space="preserve">Housing accessibility, affordability and security are top-of-mind concerns for refugees with disability. While they share similar housing difficulties </w:t>
      </w:r>
      <w:r w:rsidR="008F493F" w:rsidRPr="00455D23">
        <w:rPr>
          <w:sz w:val="24"/>
          <w:szCs w:val="24"/>
        </w:rPr>
        <w:t>to</w:t>
      </w:r>
      <w:r w:rsidRPr="00455D23">
        <w:rPr>
          <w:sz w:val="24"/>
          <w:szCs w:val="24"/>
        </w:rPr>
        <w:t xml:space="preserve"> other refugees </w:t>
      </w:r>
      <w:r w:rsidR="00675F95" w:rsidRPr="00455D23">
        <w:rPr>
          <w:sz w:val="24"/>
          <w:szCs w:val="24"/>
        </w:rPr>
        <w:t xml:space="preserve">on </w:t>
      </w:r>
      <w:r w:rsidRPr="00455D23">
        <w:rPr>
          <w:sz w:val="24"/>
          <w:szCs w:val="24"/>
        </w:rPr>
        <w:t>a broad level, they face a range of challenges that are magnified by experiences of disability.</w:t>
      </w:r>
    </w:p>
    <w:p w14:paraId="00865F5D" w14:textId="6C295A5E" w:rsidR="00352822" w:rsidRPr="00455D23" w:rsidRDefault="2B9A5240" w:rsidP="00570FFC">
      <w:pPr>
        <w:pStyle w:val="ListParagraph"/>
        <w:rPr>
          <w:sz w:val="24"/>
          <w:szCs w:val="24"/>
        </w:rPr>
      </w:pPr>
      <w:r w:rsidRPr="00455D23">
        <w:rPr>
          <w:sz w:val="24"/>
          <w:szCs w:val="24"/>
        </w:rPr>
        <w:t xml:space="preserve">This points to a need for greater attention to inclusive housing policies to ensure refugees with disability </w:t>
      </w:r>
      <w:r w:rsidR="66EFAA87" w:rsidRPr="00455D23">
        <w:rPr>
          <w:sz w:val="24"/>
          <w:szCs w:val="24"/>
        </w:rPr>
        <w:t xml:space="preserve">are </w:t>
      </w:r>
      <w:r w:rsidRPr="00455D23">
        <w:rPr>
          <w:sz w:val="24"/>
          <w:szCs w:val="24"/>
        </w:rPr>
        <w:t>supported to obtain accessible, affordable and secure housing (Callaway et al., 2021; Callaway &amp; Tregloan, 2018)</w:t>
      </w:r>
      <w:r w:rsidR="66EFAA87" w:rsidRPr="00455D23">
        <w:rPr>
          <w:sz w:val="24"/>
          <w:szCs w:val="24"/>
        </w:rPr>
        <w:t>. O</w:t>
      </w:r>
      <w:r w:rsidRPr="00455D23">
        <w:rPr>
          <w:sz w:val="24"/>
          <w:szCs w:val="24"/>
        </w:rPr>
        <w:t>ur findings suggest that</w:t>
      </w:r>
      <w:r w:rsidR="66EFAA87" w:rsidRPr="00455D23">
        <w:rPr>
          <w:sz w:val="24"/>
          <w:szCs w:val="24"/>
        </w:rPr>
        <w:t xml:space="preserve"> the right of </w:t>
      </w:r>
      <w:r w:rsidRPr="00455D23">
        <w:rPr>
          <w:sz w:val="24"/>
          <w:szCs w:val="24"/>
        </w:rPr>
        <w:t>refugees with disability</w:t>
      </w:r>
      <w:r w:rsidR="66EFAA87" w:rsidRPr="00455D23">
        <w:rPr>
          <w:sz w:val="24"/>
          <w:szCs w:val="24"/>
        </w:rPr>
        <w:t xml:space="preserve"> </w:t>
      </w:r>
      <w:r w:rsidRPr="00455D23">
        <w:rPr>
          <w:sz w:val="24"/>
          <w:szCs w:val="24"/>
        </w:rPr>
        <w:t xml:space="preserve">to adequate housing, through either social housing or the rental market, </w:t>
      </w:r>
      <w:r w:rsidR="66EFAA87" w:rsidRPr="00455D23">
        <w:rPr>
          <w:sz w:val="24"/>
          <w:szCs w:val="24"/>
        </w:rPr>
        <w:t xml:space="preserve">is </w:t>
      </w:r>
      <w:r w:rsidRPr="00455D23">
        <w:rPr>
          <w:sz w:val="24"/>
          <w:szCs w:val="24"/>
        </w:rPr>
        <w:t>not being met</w:t>
      </w:r>
      <w:r w:rsidR="00675F95" w:rsidRPr="00455D23">
        <w:rPr>
          <w:sz w:val="24"/>
          <w:szCs w:val="24"/>
        </w:rPr>
        <w:t xml:space="preserve"> – </w:t>
      </w:r>
      <w:r w:rsidRPr="00455D23">
        <w:rPr>
          <w:sz w:val="24"/>
          <w:szCs w:val="24"/>
        </w:rPr>
        <w:t xml:space="preserve">with many living in unsuitable, inaccessible homes </w:t>
      </w:r>
      <w:r w:rsidR="4A13A078" w:rsidRPr="00455D23">
        <w:rPr>
          <w:sz w:val="24"/>
          <w:szCs w:val="24"/>
        </w:rPr>
        <w:t xml:space="preserve">with </w:t>
      </w:r>
      <w:r w:rsidRPr="00455D23">
        <w:rPr>
          <w:sz w:val="24"/>
          <w:szCs w:val="24"/>
        </w:rPr>
        <w:t xml:space="preserve">insecure tenure. </w:t>
      </w:r>
      <w:r w:rsidR="66EFAA87" w:rsidRPr="00455D23">
        <w:rPr>
          <w:sz w:val="24"/>
          <w:szCs w:val="24"/>
        </w:rPr>
        <w:t>H</w:t>
      </w:r>
      <w:r w:rsidRPr="00455D23">
        <w:rPr>
          <w:sz w:val="24"/>
          <w:szCs w:val="24"/>
        </w:rPr>
        <w:t>ousing was considered in depth by the Disability Royal Commission</w:t>
      </w:r>
      <w:r w:rsidR="66EFAA87" w:rsidRPr="00455D23">
        <w:rPr>
          <w:sz w:val="24"/>
          <w:szCs w:val="24"/>
        </w:rPr>
        <w:t xml:space="preserve">, resulting in </w:t>
      </w:r>
      <w:r w:rsidRPr="00455D23">
        <w:rPr>
          <w:sz w:val="24"/>
          <w:szCs w:val="24"/>
        </w:rPr>
        <w:t xml:space="preserve">a series of </w:t>
      </w:r>
      <w:r w:rsidR="74CA99E8" w:rsidRPr="00455D23">
        <w:rPr>
          <w:sz w:val="24"/>
          <w:szCs w:val="24"/>
        </w:rPr>
        <w:t>wide</w:t>
      </w:r>
      <w:r w:rsidRPr="00455D23">
        <w:rPr>
          <w:sz w:val="24"/>
          <w:szCs w:val="24"/>
        </w:rPr>
        <w:t>-</w:t>
      </w:r>
      <w:r w:rsidR="74CA99E8" w:rsidRPr="00455D23">
        <w:rPr>
          <w:sz w:val="24"/>
          <w:szCs w:val="24"/>
        </w:rPr>
        <w:t xml:space="preserve">ranging </w:t>
      </w:r>
      <w:r w:rsidRPr="00455D23">
        <w:rPr>
          <w:sz w:val="24"/>
          <w:szCs w:val="24"/>
        </w:rPr>
        <w:t>recommendations</w:t>
      </w:r>
      <w:r w:rsidR="66EFAA87" w:rsidRPr="00455D23">
        <w:rPr>
          <w:sz w:val="24"/>
          <w:szCs w:val="24"/>
        </w:rPr>
        <w:t xml:space="preserve">, </w:t>
      </w:r>
      <w:r w:rsidRPr="00455D23">
        <w:rPr>
          <w:sz w:val="24"/>
          <w:szCs w:val="24"/>
        </w:rPr>
        <w:t xml:space="preserve">and the </w:t>
      </w:r>
      <w:r w:rsidR="66EFAA87" w:rsidRPr="00455D23">
        <w:rPr>
          <w:sz w:val="24"/>
          <w:szCs w:val="24"/>
        </w:rPr>
        <w:t xml:space="preserve">2025 </w:t>
      </w:r>
      <w:r w:rsidRPr="00455D23">
        <w:rPr>
          <w:sz w:val="24"/>
          <w:szCs w:val="24"/>
        </w:rPr>
        <w:t>update of Australia</w:t>
      </w:r>
      <w:r w:rsidR="003D329E" w:rsidRPr="00455D23">
        <w:rPr>
          <w:sz w:val="24"/>
          <w:szCs w:val="24"/>
        </w:rPr>
        <w:t>’</w:t>
      </w:r>
      <w:r w:rsidRPr="00455D23">
        <w:rPr>
          <w:sz w:val="24"/>
          <w:szCs w:val="24"/>
        </w:rPr>
        <w:t>s Disability Strategy</w:t>
      </w:r>
      <w:r w:rsidR="66EFAA87" w:rsidRPr="00455D23">
        <w:rPr>
          <w:sz w:val="24"/>
          <w:szCs w:val="24"/>
        </w:rPr>
        <w:t xml:space="preserve"> </w:t>
      </w:r>
      <w:r w:rsidRPr="00455D23">
        <w:rPr>
          <w:sz w:val="24"/>
          <w:szCs w:val="24"/>
        </w:rPr>
        <w:t>has a much stronger focus on housing</w:t>
      </w:r>
      <w:r w:rsidR="74CA99E8" w:rsidRPr="00455D23">
        <w:rPr>
          <w:sz w:val="24"/>
          <w:szCs w:val="24"/>
        </w:rPr>
        <w:t xml:space="preserve"> to address th</w:t>
      </w:r>
      <w:r w:rsidR="66EFAA87" w:rsidRPr="00455D23">
        <w:rPr>
          <w:sz w:val="24"/>
          <w:szCs w:val="24"/>
        </w:rPr>
        <w:t xml:space="preserve">ose </w:t>
      </w:r>
      <w:r w:rsidR="74CA99E8" w:rsidRPr="00455D23">
        <w:rPr>
          <w:sz w:val="24"/>
          <w:szCs w:val="24"/>
        </w:rPr>
        <w:t>recommendations.</w:t>
      </w:r>
    </w:p>
    <w:p w14:paraId="3E053506" w14:textId="40183AAE" w:rsidR="00352822" w:rsidRPr="00455D23" w:rsidRDefault="00352822" w:rsidP="00D4589B">
      <w:pPr>
        <w:rPr>
          <w:sz w:val="24"/>
          <w:szCs w:val="24"/>
        </w:rPr>
      </w:pPr>
      <w:r w:rsidRPr="00455D23">
        <w:rPr>
          <w:sz w:val="24"/>
          <w:szCs w:val="24"/>
        </w:rPr>
        <w:t>Taking a closer look at the findings in relation to housin</w:t>
      </w:r>
      <w:r w:rsidR="00675F95" w:rsidRPr="00455D23">
        <w:rPr>
          <w:sz w:val="24"/>
          <w:szCs w:val="24"/>
        </w:rPr>
        <w:t>g:</w:t>
      </w:r>
    </w:p>
    <w:p w14:paraId="68CFF089" w14:textId="549AA09B" w:rsidR="00352822" w:rsidRPr="00455D23" w:rsidRDefault="2B9A5240" w:rsidP="00352822">
      <w:pPr>
        <w:pStyle w:val="ListParagraph"/>
        <w:rPr>
          <w:sz w:val="24"/>
          <w:szCs w:val="24"/>
        </w:rPr>
      </w:pPr>
      <w:r w:rsidRPr="00455D23">
        <w:rPr>
          <w:sz w:val="24"/>
          <w:szCs w:val="24"/>
        </w:rPr>
        <w:t xml:space="preserve">The findings in relation to housing highlight </w:t>
      </w:r>
      <w:r w:rsidR="66EFAA87" w:rsidRPr="00455D23">
        <w:rPr>
          <w:sz w:val="24"/>
          <w:szCs w:val="24"/>
        </w:rPr>
        <w:t xml:space="preserve">both </w:t>
      </w:r>
      <w:r w:rsidRPr="00455D23">
        <w:rPr>
          <w:sz w:val="24"/>
          <w:szCs w:val="24"/>
        </w:rPr>
        <w:t xml:space="preserve">differences and similarities </w:t>
      </w:r>
      <w:r w:rsidR="66EFAA87" w:rsidRPr="00455D23">
        <w:rPr>
          <w:sz w:val="24"/>
          <w:szCs w:val="24"/>
        </w:rPr>
        <w:t xml:space="preserve">in experiences and perceptions of housing in Australia between </w:t>
      </w:r>
      <w:r w:rsidRPr="00455D23">
        <w:rPr>
          <w:sz w:val="24"/>
          <w:szCs w:val="24"/>
        </w:rPr>
        <w:t>refugees with disability</w:t>
      </w:r>
      <w:r w:rsidR="2F6DCD0E" w:rsidRPr="00455D23">
        <w:rPr>
          <w:sz w:val="24"/>
          <w:szCs w:val="24"/>
        </w:rPr>
        <w:t xml:space="preserve"> </w:t>
      </w:r>
      <w:r w:rsidR="00675F95" w:rsidRPr="00455D23">
        <w:rPr>
          <w:sz w:val="24"/>
          <w:szCs w:val="24"/>
        </w:rPr>
        <w:t>and</w:t>
      </w:r>
      <w:r w:rsidRPr="00455D23">
        <w:rPr>
          <w:sz w:val="24"/>
          <w:szCs w:val="24"/>
        </w:rPr>
        <w:t xml:space="preserve"> refugees in general in the BLNA study.</w:t>
      </w:r>
      <w:r w:rsidR="00352822" w:rsidRPr="00455D23">
        <w:rPr>
          <w:rStyle w:val="FootnoteReference"/>
          <w:sz w:val="24"/>
          <w:szCs w:val="24"/>
        </w:rPr>
        <w:footnoteReference w:id="7"/>
      </w:r>
    </w:p>
    <w:p w14:paraId="0C4B9668" w14:textId="1DA2CFF1" w:rsidR="00352822" w:rsidRPr="00455D23" w:rsidRDefault="00352822" w:rsidP="00352822">
      <w:pPr>
        <w:pStyle w:val="ListParagraph"/>
        <w:rPr>
          <w:sz w:val="24"/>
          <w:szCs w:val="24"/>
        </w:rPr>
      </w:pPr>
      <w:r w:rsidRPr="00455D23">
        <w:rPr>
          <w:sz w:val="24"/>
          <w:szCs w:val="24"/>
        </w:rPr>
        <w:t xml:space="preserve">For refugees with disability, more than </w:t>
      </w:r>
      <w:r w:rsidR="00675F95" w:rsidRPr="00455D23">
        <w:rPr>
          <w:sz w:val="24"/>
          <w:szCs w:val="24"/>
        </w:rPr>
        <w:t>six</w:t>
      </w:r>
      <w:r w:rsidRPr="00455D23">
        <w:rPr>
          <w:sz w:val="24"/>
          <w:szCs w:val="24"/>
        </w:rPr>
        <w:t xml:space="preserve"> in 10 found it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find housing, on a par with refugees in general, indicating that housing is a shared challenge for refugees with and without disability.</w:t>
      </w:r>
    </w:p>
    <w:p w14:paraId="4AD5D711" w14:textId="77777777" w:rsidR="00352822" w:rsidRPr="00455D23" w:rsidRDefault="00352822" w:rsidP="00352822">
      <w:pPr>
        <w:pStyle w:val="ListParagraph"/>
        <w:rPr>
          <w:sz w:val="24"/>
          <w:szCs w:val="24"/>
        </w:rPr>
      </w:pPr>
      <w:r w:rsidRPr="00455D23">
        <w:rPr>
          <w:sz w:val="24"/>
          <w:szCs w:val="24"/>
        </w:rPr>
        <w:t xml:space="preserve">That said, open-ended responses in the survey and the follow-up interviews indicated that refugees with disability face significant difficulties finding appropriate housing that is within their financial means and meets their accessibility needs. </w:t>
      </w:r>
    </w:p>
    <w:p w14:paraId="08A8855D" w14:textId="0AB2034F" w:rsidR="00352822" w:rsidRPr="00455D23" w:rsidRDefault="00352822" w:rsidP="00352822">
      <w:pPr>
        <w:pStyle w:val="ListParagraph"/>
        <w:rPr>
          <w:sz w:val="24"/>
          <w:szCs w:val="24"/>
        </w:rPr>
      </w:pPr>
      <w:r w:rsidRPr="00455D23">
        <w:rPr>
          <w:sz w:val="24"/>
          <w:szCs w:val="24"/>
        </w:rPr>
        <w:t xml:space="preserve">Difficulties in finding housing were not related to levels of satisfaction with their current home. At least </w:t>
      </w:r>
      <w:r w:rsidR="00675F95" w:rsidRPr="00455D23">
        <w:rPr>
          <w:sz w:val="24"/>
          <w:szCs w:val="24"/>
        </w:rPr>
        <w:t xml:space="preserve">six </w:t>
      </w:r>
      <w:r w:rsidRPr="00455D23">
        <w:rPr>
          <w:sz w:val="24"/>
          <w:szCs w:val="24"/>
        </w:rPr>
        <w:t xml:space="preserve">in 10 refugees with disability were satisfied or very </w:t>
      </w:r>
      <w:r w:rsidRPr="00455D23">
        <w:rPr>
          <w:sz w:val="24"/>
          <w:szCs w:val="24"/>
        </w:rPr>
        <w:lastRenderedPageBreak/>
        <w:t>satisfied with various aspects of their home</w:t>
      </w:r>
      <w:r w:rsidR="00B531B3" w:rsidRPr="00455D23">
        <w:rPr>
          <w:sz w:val="24"/>
          <w:szCs w:val="24"/>
        </w:rPr>
        <w:t xml:space="preserve"> – </w:t>
      </w:r>
      <w:r w:rsidRPr="00455D23">
        <w:rPr>
          <w:sz w:val="24"/>
          <w:szCs w:val="24"/>
        </w:rPr>
        <w:t>including accessibility with regards to their disability, number and size of the rooms, the outdoor areas and proximity to public transport and shops</w:t>
      </w:r>
      <w:r w:rsidR="00B531B3" w:rsidRPr="00455D23">
        <w:rPr>
          <w:sz w:val="24"/>
          <w:szCs w:val="24"/>
        </w:rPr>
        <w:t xml:space="preserve"> – </w:t>
      </w:r>
      <w:r w:rsidRPr="00455D23">
        <w:rPr>
          <w:sz w:val="24"/>
          <w:szCs w:val="24"/>
        </w:rPr>
        <w:t xml:space="preserve">while most respondents were satisfied or very satisfied with the surrounding environment of their home. </w:t>
      </w:r>
    </w:p>
    <w:p w14:paraId="441100A0" w14:textId="3DFD204E" w:rsidR="00352822" w:rsidRPr="00455D23" w:rsidRDefault="2B9A5240" w:rsidP="00352822">
      <w:pPr>
        <w:pStyle w:val="ListParagraph"/>
        <w:rPr>
          <w:sz w:val="24"/>
          <w:szCs w:val="24"/>
        </w:rPr>
      </w:pPr>
      <w:r w:rsidRPr="00455D23">
        <w:rPr>
          <w:sz w:val="24"/>
          <w:szCs w:val="24"/>
        </w:rPr>
        <w:t xml:space="preserve">The highest dissatisfaction among refugees with </w:t>
      </w:r>
      <w:r w:rsidR="66EFAA87" w:rsidRPr="00455D23">
        <w:rPr>
          <w:sz w:val="24"/>
          <w:szCs w:val="24"/>
        </w:rPr>
        <w:t>disability</w:t>
      </w:r>
      <w:r w:rsidR="00B531B3" w:rsidRPr="00455D23">
        <w:rPr>
          <w:sz w:val="24"/>
          <w:szCs w:val="24"/>
        </w:rPr>
        <w:t xml:space="preserve"> – </w:t>
      </w:r>
      <w:r w:rsidR="66EFAA87" w:rsidRPr="00455D23">
        <w:rPr>
          <w:sz w:val="24"/>
          <w:szCs w:val="24"/>
        </w:rPr>
        <w:t xml:space="preserve">about </w:t>
      </w:r>
      <w:r w:rsidR="00B531B3" w:rsidRPr="00455D23">
        <w:rPr>
          <w:sz w:val="24"/>
          <w:szCs w:val="24"/>
        </w:rPr>
        <w:t xml:space="preserve">one </w:t>
      </w:r>
      <w:r w:rsidR="66EFAA87" w:rsidRPr="00455D23">
        <w:rPr>
          <w:sz w:val="24"/>
          <w:szCs w:val="24"/>
        </w:rPr>
        <w:t xml:space="preserve">in </w:t>
      </w:r>
      <w:r w:rsidR="00B531B3" w:rsidRPr="00455D23">
        <w:rPr>
          <w:sz w:val="24"/>
          <w:szCs w:val="24"/>
        </w:rPr>
        <w:t xml:space="preserve">two – </w:t>
      </w:r>
      <w:r w:rsidR="66EFAA87" w:rsidRPr="00455D23">
        <w:rPr>
          <w:sz w:val="24"/>
          <w:szCs w:val="24"/>
        </w:rPr>
        <w:t xml:space="preserve">was with </w:t>
      </w:r>
      <w:r w:rsidRPr="00455D23">
        <w:rPr>
          <w:sz w:val="24"/>
          <w:szCs w:val="24"/>
        </w:rPr>
        <w:t>the home</w:t>
      </w:r>
      <w:r w:rsidR="003D329E" w:rsidRPr="00455D23">
        <w:rPr>
          <w:sz w:val="24"/>
          <w:szCs w:val="24"/>
        </w:rPr>
        <w:t>’</w:t>
      </w:r>
      <w:r w:rsidRPr="00455D23">
        <w:rPr>
          <w:sz w:val="24"/>
          <w:szCs w:val="24"/>
        </w:rPr>
        <w:t>s facilities</w:t>
      </w:r>
      <w:r w:rsidR="00192EB4" w:rsidRPr="00455D23">
        <w:rPr>
          <w:sz w:val="24"/>
          <w:szCs w:val="24"/>
        </w:rPr>
        <w:t>,</w:t>
      </w:r>
      <w:r w:rsidRPr="00455D23">
        <w:rPr>
          <w:sz w:val="24"/>
          <w:szCs w:val="24"/>
        </w:rPr>
        <w:t xml:space="preserve"> such as the bathroom, kitchen and laundry</w:t>
      </w:r>
      <w:r w:rsidR="00192EB4" w:rsidRPr="00455D23">
        <w:rPr>
          <w:sz w:val="24"/>
          <w:szCs w:val="24"/>
        </w:rPr>
        <w:t xml:space="preserve"> – </w:t>
      </w:r>
      <w:r w:rsidRPr="00455D23">
        <w:rPr>
          <w:sz w:val="24"/>
          <w:szCs w:val="24"/>
        </w:rPr>
        <w:t xml:space="preserve">and this was particularly the case for proxy survey respondents. This was much higher than </w:t>
      </w:r>
      <w:r w:rsidR="66EFAA87" w:rsidRPr="00455D23">
        <w:rPr>
          <w:sz w:val="24"/>
          <w:szCs w:val="24"/>
        </w:rPr>
        <w:t xml:space="preserve">among </w:t>
      </w:r>
      <w:r w:rsidRPr="00455D23">
        <w:rPr>
          <w:sz w:val="24"/>
          <w:szCs w:val="24"/>
        </w:rPr>
        <w:t xml:space="preserve">refugees in general, where only about </w:t>
      </w:r>
      <w:r w:rsidR="00192EB4" w:rsidRPr="00455D23">
        <w:rPr>
          <w:sz w:val="24"/>
          <w:szCs w:val="24"/>
        </w:rPr>
        <w:t xml:space="preserve">one </w:t>
      </w:r>
      <w:r w:rsidRPr="00455D23">
        <w:rPr>
          <w:sz w:val="24"/>
          <w:szCs w:val="24"/>
        </w:rPr>
        <w:t>in 10 were dissatisfied with the home</w:t>
      </w:r>
      <w:r w:rsidR="003D329E" w:rsidRPr="00455D23">
        <w:rPr>
          <w:sz w:val="24"/>
          <w:szCs w:val="24"/>
        </w:rPr>
        <w:t>’</w:t>
      </w:r>
      <w:r w:rsidRPr="00455D23">
        <w:rPr>
          <w:sz w:val="24"/>
          <w:szCs w:val="24"/>
        </w:rPr>
        <w:t>s facilities. Indeed, levels of dissatisfaction with the current home across all measures were markedly lower for refugees in general in the BNLA study.</w:t>
      </w:r>
    </w:p>
    <w:p w14:paraId="5B51CAAC" w14:textId="163CA439" w:rsidR="00352822" w:rsidRPr="00455D23" w:rsidRDefault="00352822" w:rsidP="00352822">
      <w:pPr>
        <w:pStyle w:val="ListParagraph"/>
        <w:rPr>
          <w:sz w:val="24"/>
          <w:szCs w:val="24"/>
        </w:rPr>
      </w:pPr>
      <w:r w:rsidRPr="00455D23">
        <w:rPr>
          <w:sz w:val="24"/>
          <w:szCs w:val="24"/>
        </w:rPr>
        <w:t>Th</w:t>
      </w:r>
      <w:r w:rsidR="008F493F" w:rsidRPr="00455D23">
        <w:rPr>
          <w:sz w:val="24"/>
          <w:szCs w:val="24"/>
        </w:rPr>
        <w:t xml:space="preserve">is </w:t>
      </w:r>
      <w:r w:rsidRPr="00455D23">
        <w:rPr>
          <w:sz w:val="24"/>
          <w:szCs w:val="24"/>
        </w:rPr>
        <w:t>dissatisfaction with their home</w:t>
      </w:r>
      <w:r w:rsidR="003D329E" w:rsidRPr="00455D23">
        <w:rPr>
          <w:sz w:val="24"/>
          <w:szCs w:val="24"/>
        </w:rPr>
        <w:t>’</w:t>
      </w:r>
      <w:r w:rsidRPr="00455D23">
        <w:rPr>
          <w:sz w:val="24"/>
          <w:szCs w:val="24"/>
        </w:rPr>
        <w:t xml:space="preserve">s facilities was corroborated in open-ended responses, where refugees with mobility disability reported </w:t>
      </w:r>
      <w:r w:rsidR="00192EB4" w:rsidRPr="00455D23">
        <w:rPr>
          <w:sz w:val="24"/>
          <w:szCs w:val="24"/>
        </w:rPr>
        <w:t xml:space="preserve">living in </w:t>
      </w:r>
      <w:r w:rsidRPr="00455D23">
        <w:rPr>
          <w:sz w:val="24"/>
          <w:szCs w:val="24"/>
        </w:rPr>
        <w:t>home</w:t>
      </w:r>
      <w:r w:rsidR="001F5462" w:rsidRPr="00455D23">
        <w:rPr>
          <w:sz w:val="24"/>
          <w:szCs w:val="24"/>
        </w:rPr>
        <w:t>s</w:t>
      </w:r>
      <w:r w:rsidRPr="00455D23">
        <w:rPr>
          <w:sz w:val="24"/>
          <w:szCs w:val="24"/>
        </w:rPr>
        <w:t xml:space="preserve"> with stairs or narrow corridors that did not fit a wheelchair. Others had difficulties with the size of the bathroom, which made it challenging for NDIS workers and other carers to support refugees with disability in tasks </w:t>
      </w:r>
      <w:r w:rsidR="001F5462" w:rsidRPr="00455D23">
        <w:rPr>
          <w:sz w:val="24"/>
          <w:szCs w:val="24"/>
        </w:rPr>
        <w:t xml:space="preserve">such as </w:t>
      </w:r>
      <w:r w:rsidRPr="00455D23">
        <w:rPr>
          <w:sz w:val="24"/>
          <w:szCs w:val="24"/>
        </w:rPr>
        <w:t>toileting and bathing.</w:t>
      </w:r>
    </w:p>
    <w:p w14:paraId="4879CDF5" w14:textId="28139B94" w:rsidR="00352822" w:rsidRPr="00455D23" w:rsidRDefault="00352822" w:rsidP="00352822">
      <w:pPr>
        <w:pStyle w:val="ListParagraph"/>
        <w:rPr>
          <w:sz w:val="24"/>
          <w:szCs w:val="24"/>
          <w:lang w:eastAsia="zh-CN"/>
        </w:rPr>
      </w:pPr>
      <w:r w:rsidRPr="00455D23">
        <w:rPr>
          <w:sz w:val="24"/>
          <w:szCs w:val="24"/>
        </w:rPr>
        <w:t>Housing (in)security was also raised in interviews</w:t>
      </w:r>
      <w:r w:rsidR="00192EB4" w:rsidRPr="00455D23">
        <w:rPr>
          <w:sz w:val="24"/>
          <w:szCs w:val="24"/>
        </w:rPr>
        <w:t>,</w:t>
      </w:r>
      <w:r w:rsidRPr="00455D23">
        <w:rPr>
          <w:sz w:val="24"/>
          <w:szCs w:val="24"/>
        </w:rPr>
        <w:t xml:space="preserve"> with refugees with disability </w:t>
      </w:r>
      <w:r w:rsidR="001F5462" w:rsidRPr="00455D23">
        <w:rPr>
          <w:sz w:val="24"/>
          <w:szCs w:val="24"/>
        </w:rPr>
        <w:t xml:space="preserve">reporting difficulties </w:t>
      </w:r>
      <w:r w:rsidRPr="00455D23">
        <w:rPr>
          <w:sz w:val="24"/>
          <w:szCs w:val="24"/>
        </w:rPr>
        <w:t>navigating the private rental market</w:t>
      </w:r>
      <w:r w:rsidR="00192EB4" w:rsidRPr="00455D23">
        <w:rPr>
          <w:sz w:val="24"/>
          <w:szCs w:val="24"/>
        </w:rPr>
        <w:t>,</w:t>
      </w:r>
      <w:r w:rsidR="001F5462" w:rsidRPr="00455D23">
        <w:rPr>
          <w:sz w:val="24"/>
          <w:szCs w:val="24"/>
        </w:rPr>
        <w:t xml:space="preserve"> includ</w:t>
      </w:r>
      <w:r w:rsidR="00CA41F3" w:rsidRPr="00455D23">
        <w:rPr>
          <w:sz w:val="24"/>
          <w:szCs w:val="24"/>
        </w:rPr>
        <w:t>i</w:t>
      </w:r>
      <w:r w:rsidR="001F5462" w:rsidRPr="00455D23">
        <w:rPr>
          <w:sz w:val="24"/>
          <w:szCs w:val="24"/>
        </w:rPr>
        <w:t>ng</w:t>
      </w:r>
      <w:r w:rsidR="00192EB4" w:rsidRPr="00455D23">
        <w:rPr>
          <w:sz w:val="24"/>
          <w:szCs w:val="24"/>
        </w:rPr>
        <w:t xml:space="preserve"> </w:t>
      </w:r>
      <w:r w:rsidRPr="00455D23">
        <w:rPr>
          <w:sz w:val="24"/>
          <w:szCs w:val="24"/>
        </w:rPr>
        <w:t>finding accessible housing</w:t>
      </w:r>
      <w:r w:rsidR="00192EB4" w:rsidRPr="00455D23">
        <w:rPr>
          <w:sz w:val="24"/>
          <w:szCs w:val="24"/>
        </w:rPr>
        <w:t xml:space="preserve">, </w:t>
      </w:r>
      <w:r w:rsidRPr="00455D23">
        <w:rPr>
          <w:sz w:val="24"/>
          <w:szCs w:val="24"/>
        </w:rPr>
        <w:t>long waiting lists of many years for social housing and issues with using limited, one-off NDIS funding to make necessary accessibility adjustments to rental accommodation.</w:t>
      </w:r>
    </w:p>
    <w:p w14:paraId="6F498974" w14:textId="0FDB4A4F" w:rsidR="00352822" w:rsidRPr="00455D23" w:rsidRDefault="006F6EF3" w:rsidP="00D4589B">
      <w:pPr>
        <w:pStyle w:val="Heading4"/>
        <w:keepNext/>
        <w:rPr>
          <w:sz w:val="24"/>
          <w:szCs w:val="24"/>
        </w:rPr>
      </w:pPr>
      <w:r w:rsidRPr="00455D23">
        <w:rPr>
          <w:sz w:val="24"/>
          <w:szCs w:val="24"/>
        </w:rPr>
        <w:t>Work</w:t>
      </w:r>
    </w:p>
    <w:p w14:paraId="1B3B15D2" w14:textId="77777777" w:rsidR="00352822" w:rsidRPr="00455D23" w:rsidRDefault="00352822" w:rsidP="00D4589B">
      <w:pPr>
        <w:keepNext/>
        <w:rPr>
          <w:sz w:val="24"/>
          <w:szCs w:val="24"/>
        </w:rPr>
      </w:pPr>
      <w:r w:rsidRPr="00455D23">
        <w:rPr>
          <w:sz w:val="24"/>
          <w:szCs w:val="24"/>
        </w:rPr>
        <w:t>Overall, the findings from this research in relation to work indicate that:</w:t>
      </w:r>
    </w:p>
    <w:p w14:paraId="44C0D2FC" w14:textId="197CB7E3" w:rsidR="00352822" w:rsidRPr="00455D23" w:rsidRDefault="00352822" w:rsidP="00D4589B">
      <w:pPr>
        <w:pStyle w:val="ListParagraph"/>
        <w:keepNext/>
        <w:numPr>
          <w:ilvl w:val="0"/>
          <w:numId w:val="3"/>
        </w:numPr>
        <w:rPr>
          <w:sz w:val="24"/>
          <w:szCs w:val="24"/>
        </w:rPr>
      </w:pPr>
      <w:r w:rsidRPr="00455D23">
        <w:rPr>
          <w:sz w:val="24"/>
          <w:szCs w:val="24"/>
        </w:rPr>
        <w:t>Refugees with disability experience a range of intersecting issues in navigating barriers to work, with what appears to be limited access to specialised support in employment pathways</w:t>
      </w:r>
      <w:r w:rsidR="001F5462" w:rsidRPr="00455D23">
        <w:rPr>
          <w:sz w:val="24"/>
          <w:szCs w:val="24"/>
        </w:rPr>
        <w:t xml:space="preserve">. They also </w:t>
      </w:r>
      <w:r w:rsidRPr="00455D23">
        <w:rPr>
          <w:sz w:val="24"/>
          <w:szCs w:val="24"/>
        </w:rPr>
        <w:t>report</w:t>
      </w:r>
      <w:r w:rsidR="001F5462" w:rsidRPr="00455D23">
        <w:rPr>
          <w:sz w:val="24"/>
          <w:szCs w:val="24"/>
        </w:rPr>
        <w:t>ed</w:t>
      </w:r>
      <w:r w:rsidRPr="00455D23">
        <w:rPr>
          <w:sz w:val="24"/>
          <w:szCs w:val="24"/>
        </w:rPr>
        <w:t xml:space="preserve"> pressures due to mandatory obligations in relation to income support that fail</w:t>
      </w:r>
      <w:r w:rsidR="00192EB4" w:rsidRPr="00455D23">
        <w:rPr>
          <w:sz w:val="24"/>
          <w:szCs w:val="24"/>
        </w:rPr>
        <w:t>s</w:t>
      </w:r>
      <w:r w:rsidRPr="00455D23">
        <w:rPr>
          <w:sz w:val="24"/>
          <w:szCs w:val="24"/>
        </w:rPr>
        <w:t xml:space="preserve"> to adequately take their disability into account.</w:t>
      </w:r>
    </w:p>
    <w:p w14:paraId="346AE224" w14:textId="0F5C1108" w:rsidR="00352822" w:rsidRPr="00455D23" w:rsidRDefault="00352822" w:rsidP="00AF4379">
      <w:pPr>
        <w:pStyle w:val="ListParagraph"/>
        <w:numPr>
          <w:ilvl w:val="0"/>
          <w:numId w:val="3"/>
        </w:numPr>
        <w:rPr>
          <w:sz w:val="24"/>
          <w:szCs w:val="24"/>
        </w:rPr>
      </w:pPr>
      <w:r w:rsidRPr="00455D23">
        <w:rPr>
          <w:sz w:val="24"/>
          <w:szCs w:val="24"/>
        </w:rPr>
        <w:t>This points to the need for improved interaction between the various services</w:t>
      </w:r>
      <w:r w:rsidR="00192EB4" w:rsidRPr="00455D23">
        <w:rPr>
          <w:sz w:val="24"/>
          <w:szCs w:val="24"/>
        </w:rPr>
        <w:t xml:space="preserve"> accessed by</w:t>
      </w:r>
      <w:r w:rsidRPr="00455D23">
        <w:rPr>
          <w:sz w:val="24"/>
          <w:szCs w:val="24"/>
        </w:rPr>
        <w:t xml:space="preserve"> refugees with disability on arrival in Australia</w:t>
      </w:r>
      <w:r w:rsidR="00192EB4" w:rsidRPr="00455D23">
        <w:rPr>
          <w:sz w:val="24"/>
          <w:szCs w:val="24"/>
        </w:rPr>
        <w:t xml:space="preserve"> – </w:t>
      </w:r>
      <w:r w:rsidRPr="00455D23">
        <w:rPr>
          <w:sz w:val="24"/>
          <w:szCs w:val="24"/>
        </w:rPr>
        <w:t>including</w:t>
      </w:r>
      <w:r w:rsidR="001F5462" w:rsidRPr="00455D23">
        <w:rPr>
          <w:sz w:val="24"/>
          <w:szCs w:val="24"/>
        </w:rPr>
        <w:t xml:space="preserve">, for those who have a work capacity, </w:t>
      </w:r>
      <w:r w:rsidRPr="00455D23">
        <w:rPr>
          <w:sz w:val="24"/>
          <w:szCs w:val="24"/>
        </w:rPr>
        <w:t xml:space="preserve">stronger referral pathways between settlement services and </w:t>
      </w:r>
      <w:r w:rsidR="004D641E" w:rsidRPr="00455D23">
        <w:rPr>
          <w:sz w:val="24"/>
          <w:szCs w:val="24"/>
        </w:rPr>
        <w:t xml:space="preserve">specialised disability </w:t>
      </w:r>
      <w:r w:rsidRPr="00455D23">
        <w:rPr>
          <w:sz w:val="24"/>
          <w:szCs w:val="24"/>
        </w:rPr>
        <w:t>employment support</w:t>
      </w:r>
      <w:r w:rsidR="001F5462" w:rsidRPr="00455D23">
        <w:rPr>
          <w:sz w:val="24"/>
          <w:szCs w:val="24"/>
        </w:rPr>
        <w:t xml:space="preserve"> </w:t>
      </w:r>
      <w:r w:rsidR="004D641E" w:rsidRPr="00455D23">
        <w:rPr>
          <w:sz w:val="24"/>
          <w:szCs w:val="24"/>
        </w:rPr>
        <w:t xml:space="preserve">from </w:t>
      </w:r>
      <w:r w:rsidRPr="00455D23">
        <w:rPr>
          <w:sz w:val="24"/>
          <w:szCs w:val="24"/>
        </w:rPr>
        <w:t>the new Inclusive Employment Australia program and, in turn, improved interactions with the NDIS and Centrelink.</w:t>
      </w:r>
    </w:p>
    <w:p w14:paraId="03725BB2" w14:textId="0E6DE85B" w:rsidR="00352822" w:rsidRPr="00455D23" w:rsidRDefault="00352822" w:rsidP="00535340">
      <w:pPr>
        <w:rPr>
          <w:sz w:val="24"/>
          <w:szCs w:val="24"/>
        </w:rPr>
      </w:pPr>
      <w:r w:rsidRPr="00455D23">
        <w:rPr>
          <w:sz w:val="24"/>
          <w:szCs w:val="24"/>
        </w:rPr>
        <w:t>Taking a closer look at the findings in relation to work</w:t>
      </w:r>
      <w:r w:rsidR="00192EB4" w:rsidRPr="00455D23">
        <w:rPr>
          <w:sz w:val="24"/>
          <w:szCs w:val="24"/>
        </w:rPr>
        <w:t>:</w:t>
      </w:r>
      <w:r w:rsidRPr="00455D23">
        <w:rPr>
          <w:sz w:val="24"/>
          <w:szCs w:val="24"/>
        </w:rPr>
        <w:t xml:space="preserve"> </w:t>
      </w:r>
    </w:p>
    <w:p w14:paraId="55345C42" w14:textId="12EB3280" w:rsidR="00352822" w:rsidRPr="00455D23" w:rsidRDefault="00352822" w:rsidP="00AF4379">
      <w:pPr>
        <w:pStyle w:val="ListParagraph"/>
        <w:numPr>
          <w:ilvl w:val="0"/>
          <w:numId w:val="4"/>
        </w:numPr>
        <w:rPr>
          <w:sz w:val="24"/>
          <w:szCs w:val="24"/>
        </w:rPr>
      </w:pPr>
      <w:r w:rsidRPr="00455D23">
        <w:rPr>
          <w:sz w:val="24"/>
          <w:szCs w:val="24"/>
        </w:rPr>
        <w:t xml:space="preserve">The findings in relation to work highlight </w:t>
      </w:r>
      <w:r w:rsidR="001F5462" w:rsidRPr="00455D23">
        <w:rPr>
          <w:sz w:val="24"/>
          <w:szCs w:val="24"/>
        </w:rPr>
        <w:t xml:space="preserve">both </w:t>
      </w:r>
      <w:r w:rsidRPr="00455D23">
        <w:rPr>
          <w:sz w:val="24"/>
          <w:szCs w:val="24"/>
        </w:rPr>
        <w:t xml:space="preserve">differences and similarities in the work trajectories of refugees with disability in this study compared </w:t>
      </w:r>
      <w:r w:rsidR="00192EB4" w:rsidRPr="00455D23">
        <w:rPr>
          <w:sz w:val="24"/>
          <w:szCs w:val="24"/>
        </w:rPr>
        <w:t xml:space="preserve">with </w:t>
      </w:r>
      <w:r w:rsidRPr="00455D23">
        <w:rPr>
          <w:sz w:val="24"/>
          <w:szCs w:val="24"/>
        </w:rPr>
        <w:t>refugees with disability</w:t>
      </w:r>
      <w:r w:rsidR="001F5462" w:rsidRPr="00455D23">
        <w:rPr>
          <w:sz w:val="24"/>
          <w:szCs w:val="24"/>
        </w:rPr>
        <w:t xml:space="preserve"> </w:t>
      </w:r>
      <w:r w:rsidR="00CA41F3" w:rsidRPr="00455D23">
        <w:rPr>
          <w:sz w:val="24"/>
          <w:szCs w:val="24"/>
        </w:rPr>
        <w:t xml:space="preserve">in </w:t>
      </w:r>
      <w:r w:rsidRPr="00455D23">
        <w:rPr>
          <w:sz w:val="24"/>
          <w:szCs w:val="24"/>
        </w:rPr>
        <w:t>the BLNA study.</w:t>
      </w:r>
    </w:p>
    <w:p w14:paraId="54C42A57" w14:textId="3483965E" w:rsidR="00352822" w:rsidRPr="00455D23" w:rsidRDefault="00352822" w:rsidP="00AF4379">
      <w:pPr>
        <w:pStyle w:val="ListParagraph"/>
        <w:numPr>
          <w:ilvl w:val="0"/>
          <w:numId w:val="4"/>
        </w:numPr>
        <w:rPr>
          <w:sz w:val="24"/>
          <w:szCs w:val="24"/>
        </w:rPr>
      </w:pPr>
      <w:r w:rsidRPr="00455D23">
        <w:rPr>
          <w:sz w:val="24"/>
          <w:szCs w:val="24"/>
        </w:rPr>
        <w:lastRenderedPageBreak/>
        <w:t>Almost all refugees with disability had never been in paid work in Australia, which is on par with levels of work for people with</w:t>
      </w:r>
      <w:r w:rsidR="00192EB4" w:rsidRPr="00455D23">
        <w:rPr>
          <w:sz w:val="24"/>
          <w:szCs w:val="24"/>
        </w:rPr>
        <w:t xml:space="preserve"> a</w:t>
      </w:r>
      <w:r w:rsidRPr="00455D23">
        <w:rPr>
          <w:sz w:val="24"/>
          <w:szCs w:val="24"/>
        </w:rPr>
        <w:t xml:space="preserve"> long-term disability, injury</w:t>
      </w:r>
      <w:r w:rsidR="00192EB4" w:rsidRPr="00455D23">
        <w:rPr>
          <w:sz w:val="24"/>
          <w:szCs w:val="24"/>
        </w:rPr>
        <w:t xml:space="preserve"> o</w:t>
      </w:r>
      <w:r w:rsidRPr="00455D23">
        <w:rPr>
          <w:sz w:val="24"/>
          <w:szCs w:val="24"/>
        </w:rPr>
        <w:t>r health condition in the BNLA study. This was corroborated in interviews where refugees with disability reported that work</w:t>
      </w:r>
      <w:r w:rsidR="00192EB4" w:rsidRPr="00455D23">
        <w:rPr>
          <w:sz w:val="24"/>
          <w:szCs w:val="24"/>
        </w:rPr>
        <w:t xml:space="preserve"> –</w:t>
      </w:r>
      <w:r w:rsidR="001F5462" w:rsidRPr="00455D23">
        <w:rPr>
          <w:sz w:val="24"/>
          <w:szCs w:val="24"/>
        </w:rPr>
        <w:t xml:space="preserve"> whether </w:t>
      </w:r>
      <w:r w:rsidRPr="00455D23">
        <w:rPr>
          <w:sz w:val="24"/>
          <w:szCs w:val="24"/>
        </w:rPr>
        <w:t>in paid employment or unpaid work in the household</w:t>
      </w:r>
      <w:r w:rsidR="00192EB4" w:rsidRPr="00455D23">
        <w:rPr>
          <w:sz w:val="24"/>
          <w:szCs w:val="24"/>
        </w:rPr>
        <w:t xml:space="preserve"> – </w:t>
      </w:r>
      <w:r w:rsidRPr="00455D23">
        <w:rPr>
          <w:sz w:val="24"/>
          <w:szCs w:val="24"/>
        </w:rPr>
        <w:t xml:space="preserve">was not possible due to their disability. </w:t>
      </w:r>
    </w:p>
    <w:p w14:paraId="049927B2" w14:textId="5E8298AD" w:rsidR="00352822" w:rsidRPr="00455D23" w:rsidRDefault="00352822" w:rsidP="00AF4379">
      <w:pPr>
        <w:pStyle w:val="ListParagraph"/>
        <w:numPr>
          <w:ilvl w:val="0"/>
          <w:numId w:val="4"/>
        </w:numPr>
        <w:rPr>
          <w:sz w:val="24"/>
          <w:szCs w:val="24"/>
        </w:rPr>
      </w:pPr>
      <w:r w:rsidRPr="00455D23">
        <w:rPr>
          <w:sz w:val="24"/>
          <w:szCs w:val="24"/>
        </w:rPr>
        <w:t>Despite this, refugees with disability raised issues in interviews related to the impacts of mandatory obligations to search for work to maintain income support payments and challenges with having their disability taken into account</w:t>
      </w:r>
      <w:r w:rsidR="00192EB4" w:rsidRPr="00455D23">
        <w:rPr>
          <w:sz w:val="24"/>
          <w:szCs w:val="24"/>
        </w:rPr>
        <w:t xml:space="preserve">, </w:t>
      </w:r>
      <w:r w:rsidR="001F5462" w:rsidRPr="00455D23">
        <w:rPr>
          <w:sz w:val="24"/>
          <w:szCs w:val="24"/>
        </w:rPr>
        <w:t>al</w:t>
      </w:r>
      <w:r w:rsidRPr="00455D23">
        <w:rPr>
          <w:sz w:val="24"/>
          <w:szCs w:val="24"/>
        </w:rPr>
        <w:t xml:space="preserve">though settlement services seem to have been able to provide support on how to navigate these mandatory requirements. </w:t>
      </w:r>
    </w:p>
    <w:p w14:paraId="02949436" w14:textId="2B3815F2" w:rsidR="00352822" w:rsidRPr="00455D23" w:rsidRDefault="00352822" w:rsidP="00AF4379">
      <w:pPr>
        <w:pStyle w:val="ListParagraph"/>
        <w:numPr>
          <w:ilvl w:val="0"/>
          <w:numId w:val="5"/>
        </w:numPr>
        <w:rPr>
          <w:sz w:val="24"/>
          <w:szCs w:val="24"/>
        </w:rPr>
      </w:pPr>
      <w:r w:rsidRPr="00455D23">
        <w:rPr>
          <w:sz w:val="24"/>
          <w:szCs w:val="24"/>
        </w:rPr>
        <w:t>None of the refugees with disability in this study seemed to be aware of the Disability Employment Service</w:t>
      </w:r>
      <w:r w:rsidR="001F5462" w:rsidRPr="00455D23">
        <w:rPr>
          <w:sz w:val="24"/>
          <w:szCs w:val="24"/>
        </w:rPr>
        <w:t xml:space="preserve"> (</w:t>
      </w:r>
      <w:r w:rsidRPr="00455D23">
        <w:rPr>
          <w:sz w:val="24"/>
          <w:szCs w:val="24"/>
        </w:rPr>
        <w:t>now redesigned as Inclusive Employment Australia, which will commence from July 2025</w:t>
      </w:r>
      <w:r w:rsidR="001F5462" w:rsidRPr="00455D23">
        <w:rPr>
          <w:sz w:val="24"/>
          <w:szCs w:val="24"/>
        </w:rPr>
        <w:t xml:space="preserve">), which </w:t>
      </w:r>
      <w:r w:rsidRPr="00455D23">
        <w:rPr>
          <w:sz w:val="24"/>
          <w:szCs w:val="24"/>
        </w:rPr>
        <w:t xml:space="preserve">offers specialised </w:t>
      </w:r>
      <w:r w:rsidR="004D641E" w:rsidRPr="00455D23">
        <w:rPr>
          <w:sz w:val="24"/>
          <w:szCs w:val="24"/>
        </w:rPr>
        <w:t xml:space="preserve">disability </w:t>
      </w:r>
      <w:r w:rsidRPr="00455D23">
        <w:rPr>
          <w:sz w:val="24"/>
          <w:szCs w:val="24"/>
        </w:rPr>
        <w:t>employment support.</w:t>
      </w:r>
    </w:p>
    <w:p w14:paraId="1AF03594" w14:textId="75C41796" w:rsidR="00AD31A1" w:rsidRPr="00455D23" w:rsidRDefault="00352822" w:rsidP="00F91C51">
      <w:pPr>
        <w:pStyle w:val="ListParagraph"/>
        <w:numPr>
          <w:ilvl w:val="0"/>
          <w:numId w:val="5"/>
        </w:numPr>
        <w:rPr>
          <w:sz w:val="24"/>
          <w:szCs w:val="24"/>
        </w:rPr>
      </w:pPr>
      <w:r w:rsidRPr="00455D23">
        <w:rPr>
          <w:sz w:val="24"/>
          <w:szCs w:val="24"/>
        </w:rPr>
        <w:t>Focus group Multicultural Support Officer participants pointed to several contextual issues to explain the challenges of work. Th</w:t>
      </w:r>
      <w:r w:rsidR="001F5462" w:rsidRPr="00455D23">
        <w:rPr>
          <w:sz w:val="24"/>
          <w:szCs w:val="24"/>
        </w:rPr>
        <w:t xml:space="preserve">ese </w:t>
      </w:r>
      <w:r w:rsidRPr="00455D23">
        <w:rPr>
          <w:sz w:val="24"/>
          <w:szCs w:val="24"/>
        </w:rPr>
        <w:t>mainly related to the lack of support for people with disability to enter the workforce in their home countries, including experiences of severely disrupted or very limited access to education, which can contribute to lifelong barriers</w:t>
      </w:r>
      <w:r w:rsidR="00192EB4" w:rsidRPr="00455D23">
        <w:rPr>
          <w:sz w:val="24"/>
          <w:szCs w:val="24"/>
        </w:rPr>
        <w:t>,</w:t>
      </w:r>
      <w:r w:rsidRPr="00455D23">
        <w:rPr>
          <w:sz w:val="24"/>
          <w:szCs w:val="24"/>
        </w:rPr>
        <w:t xml:space="preserve"> result</w:t>
      </w:r>
      <w:r w:rsidR="001F5462" w:rsidRPr="00455D23">
        <w:rPr>
          <w:sz w:val="24"/>
          <w:szCs w:val="24"/>
        </w:rPr>
        <w:t xml:space="preserve">ing </w:t>
      </w:r>
      <w:r w:rsidRPr="00455D23">
        <w:rPr>
          <w:sz w:val="24"/>
          <w:szCs w:val="24"/>
        </w:rPr>
        <w:t>in the prospect of employment not being realistic or viable.</w:t>
      </w:r>
    </w:p>
    <w:p w14:paraId="1E0AB48E" w14:textId="5C7B71C3" w:rsidR="00AD31A1" w:rsidRPr="00455D23" w:rsidRDefault="006F6EF3" w:rsidP="00F91C51">
      <w:pPr>
        <w:pStyle w:val="Normal-Blue"/>
        <w:rPr>
          <w:sz w:val="24"/>
          <w:szCs w:val="24"/>
        </w:rPr>
      </w:pPr>
      <w:r w:rsidRPr="00455D23">
        <w:rPr>
          <w:sz w:val="24"/>
          <w:szCs w:val="24"/>
        </w:rPr>
        <w:t>Education</w:t>
      </w:r>
      <w:r w:rsidR="007C5553" w:rsidRPr="00455D23">
        <w:rPr>
          <w:sz w:val="24"/>
          <w:szCs w:val="24"/>
        </w:rPr>
        <w:t xml:space="preserve"> and </w:t>
      </w:r>
      <w:r w:rsidR="00535340" w:rsidRPr="00455D23">
        <w:rPr>
          <w:sz w:val="24"/>
          <w:szCs w:val="24"/>
        </w:rPr>
        <w:t>training</w:t>
      </w:r>
    </w:p>
    <w:p w14:paraId="2F74A151" w14:textId="27A91EAE" w:rsidR="00F91C51" w:rsidRPr="00455D23" w:rsidRDefault="00F91C51" w:rsidP="00D4589B">
      <w:pPr>
        <w:rPr>
          <w:sz w:val="24"/>
          <w:szCs w:val="24"/>
        </w:rPr>
      </w:pPr>
      <w:r w:rsidRPr="00455D23">
        <w:rPr>
          <w:sz w:val="24"/>
          <w:szCs w:val="24"/>
        </w:rPr>
        <w:t>Overall, the findings from this research in relation to education and training indicate that:</w:t>
      </w:r>
    </w:p>
    <w:p w14:paraId="2C1672C1" w14:textId="1494047C" w:rsidR="001F5462" w:rsidRPr="00455D23" w:rsidRDefault="00F91C51" w:rsidP="00F91C51">
      <w:pPr>
        <w:pStyle w:val="ListParagraph"/>
        <w:rPr>
          <w:sz w:val="24"/>
          <w:szCs w:val="24"/>
        </w:rPr>
      </w:pPr>
      <w:r w:rsidRPr="00455D23">
        <w:rPr>
          <w:sz w:val="24"/>
          <w:szCs w:val="24"/>
        </w:rPr>
        <w:t>There seem to be serious barriers to adult education and training for refugees with disability</w:t>
      </w:r>
      <w:r w:rsidR="001F5462" w:rsidRPr="00455D23">
        <w:rPr>
          <w:sz w:val="24"/>
          <w:szCs w:val="24"/>
        </w:rPr>
        <w:t xml:space="preserve">, which </w:t>
      </w:r>
      <w:r w:rsidRPr="00455D23">
        <w:rPr>
          <w:sz w:val="24"/>
          <w:szCs w:val="24"/>
        </w:rPr>
        <w:t>suggest</w:t>
      </w:r>
      <w:r w:rsidR="001F5462" w:rsidRPr="00455D23">
        <w:rPr>
          <w:sz w:val="24"/>
          <w:szCs w:val="24"/>
        </w:rPr>
        <w:t>s</w:t>
      </w:r>
      <w:r w:rsidRPr="00455D23">
        <w:rPr>
          <w:sz w:val="24"/>
          <w:szCs w:val="24"/>
        </w:rPr>
        <w:t xml:space="preserve"> that current modes of adult education and training are unsuitable for</w:t>
      </w:r>
      <w:r w:rsidR="00192EB4" w:rsidRPr="00455D23">
        <w:rPr>
          <w:sz w:val="24"/>
          <w:szCs w:val="24"/>
        </w:rPr>
        <w:t>,</w:t>
      </w:r>
      <w:r w:rsidRPr="00455D23">
        <w:rPr>
          <w:sz w:val="24"/>
          <w:szCs w:val="24"/>
        </w:rPr>
        <w:t xml:space="preserve"> and inaccessible to</w:t>
      </w:r>
      <w:r w:rsidR="00192EB4" w:rsidRPr="00455D23">
        <w:rPr>
          <w:sz w:val="24"/>
          <w:szCs w:val="24"/>
        </w:rPr>
        <w:t>,</w:t>
      </w:r>
      <w:r w:rsidRPr="00455D23">
        <w:rPr>
          <w:sz w:val="24"/>
          <w:szCs w:val="24"/>
        </w:rPr>
        <w:t xml:space="preserve"> many refugees with disability, as well as a potential lack of disability-related accommodations and adjustments in the AMEP. </w:t>
      </w:r>
    </w:p>
    <w:p w14:paraId="2E91CAA2" w14:textId="0DE20FBB" w:rsidR="001F5462" w:rsidRPr="00455D23" w:rsidRDefault="00F91C51" w:rsidP="00F91C51">
      <w:pPr>
        <w:pStyle w:val="ListParagraph"/>
        <w:rPr>
          <w:sz w:val="24"/>
          <w:szCs w:val="24"/>
        </w:rPr>
      </w:pPr>
      <w:r w:rsidRPr="00455D23">
        <w:rPr>
          <w:sz w:val="24"/>
          <w:szCs w:val="24"/>
        </w:rPr>
        <w:t xml:space="preserve">We note that reforms to the AMEP </w:t>
      </w:r>
      <w:r w:rsidR="001F5462" w:rsidRPr="00455D23">
        <w:rPr>
          <w:sz w:val="24"/>
          <w:szCs w:val="24"/>
        </w:rPr>
        <w:t xml:space="preserve">in 2021 </w:t>
      </w:r>
      <w:r w:rsidRPr="00455D23">
        <w:rPr>
          <w:sz w:val="24"/>
          <w:szCs w:val="24"/>
        </w:rPr>
        <w:t>may have improved access for refugees with disability and that participants in this study may have missed out on these changes, having arrived before their full implementation.</w:t>
      </w:r>
    </w:p>
    <w:p w14:paraId="285D637D" w14:textId="3EB25E6A" w:rsidR="00F91C51" w:rsidRPr="00455D23" w:rsidRDefault="00F91C51" w:rsidP="00F91C51">
      <w:pPr>
        <w:pStyle w:val="ListParagraph"/>
        <w:rPr>
          <w:sz w:val="24"/>
          <w:szCs w:val="24"/>
        </w:rPr>
      </w:pPr>
      <w:r w:rsidRPr="00455D23">
        <w:rPr>
          <w:sz w:val="24"/>
          <w:szCs w:val="24"/>
        </w:rPr>
        <w:t>In particular, disability-related accommodations and adjustments in the AMEP</w:t>
      </w:r>
      <w:r w:rsidR="00192EB4" w:rsidRPr="00455D23">
        <w:rPr>
          <w:sz w:val="24"/>
          <w:szCs w:val="24"/>
        </w:rPr>
        <w:t xml:space="preserve"> – </w:t>
      </w:r>
      <w:r w:rsidRPr="00455D23">
        <w:rPr>
          <w:sz w:val="24"/>
          <w:szCs w:val="24"/>
        </w:rPr>
        <w:t xml:space="preserve">which was the </w:t>
      </w:r>
      <w:r w:rsidR="001F5462" w:rsidRPr="00455D23">
        <w:rPr>
          <w:sz w:val="24"/>
          <w:szCs w:val="24"/>
        </w:rPr>
        <w:t xml:space="preserve">most-mentioned </w:t>
      </w:r>
      <w:r w:rsidRPr="00455D23">
        <w:rPr>
          <w:sz w:val="24"/>
          <w:szCs w:val="24"/>
        </w:rPr>
        <w:t>education pathway in this study</w:t>
      </w:r>
      <w:r w:rsidR="00192EB4" w:rsidRPr="00455D23">
        <w:rPr>
          <w:sz w:val="24"/>
          <w:szCs w:val="24"/>
        </w:rPr>
        <w:t xml:space="preserve"> –</w:t>
      </w:r>
      <w:r w:rsidR="001F5462" w:rsidRPr="00455D23">
        <w:rPr>
          <w:sz w:val="24"/>
          <w:szCs w:val="24"/>
        </w:rPr>
        <w:t xml:space="preserve"> are </w:t>
      </w:r>
      <w:r w:rsidRPr="00455D23">
        <w:rPr>
          <w:sz w:val="24"/>
          <w:szCs w:val="24"/>
        </w:rPr>
        <w:t xml:space="preserve">needed to address the finding in the BNLA study of around </w:t>
      </w:r>
      <w:r w:rsidR="00192EB4" w:rsidRPr="00455D23">
        <w:rPr>
          <w:sz w:val="24"/>
          <w:szCs w:val="24"/>
        </w:rPr>
        <w:t>one in two</w:t>
      </w:r>
      <w:r w:rsidRPr="00455D23">
        <w:rPr>
          <w:sz w:val="24"/>
          <w:szCs w:val="24"/>
        </w:rPr>
        <w:t xml:space="preserve"> </w:t>
      </w:r>
      <w:r w:rsidR="001F5462" w:rsidRPr="00455D23">
        <w:rPr>
          <w:sz w:val="24"/>
          <w:szCs w:val="24"/>
        </w:rPr>
        <w:t xml:space="preserve">refugees </w:t>
      </w:r>
      <w:r w:rsidRPr="00455D23">
        <w:rPr>
          <w:sz w:val="24"/>
          <w:szCs w:val="24"/>
        </w:rPr>
        <w:t>with disability</w:t>
      </w:r>
      <w:r w:rsidR="001F5462" w:rsidRPr="00455D23">
        <w:rPr>
          <w:sz w:val="24"/>
          <w:szCs w:val="24"/>
        </w:rPr>
        <w:t xml:space="preserve"> </w:t>
      </w:r>
      <w:r w:rsidRPr="00455D23">
        <w:rPr>
          <w:sz w:val="24"/>
          <w:szCs w:val="24"/>
        </w:rPr>
        <w:t xml:space="preserve">not having studied English in Australia in the first four years of </w:t>
      </w:r>
      <w:r w:rsidR="001F5462" w:rsidRPr="00455D23">
        <w:rPr>
          <w:rFonts w:eastAsia="DengXian"/>
          <w:sz w:val="24"/>
          <w:szCs w:val="24"/>
        </w:rPr>
        <w:t xml:space="preserve">residency, with </w:t>
      </w:r>
      <w:r w:rsidR="001F5462" w:rsidRPr="00455D23">
        <w:rPr>
          <w:sz w:val="24"/>
          <w:szCs w:val="24"/>
        </w:rPr>
        <w:t xml:space="preserve"> </w:t>
      </w:r>
      <w:r w:rsidRPr="00455D23">
        <w:rPr>
          <w:sz w:val="24"/>
          <w:szCs w:val="24"/>
        </w:rPr>
        <w:t xml:space="preserve">two-thirds indicating health reasons (physical or emotional) as the primary barrier. This may contribute to </w:t>
      </w:r>
      <w:r w:rsidR="00192EB4" w:rsidRPr="00455D23">
        <w:rPr>
          <w:sz w:val="24"/>
          <w:szCs w:val="24"/>
        </w:rPr>
        <w:t xml:space="preserve">a </w:t>
      </w:r>
      <w:r w:rsidRPr="00455D23">
        <w:rPr>
          <w:sz w:val="24"/>
          <w:szCs w:val="24"/>
        </w:rPr>
        <w:t xml:space="preserve">consistently higher probability of significantly lower rates of spoken English proficiency observed </w:t>
      </w:r>
      <w:r w:rsidR="00192EB4" w:rsidRPr="00455D23">
        <w:rPr>
          <w:sz w:val="24"/>
          <w:szCs w:val="24"/>
        </w:rPr>
        <w:t>one, five</w:t>
      </w:r>
      <w:r w:rsidRPr="00455D23">
        <w:rPr>
          <w:sz w:val="24"/>
          <w:szCs w:val="24"/>
        </w:rPr>
        <w:t xml:space="preserve"> and </w:t>
      </w:r>
      <w:r w:rsidRPr="00455D23">
        <w:rPr>
          <w:sz w:val="24"/>
          <w:szCs w:val="24"/>
        </w:rPr>
        <w:lastRenderedPageBreak/>
        <w:t xml:space="preserve">10 years after arrival (van Kooy et al., 2024) among refugees with disability compared </w:t>
      </w:r>
      <w:r w:rsidR="00192EB4" w:rsidRPr="00455D23">
        <w:rPr>
          <w:sz w:val="24"/>
          <w:szCs w:val="24"/>
        </w:rPr>
        <w:t xml:space="preserve">with </w:t>
      </w:r>
      <w:r w:rsidRPr="00455D23">
        <w:rPr>
          <w:sz w:val="24"/>
          <w:szCs w:val="24"/>
        </w:rPr>
        <w:t>refugees in general</w:t>
      </w:r>
      <w:r w:rsidR="0047489A" w:rsidRPr="00455D23">
        <w:rPr>
          <w:sz w:val="24"/>
          <w:szCs w:val="24"/>
        </w:rPr>
        <w:t xml:space="preserve"> in </w:t>
      </w:r>
      <w:r w:rsidR="001F5462" w:rsidRPr="00455D23">
        <w:rPr>
          <w:sz w:val="24"/>
          <w:szCs w:val="24"/>
        </w:rPr>
        <w:t xml:space="preserve">the </w:t>
      </w:r>
      <w:r w:rsidR="0047489A" w:rsidRPr="00455D23">
        <w:rPr>
          <w:sz w:val="24"/>
          <w:szCs w:val="24"/>
        </w:rPr>
        <w:t>BNLA</w:t>
      </w:r>
      <w:r w:rsidR="001F5462" w:rsidRPr="00455D23">
        <w:rPr>
          <w:sz w:val="24"/>
          <w:szCs w:val="24"/>
        </w:rPr>
        <w:t xml:space="preserve"> study</w:t>
      </w:r>
      <w:r w:rsidRPr="00455D23">
        <w:rPr>
          <w:sz w:val="24"/>
          <w:szCs w:val="24"/>
        </w:rPr>
        <w:t xml:space="preserve">. </w:t>
      </w:r>
    </w:p>
    <w:p w14:paraId="21BE7BB1" w14:textId="5D2DB6A0" w:rsidR="00F91C51" w:rsidRPr="00455D23" w:rsidRDefault="00F91C51" w:rsidP="00F91C51">
      <w:pPr>
        <w:pStyle w:val="ListParagraph"/>
        <w:rPr>
          <w:sz w:val="24"/>
          <w:szCs w:val="24"/>
        </w:rPr>
      </w:pPr>
      <w:r w:rsidRPr="00455D23">
        <w:rPr>
          <w:sz w:val="24"/>
          <w:szCs w:val="24"/>
        </w:rPr>
        <w:t>Education and training programs, including the AMEP, need to support the varied needs of refugees with disability through learning modes that are culturally responsive, trauma-informed</w:t>
      </w:r>
      <w:r w:rsidR="00192EB4" w:rsidRPr="00455D23">
        <w:rPr>
          <w:sz w:val="24"/>
          <w:szCs w:val="24"/>
        </w:rPr>
        <w:t xml:space="preserve"> </w:t>
      </w:r>
      <w:r w:rsidRPr="00455D23">
        <w:rPr>
          <w:sz w:val="24"/>
          <w:szCs w:val="24"/>
        </w:rPr>
        <w:t>and accessible</w:t>
      </w:r>
      <w:r w:rsidR="00192EB4" w:rsidRPr="00455D23">
        <w:rPr>
          <w:sz w:val="24"/>
          <w:szCs w:val="24"/>
        </w:rPr>
        <w:t xml:space="preserve"> – </w:t>
      </w:r>
      <w:r w:rsidRPr="00455D23">
        <w:rPr>
          <w:sz w:val="24"/>
          <w:szCs w:val="24"/>
        </w:rPr>
        <w:t xml:space="preserve">and recognise that there is no </w:t>
      </w:r>
      <w:r w:rsidR="003D329E" w:rsidRPr="00455D23">
        <w:rPr>
          <w:sz w:val="24"/>
          <w:szCs w:val="24"/>
        </w:rPr>
        <w:t>‘</w:t>
      </w:r>
      <w:r w:rsidRPr="00455D23">
        <w:rPr>
          <w:sz w:val="24"/>
          <w:szCs w:val="24"/>
        </w:rPr>
        <w:t>standard</w:t>
      </w:r>
      <w:r w:rsidR="003D329E" w:rsidRPr="00455D23">
        <w:rPr>
          <w:sz w:val="24"/>
          <w:szCs w:val="24"/>
        </w:rPr>
        <w:t>’</w:t>
      </w:r>
      <w:r w:rsidRPr="00455D23">
        <w:rPr>
          <w:sz w:val="24"/>
          <w:szCs w:val="24"/>
        </w:rPr>
        <w:t xml:space="preserve"> mode and there should be no pre-ordained timeline for learning for refugees with disability. </w:t>
      </w:r>
    </w:p>
    <w:p w14:paraId="239C0181" w14:textId="6E980789" w:rsidR="00F91C51" w:rsidRPr="00455D23" w:rsidRDefault="00F91C51" w:rsidP="00D4589B">
      <w:pPr>
        <w:rPr>
          <w:sz w:val="24"/>
          <w:szCs w:val="24"/>
        </w:rPr>
      </w:pPr>
      <w:r w:rsidRPr="00455D23">
        <w:rPr>
          <w:sz w:val="24"/>
          <w:szCs w:val="24"/>
        </w:rPr>
        <w:t>Taking a closer look at the findings in relation to education and training</w:t>
      </w:r>
      <w:r w:rsidR="00192EB4" w:rsidRPr="00455D23">
        <w:rPr>
          <w:sz w:val="24"/>
          <w:szCs w:val="24"/>
        </w:rPr>
        <w:t xml:space="preserve">: </w:t>
      </w:r>
    </w:p>
    <w:p w14:paraId="32F2814A" w14:textId="2C15A06E" w:rsidR="00F91C51" w:rsidRPr="00455D23" w:rsidRDefault="00F91C51" w:rsidP="00F91C51">
      <w:pPr>
        <w:pStyle w:val="ListParagraph"/>
        <w:rPr>
          <w:sz w:val="24"/>
          <w:szCs w:val="24"/>
        </w:rPr>
      </w:pPr>
      <w:r w:rsidRPr="00455D23">
        <w:rPr>
          <w:sz w:val="24"/>
          <w:szCs w:val="24"/>
        </w:rPr>
        <w:t xml:space="preserve">The findings in relation to access to education and training for refugees with disability in this study are contrasted, to the extent </w:t>
      </w:r>
      <w:r w:rsidR="001F5462" w:rsidRPr="00455D23">
        <w:rPr>
          <w:sz w:val="24"/>
          <w:szCs w:val="24"/>
        </w:rPr>
        <w:t>possible</w:t>
      </w:r>
      <w:r w:rsidRPr="00455D23">
        <w:rPr>
          <w:sz w:val="24"/>
          <w:szCs w:val="24"/>
        </w:rPr>
        <w:t>, with refugees with disability</w:t>
      </w:r>
      <w:r w:rsidR="001F5462" w:rsidRPr="00455D23">
        <w:rPr>
          <w:sz w:val="24"/>
          <w:szCs w:val="24"/>
        </w:rPr>
        <w:t xml:space="preserve"> </w:t>
      </w:r>
      <w:r w:rsidRPr="00455D23">
        <w:rPr>
          <w:sz w:val="24"/>
          <w:szCs w:val="24"/>
        </w:rPr>
        <w:t>in the BLNA study</w:t>
      </w:r>
      <w:r w:rsidR="00BC05C9" w:rsidRPr="00455D23">
        <w:rPr>
          <w:sz w:val="24"/>
          <w:szCs w:val="24"/>
        </w:rPr>
        <w:t xml:space="preserve"> – </w:t>
      </w:r>
      <w:r w:rsidR="001F5462" w:rsidRPr="00455D23">
        <w:rPr>
          <w:sz w:val="24"/>
          <w:szCs w:val="24"/>
        </w:rPr>
        <w:t>al</w:t>
      </w:r>
      <w:r w:rsidRPr="00455D23">
        <w:rPr>
          <w:sz w:val="24"/>
          <w:szCs w:val="24"/>
        </w:rPr>
        <w:t>though direct comparisons were not possible as we used different measures.</w:t>
      </w:r>
    </w:p>
    <w:p w14:paraId="1C56BC0B" w14:textId="0575D7B9" w:rsidR="00F91C51" w:rsidRPr="00455D23" w:rsidRDefault="00F91C51" w:rsidP="00F91C51">
      <w:pPr>
        <w:pStyle w:val="ListParagraph"/>
        <w:rPr>
          <w:sz w:val="24"/>
          <w:szCs w:val="24"/>
        </w:rPr>
      </w:pPr>
      <w:r w:rsidRPr="00455D23">
        <w:rPr>
          <w:sz w:val="24"/>
          <w:szCs w:val="24"/>
        </w:rPr>
        <w:t xml:space="preserve">More than </w:t>
      </w:r>
      <w:r w:rsidR="00BC05C9" w:rsidRPr="00455D23">
        <w:rPr>
          <w:sz w:val="24"/>
          <w:szCs w:val="24"/>
        </w:rPr>
        <w:t xml:space="preserve">seven </w:t>
      </w:r>
      <w:r w:rsidRPr="00455D23">
        <w:rPr>
          <w:sz w:val="24"/>
          <w:szCs w:val="24"/>
        </w:rPr>
        <w:t xml:space="preserve">in 10 refugees with disability found it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access education and training, with almost identical rates of difficulty accessing English language training, which is primarily provided by the AMEP, a key settlement program funded by the Department of Home Affairs.</w:t>
      </w:r>
    </w:p>
    <w:p w14:paraId="4678A266" w14:textId="64A210F5" w:rsidR="00F91C51" w:rsidRPr="00455D23" w:rsidRDefault="00F91C51" w:rsidP="00F91C51">
      <w:pPr>
        <w:pStyle w:val="ListParagraph"/>
        <w:rPr>
          <w:sz w:val="24"/>
          <w:szCs w:val="24"/>
        </w:rPr>
      </w:pPr>
      <w:r w:rsidRPr="00455D23">
        <w:rPr>
          <w:sz w:val="24"/>
          <w:szCs w:val="24"/>
        </w:rPr>
        <w:t xml:space="preserve">Relatedly, in the BNLA study, around </w:t>
      </w:r>
      <w:r w:rsidR="00BC05C9" w:rsidRPr="00455D23">
        <w:rPr>
          <w:sz w:val="24"/>
          <w:szCs w:val="24"/>
        </w:rPr>
        <w:t>one in two</w:t>
      </w:r>
      <w:r w:rsidRPr="00455D23">
        <w:rPr>
          <w:sz w:val="24"/>
          <w:szCs w:val="24"/>
        </w:rPr>
        <w:t xml:space="preserve"> </w:t>
      </w:r>
      <w:r w:rsidR="00186EF3" w:rsidRPr="00455D23">
        <w:rPr>
          <w:sz w:val="24"/>
          <w:szCs w:val="24"/>
        </w:rPr>
        <w:t xml:space="preserve">refugees </w:t>
      </w:r>
      <w:r w:rsidRPr="00455D23">
        <w:rPr>
          <w:sz w:val="24"/>
          <w:szCs w:val="24"/>
        </w:rPr>
        <w:t>with disability</w:t>
      </w:r>
      <w:r w:rsidR="00186EF3" w:rsidRPr="00455D23">
        <w:rPr>
          <w:sz w:val="24"/>
          <w:szCs w:val="24"/>
        </w:rPr>
        <w:t xml:space="preserve"> </w:t>
      </w:r>
      <w:r w:rsidRPr="00455D23">
        <w:rPr>
          <w:sz w:val="24"/>
          <w:szCs w:val="24"/>
        </w:rPr>
        <w:t>had not studied English in Australia after a similar period of residency as the survey respondents</w:t>
      </w:r>
      <w:r w:rsidR="00BC05C9" w:rsidRPr="00455D23">
        <w:rPr>
          <w:sz w:val="24"/>
          <w:szCs w:val="24"/>
        </w:rPr>
        <w:t xml:space="preserve"> – </w:t>
      </w:r>
      <w:r w:rsidRPr="00455D23">
        <w:rPr>
          <w:sz w:val="24"/>
          <w:szCs w:val="24"/>
        </w:rPr>
        <w:t>with 60</w:t>
      </w:r>
      <w:r w:rsidR="00BC05C9" w:rsidRPr="00455D23">
        <w:rPr>
          <w:sz w:val="24"/>
          <w:szCs w:val="24"/>
        </w:rPr>
        <w:t xml:space="preserve"> per cent</w:t>
      </w:r>
      <w:r w:rsidRPr="00455D23">
        <w:rPr>
          <w:sz w:val="24"/>
          <w:szCs w:val="24"/>
        </w:rPr>
        <w:t xml:space="preserve"> of these indicating health reasons (physical or emotional) as the primary barrier to study. For training in general, more than </w:t>
      </w:r>
      <w:r w:rsidR="00BC05C9" w:rsidRPr="00455D23">
        <w:rPr>
          <w:sz w:val="24"/>
          <w:szCs w:val="24"/>
        </w:rPr>
        <w:t xml:space="preserve">eight </w:t>
      </w:r>
      <w:r w:rsidRPr="00455D23">
        <w:rPr>
          <w:sz w:val="24"/>
          <w:szCs w:val="24"/>
        </w:rPr>
        <w:t>in 10 BNLA respondents with disability</w:t>
      </w:r>
      <w:r w:rsidR="00186EF3" w:rsidRPr="00455D23">
        <w:rPr>
          <w:sz w:val="24"/>
          <w:szCs w:val="24"/>
        </w:rPr>
        <w:t xml:space="preserve"> </w:t>
      </w:r>
      <w:r w:rsidRPr="00455D23">
        <w:rPr>
          <w:sz w:val="24"/>
          <w:szCs w:val="24"/>
        </w:rPr>
        <w:t>had not undertaken any study or job training</w:t>
      </w:r>
      <w:r w:rsidR="00BC05C9" w:rsidRPr="00455D23">
        <w:rPr>
          <w:sz w:val="24"/>
          <w:szCs w:val="24"/>
        </w:rPr>
        <w:t xml:space="preserve"> in Australia,</w:t>
      </w:r>
      <w:r w:rsidRPr="00455D23">
        <w:rPr>
          <w:sz w:val="24"/>
          <w:szCs w:val="24"/>
        </w:rPr>
        <w:t xml:space="preserve"> other than English</w:t>
      </w:r>
      <w:r w:rsidR="00BC05C9" w:rsidRPr="00455D23">
        <w:rPr>
          <w:sz w:val="24"/>
          <w:szCs w:val="24"/>
        </w:rPr>
        <w:t>-</w:t>
      </w:r>
      <w:r w:rsidRPr="00455D23">
        <w:rPr>
          <w:sz w:val="24"/>
          <w:szCs w:val="24"/>
        </w:rPr>
        <w:t>language classes.</w:t>
      </w:r>
    </w:p>
    <w:p w14:paraId="1CFB09EF" w14:textId="7E9A50C3" w:rsidR="00F91C51" w:rsidRPr="00455D23" w:rsidRDefault="00F91C51" w:rsidP="00F91C51">
      <w:pPr>
        <w:pStyle w:val="ListParagraph"/>
        <w:rPr>
          <w:sz w:val="24"/>
          <w:szCs w:val="24"/>
        </w:rPr>
      </w:pPr>
      <w:r w:rsidRPr="00455D23">
        <w:rPr>
          <w:sz w:val="24"/>
          <w:szCs w:val="24"/>
        </w:rPr>
        <w:t>In interviews, refugees with disability spontaneously referenced the AMEP, rather than other forms of adult education and training, and indicated that despite a strong interest in learning English, they had either deferred starting in the AMEP or had to stop lessons for various reasons, including health issues and unsuitable modalities of learning (e.g</w:t>
      </w:r>
      <w:r w:rsidR="00BC05C9" w:rsidRPr="00455D23">
        <w:rPr>
          <w:sz w:val="24"/>
          <w:szCs w:val="24"/>
        </w:rPr>
        <w:t>. </w:t>
      </w:r>
      <w:r w:rsidRPr="00455D23">
        <w:rPr>
          <w:sz w:val="24"/>
          <w:szCs w:val="24"/>
        </w:rPr>
        <w:t>online-only classes; being unable to sit for long periods; having trouble with memory and learning</w:t>
      </w:r>
      <w:r w:rsidR="00BC05C9" w:rsidRPr="00455D23">
        <w:rPr>
          <w:sz w:val="24"/>
          <w:szCs w:val="24"/>
        </w:rPr>
        <w:t>),</w:t>
      </w:r>
      <w:r w:rsidRPr="00455D23">
        <w:rPr>
          <w:sz w:val="24"/>
          <w:szCs w:val="24"/>
        </w:rPr>
        <w:t xml:space="preserve"> which indicates a potential lack of accommodations and adjustments for their disability in AMEP learning environments.</w:t>
      </w:r>
    </w:p>
    <w:p w14:paraId="65B8D85C" w14:textId="1D9ABF1B" w:rsidR="00F91C51" w:rsidRPr="00455D23" w:rsidRDefault="00186EF3" w:rsidP="00F91C51">
      <w:pPr>
        <w:pStyle w:val="ListParagraph"/>
        <w:rPr>
          <w:sz w:val="24"/>
          <w:szCs w:val="24"/>
        </w:rPr>
      </w:pPr>
      <w:r w:rsidRPr="00455D23">
        <w:rPr>
          <w:sz w:val="24"/>
          <w:szCs w:val="24"/>
        </w:rPr>
        <w:t>Despit</w:t>
      </w:r>
      <w:r w:rsidR="005E6DD1" w:rsidRPr="00455D23">
        <w:rPr>
          <w:sz w:val="24"/>
          <w:szCs w:val="24"/>
        </w:rPr>
        <w:t>e</w:t>
      </w:r>
      <w:r w:rsidRPr="00455D23">
        <w:rPr>
          <w:sz w:val="24"/>
          <w:szCs w:val="24"/>
        </w:rPr>
        <w:t xml:space="preserve"> this</w:t>
      </w:r>
      <w:r w:rsidR="00F91C51" w:rsidRPr="00455D23">
        <w:rPr>
          <w:sz w:val="24"/>
          <w:szCs w:val="24"/>
        </w:rPr>
        <w:t>, in the interviews</w:t>
      </w:r>
      <w:r w:rsidR="00BC05C9" w:rsidRPr="00455D23">
        <w:rPr>
          <w:sz w:val="24"/>
          <w:szCs w:val="24"/>
        </w:rPr>
        <w:t xml:space="preserve"> </w:t>
      </w:r>
      <w:r w:rsidR="00F91C51" w:rsidRPr="00455D23">
        <w:rPr>
          <w:sz w:val="24"/>
          <w:szCs w:val="24"/>
        </w:rPr>
        <w:t>many refugees with disability continued to express a strong desire</w:t>
      </w:r>
      <w:r w:rsidR="00BC05C9" w:rsidRPr="00455D23">
        <w:rPr>
          <w:sz w:val="24"/>
          <w:szCs w:val="24"/>
        </w:rPr>
        <w:t xml:space="preserve"> to learn English and an</w:t>
      </w:r>
      <w:r w:rsidR="00F91C51" w:rsidRPr="00455D23">
        <w:rPr>
          <w:sz w:val="24"/>
          <w:szCs w:val="24"/>
        </w:rPr>
        <w:t xml:space="preserve"> interest </w:t>
      </w:r>
      <w:r w:rsidR="00BC05C9" w:rsidRPr="00455D23">
        <w:rPr>
          <w:sz w:val="24"/>
          <w:szCs w:val="24"/>
        </w:rPr>
        <w:t>doing so</w:t>
      </w:r>
      <w:r w:rsidR="00F91C51" w:rsidRPr="00455D23">
        <w:rPr>
          <w:sz w:val="24"/>
          <w:szCs w:val="24"/>
        </w:rPr>
        <w:t xml:space="preserve">, recognising </w:t>
      </w:r>
      <w:r w:rsidR="00BC05C9" w:rsidRPr="00455D23">
        <w:rPr>
          <w:sz w:val="24"/>
          <w:szCs w:val="24"/>
        </w:rPr>
        <w:t>that English-</w:t>
      </w:r>
      <w:r w:rsidR="00F91C51" w:rsidRPr="00455D23">
        <w:rPr>
          <w:sz w:val="24"/>
          <w:szCs w:val="24"/>
        </w:rPr>
        <w:t xml:space="preserve">language acquisition </w:t>
      </w:r>
      <w:r w:rsidR="00BC05C9" w:rsidRPr="00455D23">
        <w:rPr>
          <w:sz w:val="24"/>
          <w:szCs w:val="24"/>
        </w:rPr>
        <w:t>w</w:t>
      </w:r>
      <w:r w:rsidR="00F91C51" w:rsidRPr="00455D23">
        <w:rPr>
          <w:sz w:val="24"/>
          <w:szCs w:val="24"/>
        </w:rPr>
        <w:t>as a key pathway to settlement (e.g. for citizenship, social participation, shopping) and a facilitator of other domains of integration</w:t>
      </w:r>
      <w:r w:rsidR="00BC05C9" w:rsidRPr="00455D23">
        <w:rPr>
          <w:sz w:val="24"/>
          <w:szCs w:val="24"/>
        </w:rPr>
        <w:t>,</w:t>
      </w:r>
      <w:r w:rsidR="00F91C51" w:rsidRPr="00455D23">
        <w:rPr>
          <w:sz w:val="24"/>
          <w:szCs w:val="24"/>
        </w:rPr>
        <w:t xml:space="preserve"> </w:t>
      </w:r>
      <w:r w:rsidRPr="00455D23">
        <w:rPr>
          <w:sz w:val="24"/>
          <w:szCs w:val="24"/>
        </w:rPr>
        <w:t xml:space="preserve">such as </w:t>
      </w:r>
      <w:r w:rsidR="00F91C51" w:rsidRPr="00455D23">
        <w:rPr>
          <w:sz w:val="24"/>
          <w:szCs w:val="24"/>
        </w:rPr>
        <w:t>social connections, digital skills and other training.</w:t>
      </w:r>
    </w:p>
    <w:p w14:paraId="0A664508" w14:textId="77963B41" w:rsidR="00F91C51" w:rsidRPr="00455D23" w:rsidRDefault="00F91C51" w:rsidP="00AD31A1">
      <w:pPr>
        <w:pStyle w:val="ListParagraph"/>
        <w:rPr>
          <w:sz w:val="24"/>
          <w:szCs w:val="24"/>
          <w:lang w:eastAsia="zh-CN"/>
        </w:rPr>
      </w:pPr>
      <w:r w:rsidRPr="00455D23">
        <w:rPr>
          <w:sz w:val="24"/>
          <w:szCs w:val="24"/>
        </w:rPr>
        <w:t xml:space="preserve">The starting requirements (within 12 months of arrival) and the </w:t>
      </w:r>
      <w:r w:rsidR="00BC05C9" w:rsidRPr="00455D23">
        <w:rPr>
          <w:sz w:val="24"/>
          <w:szCs w:val="24"/>
        </w:rPr>
        <w:t>five</w:t>
      </w:r>
      <w:r w:rsidRPr="00455D23">
        <w:rPr>
          <w:sz w:val="24"/>
          <w:szCs w:val="24"/>
        </w:rPr>
        <w:t>-year time limit of AMEP eligibility for those who arrived after October 2020 w</w:t>
      </w:r>
      <w:r w:rsidR="00186EF3" w:rsidRPr="00455D23">
        <w:rPr>
          <w:sz w:val="24"/>
          <w:szCs w:val="24"/>
        </w:rPr>
        <w:t>ere</w:t>
      </w:r>
      <w:r w:rsidRPr="00455D23">
        <w:rPr>
          <w:sz w:val="24"/>
          <w:szCs w:val="24"/>
        </w:rPr>
        <w:t xml:space="preserve"> also raised as concern</w:t>
      </w:r>
      <w:r w:rsidR="00BC05C9" w:rsidRPr="00455D23">
        <w:rPr>
          <w:sz w:val="24"/>
          <w:szCs w:val="24"/>
        </w:rPr>
        <w:t>s</w:t>
      </w:r>
      <w:r w:rsidRPr="00455D23">
        <w:rPr>
          <w:sz w:val="24"/>
          <w:szCs w:val="24"/>
        </w:rPr>
        <w:t xml:space="preserve"> by some refugees with disability (as well as by their carers)</w:t>
      </w:r>
      <w:r w:rsidR="00BC05C9" w:rsidRPr="00455D23">
        <w:rPr>
          <w:sz w:val="24"/>
          <w:szCs w:val="24"/>
        </w:rPr>
        <w:t>,</w:t>
      </w:r>
      <w:r w:rsidRPr="00455D23">
        <w:rPr>
          <w:sz w:val="24"/>
          <w:szCs w:val="24"/>
        </w:rPr>
        <w:t xml:space="preserve"> as </w:t>
      </w:r>
      <w:r w:rsidR="00186EF3" w:rsidRPr="00455D23">
        <w:rPr>
          <w:sz w:val="24"/>
          <w:szCs w:val="24"/>
        </w:rPr>
        <w:t xml:space="preserve">they </w:t>
      </w:r>
      <w:r w:rsidRPr="00455D23">
        <w:rPr>
          <w:sz w:val="24"/>
          <w:szCs w:val="24"/>
        </w:rPr>
        <w:t>creat</w:t>
      </w:r>
      <w:r w:rsidR="00186EF3" w:rsidRPr="00455D23">
        <w:rPr>
          <w:sz w:val="24"/>
          <w:szCs w:val="24"/>
        </w:rPr>
        <w:t xml:space="preserve">ed </w:t>
      </w:r>
      <w:r w:rsidRPr="00455D23">
        <w:rPr>
          <w:sz w:val="24"/>
          <w:szCs w:val="24"/>
        </w:rPr>
        <w:t>arbitrary barriers to learning</w:t>
      </w:r>
      <w:r w:rsidR="00186EF3" w:rsidRPr="00455D23">
        <w:rPr>
          <w:sz w:val="24"/>
          <w:szCs w:val="24"/>
        </w:rPr>
        <w:t>. A</w:t>
      </w:r>
      <w:r w:rsidRPr="00455D23">
        <w:rPr>
          <w:sz w:val="24"/>
          <w:szCs w:val="24"/>
        </w:rPr>
        <w:t xml:space="preserve">dult refugees with disability and their carers may have different needs and obligations that they must prioritise </w:t>
      </w:r>
      <w:r w:rsidRPr="00455D23">
        <w:rPr>
          <w:sz w:val="24"/>
          <w:szCs w:val="24"/>
        </w:rPr>
        <w:lastRenderedPageBreak/>
        <w:t>over education on arrival in Australia and</w:t>
      </w:r>
      <w:r w:rsidR="00BC05C9" w:rsidRPr="00455D23">
        <w:rPr>
          <w:sz w:val="24"/>
          <w:szCs w:val="24"/>
        </w:rPr>
        <w:t xml:space="preserve"> also</w:t>
      </w:r>
      <w:r w:rsidRPr="00455D23">
        <w:rPr>
          <w:sz w:val="24"/>
          <w:szCs w:val="24"/>
        </w:rPr>
        <w:t xml:space="preserve"> need greater flexibility for their learning.</w:t>
      </w:r>
    </w:p>
    <w:p w14:paraId="0DDE06C5" w14:textId="77777777" w:rsidR="006F6EF3" w:rsidRPr="00455D23" w:rsidRDefault="006F6EF3" w:rsidP="006F6EF3">
      <w:pPr>
        <w:pStyle w:val="Heading4"/>
        <w:rPr>
          <w:sz w:val="24"/>
          <w:szCs w:val="24"/>
        </w:rPr>
      </w:pPr>
      <w:r w:rsidRPr="00455D23">
        <w:rPr>
          <w:sz w:val="24"/>
          <w:szCs w:val="24"/>
        </w:rPr>
        <w:t>Leisure</w:t>
      </w:r>
    </w:p>
    <w:p w14:paraId="104F996B" w14:textId="77777777" w:rsidR="00F91C51" w:rsidRPr="00455D23" w:rsidRDefault="00F91C51" w:rsidP="00D4589B">
      <w:pPr>
        <w:rPr>
          <w:sz w:val="24"/>
          <w:szCs w:val="24"/>
        </w:rPr>
      </w:pPr>
      <w:r w:rsidRPr="00455D23">
        <w:rPr>
          <w:sz w:val="24"/>
          <w:szCs w:val="24"/>
        </w:rPr>
        <w:t>Overall, the findings from this research in relation to leisure indicate that:</w:t>
      </w:r>
    </w:p>
    <w:p w14:paraId="58BD66C6" w14:textId="51CCEBB6" w:rsidR="00F91C51" w:rsidRPr="00455D23" w:rsidRDefault="00F91C51" w:rsidP="00F91C51">
      <w:pPr>
        <w:pStyle w:val="ListParagraph"/>
        <w:rPr>
          <w:sz w:val="24"/>
          <w:szCs w:val="24"/>
        </w:rPr>
      </w:pPr>
      <w:r w:rsidRPr="00455D23">
        <w:rPr>
          <w:sz w:val="24"/>
          <w:szCs w:val="24"/>
        </w:rPr>
        <w:t xml:space="preserve">Many refugees with disability do not engage in leisure activities, with access to these activities tied to broader issues of accessibility </w:t>
      </w:r>
      <w:r w:rsidR="00186EF3" w:rsidRPr="00455D23">
        <w:rPr>
          <w:sz w:val="24"/>
          <w:szCs w:val="24"/>
        </w:rPr>
        <w:t xml:space="preserve">and </w:t>
      </w:r>
      <w:r w:rsidRPr="00455D23">
        <w:rPr>
          <w:sz w:val="24"/>
          <w:szCs w:val="24"/>
        </w:rPr>
        <w:t>mobility, the built environment</w:t>
      </w:r>
      <w:r w:rsidR="00186EF3" w:rsidRPr="00455D23">
        <w:rPr>
          <w:sz w:val="24"/>
          <w:szCs w:val="24"/>
        </w:rPr>
        <w:t xml:space="preserve"> and </w:t>
      </w:r>
      <w:r w:rsidRPr="00455D23">
        <w:rPr>
          <w:sz w:val="24"/>
          <w:szCs w:val="24"/>
        </w:rPr>
        <w:t xml:space="preserve">public facilities, as well as </w:t>
      </w:r>
      <w:r w:rsidR="00BC05C9" w:rsidRPr="00455D23">
        <w:rPr>
          <w:sz w:val="24"/>
          <w:szCs w:val="24"/>
        </w:rPr>
        <w:t xml:space="preserve">the </w:t>
      </w:r>
      <w:r w:rsidRPr="00455D23">
        <w:rPr>
          <w:sz w:val="24"/>
          <w:szCs w:val="24"/>
        </w:rPr>
        <w:t xml:space="preserve">availability of support including from </w:t>
      </w:r>
      <w:r w:rsidR="00D8115F" w:rsidRPr="00455D23">
        <w:rPr>
          <w:sz w:val="24"/>
          <w:szCs w:val="24"/>
        </w:rPr>
        <w:t xml:space="preserve">on-arrival settlement services, </w:t>
      </w:r>
      <w:r w:rsidRPr="00455D23">
        <w:rPr>
          <w:sz w:val="24"/>
          <w:szCs w:val="24"/>
        </w:rPr>
        <w:t xml:space="preserve">the NDIS, their family and social networks. Indeed, the weak social connections reported by refugees with disability in this study are likely to intersect with their </w:t>
      </w:r>
      <w:r w:rsidR="00186EF3" w:rsidRPr="00455D23">
        <w:rPr>
          <w:sz w:val="24"/>
          <w:szCs w:val="24"/>
        </w:rPr>
        <w:t xml:space="preserve">low </w:t>
      </w:r>
      <w:r w:rsidRPr="00455D23">
        <w:rPr>
          <w:sz w:val="24"/>
          <w:szCs w:val="24"/>
        </w:rPr>
        <w:t>engagement in leisure activities.</w:t>
      </w:r>
    </w:p>
    <w:p w14:paraId="751CB004" w14:textId="05A123FA" w:rsidR="00F91C51" w:rsidRPr="00455D23" w:rsidRDefault="00F91C51" w:rsidP="00F91C51">
      <w:pPr>
        <w:pStyle w:val="ListParagraph"/>
        <w:rPr>
          <w:sz w:val="24"/>
          <w:szCs w:val="24"/>
        </w:rPr>
      </w:pPr>
      <w:r w:rsidRPr="00455D23">
        <w:rPr>
          <w:sz w:val="24"/>
          <w:szCs w:val="24"/>
        </w:rPr>
        <w:t xml:space="preserve">The NDIS seemed to play a critical role in supporting </w:t>
      </w:r>
      <w:r w:rsidR="00BC05C9" w:rsidRPr="00455D23">
        <w:rPr>
          <w:sz w:val="24"/>
          <w:szCs w:val="24"/>
        </w:rPr>
        <w:t xml:space="preserve">the access of </w:t>
      </w:r>
      <w:r w:rsidRPr="00455D23">
        <w:rPr>
          <w:sz w:val="24"/>
          <w:szCs w:val="24"/>
        </w:rPr>
        <w:t xml:space="preserve">refugees with disability to leisure activities. </w:t>
      </w:r>
      <w:r w:rsidR="00186EF3" w:rsidRPr="00455D23">
        <w:rPr>
          <w:sz w:val="24"/>
          <w:szCs w:val="24"/>
        </w:rPr>
        <w:t>However</w:t>
      </w:r>
      <w:r w:rsidRPr="00455D23">
        <w:rPr>
          <w:sz w:val="24"/>
          <w:szCs w:val="24"/>
        </w:rPr>
        <w:t>, using NDIS funding to engage in leisure activities may not be possible when the funding is required for other, more immediate needs</w:t>
      </w:r>
      <w:r w:rsidR="00BC05C9" w:rsidRPr="00455D23">
        <w:rPr>
          <w:sz w:val="24"/>
          <w:szCs w:val="24"/>
        </w:rPr>
        <w:t xml:space="preserve">, </w:t>
      </w:r>
      <w:r w:rsidRPr="00455D23">
        <w:rPr>
          <w:sz w:val="24"/>
          <w:szCs w:val="24"/>
        </w:rPr>
        <w:t xml:space="preserve">including for tasks in their daily living and support to attend healthcare appointments. </w:t>
      </w:r>
    </w:p>
    <w:p w14:paraId="68996D7B" w14:textId="4E959F56" w:rsidR="00F91C51" w:rsidRPr="00455D23" w:rsidRDefault="00F91C51" w:rsidP="00D4589B">
      <w:pPr>
        <w:rPr>
          <w:sz w:val="24"/>
          <w:szCs w:val="24"/>
        </w:rPr>
      </w:pPr>
      <w:r w:rsidRPr="00455D23">
        <w:rPr>
          <w:sz w:val="24"/>
          <w:szCs w:val="24"/>
        </w:rPr>
        <w:t>Taking a closer look at the findings in relation to leisur</w:t>
      </w:r>
      <w:r w:rsidR="00535340" w:rsidRPr="00455D23">
        <w:rPr>
          <w:sz w:val="24"/>
          <w:szCs w:val="24"/>
        </w:rPr>
        <w:t>e:</w:t>
      </w:r>
    </w:p>
    <w:p w14:paraId="6109F467" w14:textId="6FF97A14" w:rsidR="00F91C51" w:rsidRPr="00455D23" w:rsidRDefault="00F91C51" w:rsidP="00F91C51">
      <w:pPr>
        <w:pStyle w:val="ListParagraph"/>
        <w:rPr>
          <w:sz w:val="24"/>
          <w:szCs w:val="24"/>
        </w:rPr>
      </w:pPr>
      <w:r w:rsidRPr="00455D23">
        <w:rPr>
          <w:sz w:val="24"/>
          <w:szCs w:val="24"/>
        </w:rPr>
        <w:t>We characterised leisure activities in this study according to the NDIS delineation of social and recreational activities</w:t>
      </w:r>
      <w:r w:rsidR="00BC05C9" w:rsidRPr="00455D23">
        <w:rPr>
          <w:sz w:val="24"/>
          <w:szCs w:val="24"/>
        </w:rPr>
        <w:t xml:space="preserve"> – </w:t>
      </w:r>
      <w:r w:rsidR="00186EF3" w:rsidRPr="00455D23">
        <w:rPr>
          <w:sz w:val="24"/>
          <w:szCs w:val="24"/>
        </w:rPr>
        <w:t xml:space="preserve">such as </w:t>
      </w:r>
      <w:r w:rsidRPr="00455D23">
        <w:rPr>
          <w:sz w:val="24"/>
          <w:szCs w:val="24"/>
        </w:rPr>
        <w:t xml:space="preserve">watching a movie, attending a concert, shopping, visiting a museum, yoga, dance, art classes, cooking classes, and sports. </w:t>
      </w:r>
    </w:p>
    <w:p w14:paraId="55F202C3" w14:textId="5192BB18" w:rsidR="00F91C51" w:rsidRPr="00455D23" w:rsidRDefault="00F91C51" w:rsidP="00F91C51">
      <w:pPr>
        <w:pStyle w:val="ListParagraph"/>
        <w:rPr>
          <w:sz w:val="24"/>
          <w:szCs w:val="24"/>
        </w:rPr>
      </w:pPr>
      <w:r w:rsidRPr="00455D23">
        <w:rPr>
          <w:sz w:val="24"/>
          <w:szCs w:val="24"/>
        </w:rPr>
        <w:t xml:space="preserve">The findings in relation to leisure activities for refugees with disability are contrasted with </w:t>
      </w:r>
      <w:r w:rsidR="00BC05C9" w:rsidRPr="00455D23">
        <w:rPr>
          <w:sz w:val="24"/>
          <w:szCs w:val="24"/>
        </w:rPr>
        <w:t xml:space="preserve">those for </w:t>
      </w:r>
      <w:r w:rsidRPr="00455D23">
        <w:rPr>
          <w:sz w:val="24"/>
          <w:szCs w:val="24"/>
        </w:rPr>
        <w:t xml:space="preserve">refugees with </w:t>
      </w:r>
      <w:r w:rsidR="00BC05C9" w:rsidRPr="00455D23">
        <w:rPr>
          <w:sz w:val="24"/>
          <w:szCs w:val="24"/>
        </w:rPr>
        <w:t xml:space="preserve">a </w:t>
      </w:r>
      <w:r w:rsidRPr="00455D23">
        <w:rPr>
          <w:sz w:val="24"/>
          <w:szCs w:val="24"/>
        </w:rPr>
        <w:t>long-term disability, injury or health condition in the longitudinal BLNA study</w:t>
      </w:r>
      <w:r w:rsidR="00BC05C9" w:rsidRPr="00455D23">
        <w:rPr>
          <w:sz w:val="24"/>
          <w:szCs w:val="24"/>
        </w:rPr>
        <w:t xml:space="preserve">, </w:t>
      </w:r>
      <w:r w:rsidR="00186EF3" w:rsidRPr="00455D23">
        <w:rPr>
          <w:sz w:val="24"/>
          <w:szCs w:val="24"/>
        </w:rPr>
        <w:t>al</w:t>
      </w:r>
      <w:r w:rsidRPr="00455D23">
        <w:rPr>
          <w:sz w:val="24"/>
          <w:szCs w:val="24"/>
        </w:rPr>
        <w:t>though, direct comparisons were not possible as we used different measures.</w:t>
      </w:r>
    </w:p>
    <w:p w14:paraId="4060C988" w14:textId="727D0FCF" w:rsidR="00F91C51" w:rsidRPr="00455D23" w:rsidRDefault="00F91C51" w:rsidP="00F91C51">
      <w:pPr>
        <w:pStyle w:val="ListParagraph"/>
        <w:rPr>
          <w:sz w:val="24"/>
          <w:szCs w:val="24"/>
        </w:rPr>
      </w:pPr>
      <w:r w:rsidRPr="00455D23">
        <w:rPr>
          <w:sz w:val="24"/>
          <w:szCs w:val="24"/>
        </w:rPr>
        <w:t xml:space="preserve">About </w:t>
      </w:r>
      <w:r w:rsidR="00BC05C9" w:rsidRPr="00455D23">
        <w:rPr>
          <w:sz w:val="24"/>
          <w:szCs w:val="24"/>
        </w:rPr>
        <w:t xml:space="preserve">six </w:t>
      </w:r>
      <w:r w:rsidRPr="00455D23">
        <w:rPr>
          <w:sz w:val="24"/>
          <w:szCs w:val="24"/>
        </w:rPr>
        <w:t>in 10 refugees with disability found it hard or very hard to access leisure activities. Open-ended responses in the survey suggest that engagement in leisure activities was closely tied to the availability of formal and informal support</w:t>
      </w:r>
      <w:r w:rsidR="00BC05C9" w:rsidRPr="00455D23">
        <w:rPr>
          <w:sz w:val="24"/>
          <w:szCs w:val="24"/>
        </w:rPr>
        <w:t xml:space="preserve">, </w:t>
      </w:r>
      <w:r w:rsidRPr="00455D23">
        <w:rPr>
          <w:sz w:val="24"/>
          <w:szCs w:val="24"/>
        </w:rPr>
        <w:t xml:space="preserve">with those who reported that it was </w:t>
      </w:r>
      <w:r w:rsidR="003D329E" w:rsidRPr="00455D23">
        <w:rPr>
          <w:sz w:val="24"/>
          <w:szCs w:val="24"/>
        </w:rPr>
        <w:t>‘</w:t>
      </w:r>
      <w:r w:rsidRPr="00455D23">
        <w:rPr>
          <w:sz w:val="24"/>
          <w:szCs w:val="24"/>
        </w:rPr>
        <w:t>easy</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easy</w:t>
      </w:r>
      <w:r w:rsidR="003D329E" w:rsidRPr="00455D23">
        <w:rPr>
          <w:sz w:val="24"/>
          <w:szCs w:val="24"/>
        </w:rPr>
        <w:t>’</w:t>
      </w:r>
      <w:r w:rsidRPr="00455D23">
        <w:rPr>
          <w:sz w:val="24"/>
          <w:szCs w:val="24"/>
        </w:rPr>
        <w:t xml:space="preserve"> to access leisure activities often mentioning support from NDIS or family</w:t>
      </w:r>
      <w:r w:rsidR="00BC05C9" w:rsidRPr="00455D23">
        <w:rPr>
          <w:sz w:val="24"/>
          <w:szCs w:val="24"/>
        </w:rPr>
        <w:t xml:space="preserve"> members</w:t>
      </w:r>
      <w:r w:rsidRPr="00455D23">
        <w:rPr>
          <w:sz w:val="24"/>
          <w:szCs w:val="24"/>
        </w:rPr>
        <w:t xml:space="preserve">. Conversely, those who reported that it was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access leisure activities highlighted difficulties related to their health, disability, environmental accessibility and financial situation. </w:t>
      </w:r>
    </w:p>
    <w:p w14:paraId="5C204650" w14:textId="15C5B398" w:rsidR="00F91C51" w:rsidRPr="00455D23" w:rsidRDefault="13C8E859" w:rsidP="00F91C51">
      <w:pPr>
        <w:pStyle w:val="ListParagraph"/>
        <w:rPr>
          <w:sz w:val="24"/>
          <w:szCs w:val="24"/>
        </w:rPr>
      </w:pPr>
      <w:r w:rsidRPr="00455D23">
        <w:rPr>
          <w:sz w:val="24"/>
          <w:szCs w:val="24"/>
        </w:rPr>
        <w:t>A similar set of questions in the BNLA study distinguished between refugees</w:t>
      </w:r>
      <w:r w:rsidR="003D329E" w:rsidRPr="00455D23">
        <w:rPr>
          <w:sz w:val="24"/>
          <w:szCs w:val="24"/>
        </w:rPr>
        <w:t>’</w:t>
      </w:r>
      <w:r w:rsidRPr="00455D23">
        <w:rPr>
          <w:sz w:val="24"/>
          <w:szCs w:val="24"/>
        </w:rPr>
        <w:t xml:space="preserve"> attendance at leisure activities organised by their ethnic or religious community or by communities other than their own. Regardless of the organiser, rates of non-attendance by refugees with disability</w:t>
      </w:r>
      <w:r w:rsidR="3BEF1972" w:rsidRPr="00455D23">
        <w:rPr>
          <w:sz w:val="24"/>
          <w:szCs w:val="24"/>
        </w:rPr>
        <w:t xml:space="preserve"> </w:t>
      </w:r>
      <w:r w:rsidRPr="00455D23">
        <w:rPr>
          <w:sz w:val="24"/>
          <w:szCs w:val="24"/>
        </w:rPr>
        <w:t xml:space="preserve">in leisure activities (e.g. movies, sport, cultural activities) ranged from half to </w:t>
      </w:r>
      <w:r w:rsidR="00AB4B24" w:rsidRPr="00455D23">
        <w:rPr>
          <w:sz w:val="24"/>
          <w:szCs w:val="24"/>
        </w:rPr>
        <w:t xml:space="preserve">six </w:t>
      </w:r>
      <w:r w:rsidRPr="00455D23">
        <w:rPr>
          <w:sz w:val="24"/>
          <w:szCs w:val="24"/>
        </w:rPr>
        <w:t xml:space="preserve">in 10 respondents, which would seem to corroborate the findings in our study. </w:t>
      </w:r>
    </w:p>
    <w:p w14:paraId="6C907B76" w14:textId="2741CBFB" w:rsidR="006F6EF3" w:rsidRPr="00455D23" w:rsidRDefault="006F6EF3" w:rsidP="00D4589B">
      <w:pPr>
        <w:pStyle w:val="Heading4"/>
        <w:keepNext/>
        <w:rPr>
          <w:sz w:val="24"/>
          <w:szCs w:val="24"/>
        </w:rPr>
      </w:pPr>
      <w:r w:rsidRPr="00455D23">
        <w:rPr>
          <w:sz w:val="24"/>
          <w:szCs w:val="24"/>
        </w:rPr>
        <w:lastRenderedPageBreak/>
        <w:t xml:space="preserve">Health and </w:t>
      </w:r>
      <w:r w:rsidR="00AB4B24" w:rsidRPr="00455D23">
        <w:rPr>
          <w:sz w:val="24"/>
          <w:szCs w:val="24"/>
        </w:rPr>
        <w:t>wellbeing</w:t>
      </w:r>
    </w:p>
    <w:p w14:paraId="16827CD5" w14:textId="77777777" w:rsidR="00F91C51" w:rsidRPr="00455D23" w:rsidRDefault="00F91C51" w:rsidP="00D4589B">
      <w:pPr>
        <w:keepNext/>
        <w:rPr>
          <w:sz w:val="24"/>
          <w:szCs w:val="24"/>
        </w:rPr>
      </w:pPr>
      <w:r w:rsidRPr="00455D23">
        <w:rPr>
          <w:sz w:val="24"/>
          <w:szCs w:val="24"/>
        </w:rPr>
        <w:t>Overall, the findings from this research in relation to health and wellbeing indicate that:</w:t>
      </w:r>
    </w:p>
    <w:p w14:paraId="26FBB07A" w14:textId="092B0C27" w:rsidR="00F91C51" w:rsidRPr="00455D23" w:rsidRDefault="00F91C51" w:rsidP="00F91C51">
      <w:pPr>
        <w:pStyle w:val="ListParagraph"/>
        <w:rPr>
          <w:sz w:val="24"/>
          <w:szCs w:val="24"/>
        </w:rPr>
      </w:pPr>
      <w:r w:rsidRPr="00455D23">
        <w:rPr>
          <w:sz w:val="24"/>
          <w:szCs w:val="24"/>
        </w:rPr>
        <w:t>A majority of refugees rated their health in the past month as poor or very poor</w:t>
      </w:r>
      <w:r w:rsidR="00186EF3" w:rsidRPr="00455D23">
        <w:rPr>
          <w:sz w:val="24"/>
          <w:szCs w:val="24"/>
        </w:rPr>
        <w:t>. While</w:t>
      </w:r>
      <w:r w:rsidRPr="00455D23">
        <w:rPr>
          <w:sz w:val="24"/>
          <w:szCs w:val="24"/>
        </w:rPr>
        <w:t xml:space="preserve"> some refugees with disability rate</w:t>
      </w:r>
      <w:r w:rsidR="00186EF3" w:rsidRPr="00455D23">
        <w:rPr>
          <w:sz w:val="24"/>
          <w:szCs w:val="24"/>
        </w:rPr>
        <w:t>d</w:t>
      </w:r>
      <w:r w:rsidRPr="00455D23">
        <w:rPr>
          <w:sz w:val="24"/>
          <w:szCs w:val="24"/>
        </w:rPr>
        <w:t xml:space="preserve"> their health as worsening</w:t>
      </w:r>
      <w:r w:rsidR="00186EF3" w:rsidRPr="00455D23">
        <w:rPr>
          <w:sz w:val="24"/>
          <w:szCs w:val="24"/>
        </w:rPr>
        <w:t xml:space="preserve"> since arriving in Australia</w:t>
      </w:r>
      <w:r w:rsidRPr="00455D23">
        <w:rPr>
          <w:sz w:val="24"/>
          <w:szCs w:val="24"/>
        </w:rPr>
        <w:t xml:space="preserve">, others report improvements in their health and wellbeing. </w:t>
      </w:r>
    </w:p>
    <w:p w14:paraId="20ADFB89" w14:textId="4960379A" w:rsidR="00F91C51" w:rsidRPr="00455D23" w:rsidRDefault="00F91C51" w:rsidP="00F91C51">
      <w:pPr>
        <w:pStyle w:val="ListParagraph"/>
        <w:rPr>
          <w:sz w:val="24"/>
          <w:szCs w:val="24"/>
        </w:rPr>
      </w:pPr>
      <w:r w:rsidRPr="00455D23">
        <w:rPr>
          <w:sz w:val="24"/>
          <w:szCs w:val="24"/>
        </w:rPr>
        <w:t>There appear to be strong service protocols and referral pathways in relation to health and wellbeing</w:t>
      </w:r>
      <w:r w:rsidR="00AB4B24" w:rsidRPr="00455D23">
        <w:rPr>
          <w:sz w:val="24"/>
          <w:szCs w:val="24"/>
        </w:rPr>
        <w:t>,</w:t>
      </w:r>
      <w:r w:rsidRPr="00455D23">
        <w:rPr>
          <w:sz w:val="24"/>
          <w:szCs w:val="24"/>
        </w:rPr>
        <w:t xml:space="preserve"> with refugees with disability spontaneously recounting how </w:t>
      </w:r>
      <w:r w:rsidR="00770369" w:rsidRPr="00455D23">
        <w:rPr>
          <w:sz w:val="24"/>
          <w:szCs w:val="24"/>
        </w:rPr>
        <w:t xml:space="preserve">specialised refugee </w:t>
      </w:r>
      <w:r w:rsidRPr="00455D23">
        <w:rPr>
          <w:sz w:val="24"/>
          <w:szCs w:val="24"/>
        </w:rPr>
        <w:t>health</w:t>
      </w:r>
      <w:r w:rsidR="00770369" w:rsidRPr="00455D23">
        <w:rPr>
          <w:sz w:val="24"/>
          <w:szCs w:val="24"/>
        </w:rPr>
        <w:t xml:space="preserve"> and </w:t>
      </w:r>
      <w:r w:rsidRPr="00455D23">
        <w:rPr>
          <w:sz w:val="24"/>
          <w:szCs w:val="24"/>
        </w:rPr>
        <w:t xml:space="preserve">settlement </w:t>
      </w:r>
      <w:r w:rsidR="00770369" w:rsidRPr="00455D23">
        <w:rPr>
          <w:sz w:val="24"/>
          <w:szCs w:val="24"/>
        </w:rPr>
        <w:t>services worked together to pro</w:t>
      </w:r>
      <w:r w:rsidR="00CE1E8B" w:rsidRPr="00455D23">
        <w:rPr>
          <w:sz w:val="24"/>
          <w:szCs w:val="24"/>
        </w:rPr>
        <w:t xml:space="preserve">vide access to </w:t>
      </w:r>
      <w:r w:rsidRPr="00455D23">
        <w:rPr>
          <w:sz w:val="24"/>
          <w:szCs w:val="24"/>
        </w:rPr>
        <w:t xml:space="preserve">other social </w:t>
      </w:r>
      <w:r w:rsidR="00186EF3" w:rsidRPr="00455D23">
        <w:rPr>
          <w:rFonts w:eastAsia="DengXian"/>
          <w:sz w:val="24"/>
          <w:szCs w:val="24"/>
        </w:rPr>
        <w:t>services</w:t>
      </w:r>
      <w:r w:rsidR="00AB4B24" w:rsidRPr="00455D23">
        <w:rPr>
          <w:rFonts w:eastAsia="DengXian"/>
          <w:sz w:val="24"/>
          <w:szCs w:val="24"/>
        </w:rPr>
        <w:t xml:space="preserve"> – </w:t>
      </w:r>
      <w:r w:rsidR="00186EF3" w:rsidRPr="00455D23">
        <w:rPr>
          <w:rFonts w:eastAsia="DengXian"/>
          <w:sz w:val="24"/>
          <w:szCs w:val="24"/>
        </w:rPr>
        <w:t>including the NDIS and Centrelink</w:t>
      </w:r>
      <w:r w:rsidR="00AB4B24" w:rsidRPr="00455D23">
        <w:rPr>
          <w:rFonts w:eastAsia="DengXian"/>
          <w:sz w:val="24"/>
          <w:szCs w:val="24"/>
        </w:rPr>
        <w:t xml:space="preserve"> – </w:t>
      </w:r>
      <w:r w:rsidRPr="00455D23">
        <w:rPr>
          <w:sz w:val="24"/>
          <w:szCs w:val="24"/>
        </w:rPr>
        <w:t>to meet their needs. This offers a model for improving service provision in other domains, including housing</w:t>
      </w:r>
      <w:r w:rsidR="005E6DD1" w:rsidRPr="00455D23">
        <w:rPr>
          <w:sz w:val="24"/>
          <w:szCs w:val="24"/>
        </w:rPr>
        <w:t xml:space="preserve">, </w:t>
      </w:r>
      <w:r w:rsidRPr="00455D23">
        <w:rPr>
          <w:sz w:val="24"/>
          <w:szCs w:val="24"/>
        </w:rPr>
        <w:t>education and training, including the AMEP, for refugees with disability.</w:t>
      </w:r>
    </w:p>
    <w:p w14:paraId="4D97679F" w14:textId="3C3F5611" w:rsidR="00F91C51" w:rsidRPr="00455D23" w:rsidRDefault="00186EF3" w:rsidP="00F91C51">
      <w:pPr>
        <w:pStyle w:val="ListParagraph"/>
        <w:rPr>
          <w:sz w:val="24"/>
          <w:szCs w:val="24"/>
        </w:rPr>
      </w:pPr>
      <w:r w:rsidRPr="00455D23">
        <w:rPr>
          <w:sz w:val="24"/>
          <w:szCs w:val="24"/>
        </w:rPr>
        <w:t>F</w:t>
      </w:r>
      <w:r w:rsidR="00F91C51" w:rsidRPr="00455D23">
        <w:rPr>
          <w:sz w:val="24"/>
          <w:szCs w:val="24"/>
        </w:rPr>
        <w:t xml:space="preserve">uture research </w:t>
      </w:r>
      <w:r w:rsidRPr="00455D23">
        <w:rPr>
          <w:sz w:val="24"/>
          <w:szCs w:val="24"/>
        </w:rPr>
        <w:t xml:space="preserve">should </w:t>
      </w:r>
      <w:r w:rsidR="00F91C51" w:rsidRPr="00455D23">
        <w:rPr>
          <w:sz w:val="24"/>
          <w:szCs w:val="24"/>
        </w:rPr>
        <w:t>assess mental health support separately from other aspects of healthcare</w:t>
      </w:r>
      <w:r w:rsidRPr="00455D23">
        <w:rPr>
          <w:sz w:val="24"/>
          <w:szCs w:val="24"/>
        </w:rPr>
        <w:t xml:space="preserve"> and specifically </w:t>
      </w:r>
      <w:r w:rsidR="00F91C51" w:rsidRPr="00455D23">
        <w:rPr>
          <w:sz w:val="24"/>
          <w:szCs w:val="24"/>
        </w:rPr>
        <w:t>consider the importance of culturally sensitive, trauma-informed and accessible mental healthcare for refugees with disability.</w:t>
      </w:r>
    </w:p>
    <w:p w14:paraId="446F2916" w14:textId="5C0E3BE2" w:rsidR="00F91C51" w:rsidRPr="00455D23" w:rsidRDefault="00F91C51" w:rsidP="00D4589B">
      <w:pPr>
        <w:rPr>
          <w:sz w:val="24"/>
          <w:szCs w:val="24"/>
        </w:rPr>
      </w:pPr>
      <w:r w:rsidRPr="00455D23">
        <w:rPr>
          <w:sz w:val="24"/>
          <w:szCs w:val="24"/>
        </w:rPr>
        <w:t>Taking a closer look at the findings in relation to health and wellbeing</w:t>
      </w:r>
      <w:r w:rsidR="00AB4B24" w:rsidRPr="00455D23">
        <w:rPr>
          <w:sz w:val="24"/>
          <w:szCs w:val="24"/>
        </w:rPr>
        <w:t xml:space="preserve">: </w:t>
      </w:r>
    </w:p>
    <w:p w14:paraId="7788012A" w14:textId="3DD487D7" w:rsidR="00F91C51" w:rsidRPr="00455D23" w:rsidRDefault="00F91C51" w:rsidP="00F91C51">
      <w:pPr>
        <w:pStyle w:val="ListParagraph"/>
        <w:rPr>
          <w:sz w:val="24"/>
          <w:szCs w:val="24"/>
        </w:rPr>
      </w:pPr>
      <w:r w:rsidRPr="00455D23">
        <w:rPr>
          <w:sz w:val="24"/>
          <w:szCs w:val="24"/>
        </w:rPr>
        <w:t xml:space="preserve">The findings in relation to health and wellbeing highlight differences and similarities for refugees with disability </w:t>
      </w:r>
      <w:r w:rsidR="00186EF3" w:rsidRPr="00455D23">
        <w:rPr>
          <w:sz w:val="24"/>
          <w:szCs w:val="24"/>
        </w:rPr>
        <w:t xml:space="preserve">and were </w:t>
      </w:r>
      <w:r w:rsidRPr="00455D23">
        <w:rPr>
          <w:sz w:val="24"/>
          <w:szCs w:val="24"/>
        </w:rPr>
        <w:t xml:space="preserve">compared, where </w:t>
      </w:r>
      <w:r w:rsidR="00186EF3" w:rsidRPr="00455D23">
        <w:rPr>
          <w:sz w:val="24"/>
          <w:szCs w:val="24"/>
        </w:rPr>
        <w:t>possible</w:t>
      </w:r>
      <w:r w:rsidRPr="00455D23">
        <w:rPr>
          <w:sz w:val="24"/>
          <w:szCs w:val="24"/>
        </w:rPr>
        <w:t xml:space="preserve">, to </w:t>
      </w:r>
      <w:r w:rsidR="00186EF3" w:rsidRPr="00455D23">
        <w:rPr>
          <w:sz w:val="24"/>
          <w:szCs w:val="24"/>
        </w:rPr>
        <w:t xml:space="preserve">the findings for </w:t>
      </w:r>
      <w:r w:rsidRPr="00455D23">
        <w:rPr>
          <w:sz w:val="24"/>
          <w:szCs w:val="24"/>
        </w:rPr>
        <w:t>refugees with disability</w:t>
      </w:r>
      <w:r w:rsidR="00186EF3" w:rsidRPr="00455D23">
        <w:rPr>
          <w:sz w:val="24"/>
          <w:szCs w:val="24"/>
        </w:rPr>
        <w:t xml:space="preserve"> </w:t>
      </w:r>
      <w:r w:rsidRPr="00455D23">
        <w:rPr>
          <w:sz w:val="24"/>
          <w:szCs w:val="24"/>
        </w:rPr>
        <w:t>in the BLNA study.</w:t>
      </w:r>
    </w:p>
    <w:p w14:paraId="37A18FBC" w14:textId="4D1E8E70" w:rsidR="00F91C51" w:rsidRPr="00455D23" w:rsidRDefault="00F91C51" w:rsidP="00F91C51">
      <w:pPr>
        <w:pStyle w:val="ListParagraph"/>
        <w:rPr>
          <w:sz w:val="24"/>
          <w:szCs w:val="24"/>
        </w:rPr>
      </w:pPr>
      <w:r w:rsidRPr="00455D23">
        <w:rPr>
          <w:sz w:val="24"/>
          <w:szCs w:val="24"/>
        </w:rPr>
        <w:t xml:space="preserve">About </w:t>
      </w:r>
      <w:r w:rsidR="00AB4B24" w:rsidRPr="00455D23">
        <w:rPr>
          <w:sz w:val="24"/>
          <w:szCs w:val="24"/>
        </w:rPr>
        <w:t>six</w:t>
      </w:r>
      <w:r w:rsidRPr="00455D23">
        <w:rPr>
          <w:sz w:val="24"/>
          <w:szCs w:val="24"/>
        </w:rPr>
        <w:t xml:space="preserve"> in 10 refugees with disability rated their health in the previous </w:t>
      </w:r>
      <w:r w:rsidR="00AB4B24" w:rsidRPr="00455D23">
        <w:rPr>
          <w:sz w:val="24"/>
          <w:szCs w:val="24"/>
        </w:rPr>
        <w:t xml:space="preserve">four </w:t>
      </w:r>
      <w:r w:rsidRPr="00455D23">
        <w:rPr>
          <w:sz w:val="24"/>
          <w:szCs w:val="24"/>
        </w:rPr>
        <w:t>weeks as poor or very poor</w:t>
      </w:r>
      <w:r w:rsidR="00AB4B24" w:rsidRPr="00455D23">
        <w:rPr>
          <w:sz w:val="24"/>
          <w:szCs w:val="24"/>
        </w:rPr>
        <w:t xml:space="preserve"> – </w:t>
      </w:r>
      <w:r w:rsidRPr="00455D23">
        <w:rPr>
          <w:sz w:val="24"/>
          <w:szCs w:val="24"/>
        </w:rPr>
        <w:t>similar to refugees with disability</w:t>
      </w:r>
      <w:r w:rsidR="00186EF3" w:rsidRPr="00455D23">
        <w:rPr>
          <w:sz w:val="24"/>
          <w:szCs w:val="24"/>
        </w:rPr>
        <w:t xml:space="preserve"> </w:t>
      </w:r>
      <w:r w:rsidRPr="00455D23">
        <w:rPr>
          <w:sz w:val="24"/>
          <w:szCs w:val="24"/>
        </w:rPr>
        <w:t>in the BLNA study.</w:t>
      </w:r>
    </w:p>
    <w:p w14:paraId="4C13F34B" w14:textId="139A3360" w:rsidR="00F91C51" w:rsidRPr="00455D23" w:rsidRDefault="00F91C51" w:rsidP="00F91C51">
      <w:pPr>
        <w:pStyle w:val="ListParagraph"/>
        <w:rPr>
          <w:sz w:val="24"/>
          <w:szCs w:val="24"/>
        </w:rPr>
      </w:pPr>
      <w:r w:rsidRPr="00455D23">
        <w:rPr>
          <w:sz w:val="24"/>
          <w:szCs w:val="24"/>
        </w:rPr>
        <w:t xml:space="preserve">When comparing their health to </w:t>
      </w:r>
      <w:r w:rsidR="00AB4B24" w:rsidRPr="00455D23">
        <w:rPr>
          <w:sz w:val="24"/>
          <w:szCs w:val="24"/>
        </w:rPr>
        <w:t xml:space="preserve">six </w:t>
      </w:r>
      <w:r w:rsidRPr="00455D23">
        <w:rPr>
          <w:sz w:val="24"/>
          <w:szCs w:val="24"/>
        </w:rPr>
        <w:t xml:space="preserve">months before they arrived in Australia, </w:t>
      </w:r>
      <w:r w:rsidR="00AB4B24" w:rsidRPr="00455D23">
        <w:rPr>
          <w:sz w:val="24"/>
          <w:szCs w:val="24"/>
        </w:rPr>
        <w:t xml:space="preserve">four </w:t>
      </w:r>
      <w:r w:rsidRPr="00455D23">
        <w:rPr>
          <w:sz w:val="24"/>
          <w:szCs w:val="24"/>
        </w:rPr>
        <w:t xml:space="preserve">in </w:t>
      </w:r>
      <w:r w:rsidR="00AB4B24" w:rsidRPr="00455D23">
        <w:rPr>
          <w:sz w:val="24"/>
          <w:szCs w:val="24"/>
        </w:rPr>
        <w:t>10 </w:t>
      </w:r>
      <w:r w:rsidRPr="00455D23">
        <w:rPr>
          <w:sz w:val="24"/>
          <w:szCs w:val="24"/>
        </w:rPr>
        <w:t xml:space="preserve">refugees with disability rated their health as </w:t>
      </w:r>
      <w:r w:rsidR="003D329E" w:rsidRPr="00455D23">
        <w:rPr>
          <w:sz w:val="24"/>
          <w:szCs w:val="24"/>
        </w:rPr>
        <w:t>‘</w:t>
      </w:r>
      <w:r w:rsidRPr="00455D23">
        <w:rPr>
          <w:sz w:val="24"/>
          <w:szCs w:val="24"/>
        </w:rPr>
        <w:t>somewhat worse now</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much worse now</w:t>
      </w:r>
      <w:r w:rsidR="003D329E" w:rsidRPr="00455D23">
        <w:rPr>
          <w:sz w:val="24"/>
          <w:szCs w:val="24"/>
        </w:rPr>
        <w:t>’</w:t>
      </w:r>
      <w:r w:rsidR="00AB4B24" w:rsidRPr="00455D23">
        <w:rPr>
          <w:sz w:val="24"/>
          <w:szCs w:val="24"/>
        </w:rPr>
        <w:t>,</w:t>
      </w:r>
      <w:r w:rsidRPr="00455D23">
        <w:rPr>
          <w:sz w:val="24"/>
          <w:szCs w:val="24"/>
        </w:rPr>
        <w:t xml:space="preserve"> while more than </w:t>
      </w:r>
      <w:r w:rsidR="00AB4B24" w:rsidRPr="00455D23">
        <w:rPr>
          <w:sz w:val="24"/>
          <w:szCs w:val="24"/>
        </w:rPr>
        <w:t xml:space="preserve">three </w:t>
      </w:r>
      <w:r w:rsidRPr="00455D23">
        <w:rPr>
          <w:sz w:val="24"/>
          <w:szCs w:val="24"/>
        </w:rPr>
        <w:t xml:space="preserve">in 10 participants rated their health as </w:t>
      </w:r>
      <w:r w:rsidR="003D329E" w:rsidRPr="00455D23">
        <w:rPr>
          <w:sz w:val="24"/>
          <w:szCs w:val="24"/>
        </w:rPr>
        <w:t>‘</w:t>
      </w:r>
      <w:r w:rsidRPr="00455D23">
        <w:rPr>
          <w:sz w:val="24"/>
          <w:szCs w:val="24"/>
        </w:rPr>
        <w:t>somewhat better now</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much better now</w:t>
      </w:r>
      <w:r w:rsidR="003D329E" w:rsidRPr="00455D23">
        <w:rPr>
          <w:sz w:val="24"/>
          <w:szCs w:val="24"/>
        </w:rPr>
        <w:t>’</w:t>
      </w:r>
      <w:r w:rsidRPr="00455D23">
        <w:rPr>
          <w:sz w:val="24"/>
          <w:szCs w:val="24"/>
        </w:rPr>
        <w:t>.</w:t>
      </w:r>
    </w:p>
    <w:p w14:paraId="34694F7A" w14:textId="6248215D" w:rsidR="00F91C51" w:rsidRPr="00455D23" w:rsidRDefault="13C8E859" w:rsidP="00F91C51">
      <w:pPr>
        <w:pStyle w:val="ListParagraph"/>
        <w:rPr>
          <w:sz w:val="24"/>
          <w:szCs w:val="24"/>
        </w:rPr>
      </w:pPr>
      <w:r w:rsidRPr="00455D23">
        <w:rPr>
          <w:sz w:val="24"/>
          <w:szCs w:val="24"/>
        </w:rPr>
        <w:t>In interviews, there appeared to be good service protocols and referrals pathways among different providers (i.e. HSP settlement program</w:t>
      </w:r>
      <w:r w:rsidR="2E6B400F" w:rsidRPr="00455D23">
        <w:rPr>
          <w:sz w:val="24"/>
          <w:szCs w:val="24"/>
        </w:rPr>
        <w:t xml:space="preserve"> </w:t>
      </w:r>
      <w:r w:rsidR="2E4CD60B" w:rsidRPr="00455D23">
        <w:rPr>
          <w:sz w:val="24"/>
          <w:szCs w:val="24"/>
        </w:rPr>
        <w:t xml:space="preserve">and </w:t>
      </w:r>
      <w:r w:rsidRPr="00455D23">
        <w:rPr>
          <w:sz w:val="24"/>
          <w:szCs w:val="24"/>
        </w:rPr>
        <w:t>specialist refugee health service</w:t>
      </w:r>
      <w:r w:rsidR="78B2937C" w:rsidRPr="00455D23">
        <w:rPr>
          <w:sz w:val="24"/>
          <w:szCs w:val="24"/>
        </w:rPr>
        <w:t>s</w:t>
      </w:r>
      <w:r w:rsidR="64EEC910" w:rsidRPr="00455D23">
        <w:rPr>
          <w:sz w:val="24"/>
          <w:szCs w:val="24"/>
        </w:rPr>
        <w:t xml:space="preserve"> working </w:t>
      </w:r>
      <w:r w:rsidR="140BF81F" w:rsidRPr="00455D23">
        <w:rPr>
          <w:sz w:val="24"/>
          <w:szCs w:val="24"/>
        </w:rPr>
        <w:t>together to</w:t>
      </w:r>
      <w:r w:rsidR="64EEC910" w:rsidRPr="00455D23">
        <w:rPr>
          <w:sz w:val="24"/>
          <w:szCs w:val="24"/>
        </w:rPr>
        <w:t xml:space="preserve"> provide access to </w:t>
      </w:r>
      <w:r w:rsidRPr="00455D23">
        <w:rPr>
          <w:sz w:val="24"/>
          <w:szCs w:val="24"/>
        </w:rPr>
        <w:t>Centrelink</w:t>
      </w:r>
      <w:r w:rsidR="64EEC910" w:rsidRPr="00455D23">
        <w:rPr>
          <w:sz w:val="24"/>
          <w:szCs w:val="24"/>
        </w:rPr>
        <w:t xml:space="preserve"> and </w:t>
      </w:r>
      <w:r w:rsidRPr="00455D23">
        <w:rPr>
          <w:sz w:val="24"/>
          <w:szCs w:val="24"/>
        </w:rPr>
        <w:t>NDIS) in relation to health issues for refugees with disability.</w:t>
      </w:r>
    </w:p>
    <w:p w14:paraId="471ABCE2" w14:textId="2491A138" w:rsidR="00F91C51" w:rsidRPr="00455D23" w:rsidRDefault="00F91C51" w:rsidP="00F91C51">
      <w:pPr>
        <w:pStyle w:val="ListParagraph"/>
        <w:rPr>
          <w:sz w:val="24"/>
          <w:szCs w:val="24"/>
        </w:rPr>
      </w:pPr>
      <w:r w:rsidRPr="00455D23">
        <w:rPr>
          <w:sz w:val="24"/>
          <w:szCs w:val="24"/>
        </w:rPr>
        <w:t xml:space="preserve">Common concerns </w:t>
      </w:r>
      <w:r w:rsidR="0083637F" w:rsidRPr="00455D23">
        <w:rPr>
          <w:sz w:val="24"/>
          <w:szCs w:val="24"/>
        </w:rPr>
        <w:t xml:space="preserve">related to accessing healthcare among </w:t>
      </w:r>
      <w:r w:rsidRPr="00455D23">
        <w:rPr>
          <w:sz w:val="24"/>
          <w:szCs w:val="24"/>
        </w:rPr>
        <w:t xml:space="preserve">refugees with disability included lengthy waiting times and complex processes for some services, including to see a specialist. The impacts of these issues are especially pronounced for refugees with disability when we consider that the NDIS, </w:t>
      </w:r>
      <w:r w:rsidR="0083637F" w:rsidRPr="00455D23">
        <w:rPr>
          <w:sz w:val="24"/>
          <w:szCs w:val="24"/>
        </w:rPr>
        <w:t xml:space="preserve">the </w:t>
      </w:r>
      <w:r w:rsidRPr="00455D23">
        <w:rPr>
          <w:sz w:val="24"/>
          <w:szCs w:val="24"/>
        </w:rPr>
        <w:t>Disability Support Pension and public housing applications are often contingent on multiple medical reports from specialists.</w:t>
      </w:r>
    </w:p>
    <w:p w14:paraId="03CEDB07" w14:textId="41826091" w:rsidR="00F91C51" w:rsidRPr="00455D23" w:rsidRDefault="00F91C51" w:rsidP="00AD31A1">
      <w:pPr>
        <w:pStyle w:val="ListParagraph"/>
        <w:rPr>
          <w:sz w:val="24"/>
          <w:szCs w:val="24"/>
          <w:lang w:eastAsia="zh-CN"/>
        </w:rPr>
      </w:pPr>
      <w:r w:rsidRPr="00455D23">
        <w:rPr>
          <w:sz w:val="24"/>
          <w:szCs w:val="24"/>
        </w:rPr>
        <w:lastRenderedPageBreak/>
        <w:t xml:space="preserve">In interviews, refugees with disability </w:t>
      </w:r>
      <w:r w:rsidR="0083637F" w:rsidRPr="00455D23">
        <w:rPr>
          <w:sz w:val="24"/>
          <w:szCs w:val="24"/>
        </w:rPr>
        <w:t xml:space="preserve">noted that </w:t>
      </w:r>
      <w:r w:rsidRPr="00455D23">
        <w:rPr>
          <w:sz w:val="24"/>
          <w:szCs w:val="24"/>
        </w:rPr>
        <w:t>their experiences of war-related injury and disability, trauma</w:t>
      </w:r>
      <w:r w:rsidR="00736CDA" w:rsidRPr="00455D23">
        <w:rPr>
          <w:sz w:val="24"/>
          <w:szCs w:val="24"/>
        </w:rPr>
        <w:t xml:space="preserve"> </w:t>
      </w:r>
      <w:r w:rsidRPr="00455D23">
        <w:rPr>
          <w:sz w:val="24"/>
          <w:szCs w:val="24"/>
        </w:rPr>
        <w:t>and mental health impacted their health and wellbeing</w:t>
      </w:r>
      <w:r w:rsidR="00736CDA" w:rsidRPr="00455D23">
        <w:rPr>
          <w:sz w:val="24"/>
          <w:szCs w:val="24"/>
        </w:rPr>
        <w:t>,</w:t>
      </w:r>
      <w:r w:rsidRPr="00455D23">
        <w:rPr>
          <w:sz w:val="24"/>
          <w:szCs w:val="24"/>
        </w:rPr>
        <w:t xml:space="preserve"> and other aspects of integration, including forming social connections. Yet, compared </w:t>
      </w:r>
      <w:r w:rsidR="00736CDA" w:rsidRPr="00455D23">
        <w:rPr>
          <w:sz w:val="24"/>
          <w:szCs w:val="24"/>
        </w:rPr>
        <w:t xml:space="preserve">with </w:t>
      </w:r>
      <w:r w:rsidRPr="00455D23">
        <w:rPr>
          <w:sz w:val="24"/>
          <w:szCs w:val="24"/>
        </w:rPr>
        <w:t>physical health, few mentioned engaging with mental health services or experiences of mental health support.</w:t>
      </w:r>
    </w:p>
    <w:p w14:paraId="6A6C035C" w14:textId="77777777" w:rsidR="006F6EF3" w:rsidRPr="00455D23" w:rsidRDefault="006F6EF3" w:rsidP="00D4589B">
      <w:pPr>
        <w:pStyle w:val="Heading3"/>
        <w:keepNext/>
        <w:rPr>
          <w:sz w:val="24"/>
          <w:szCs w:val="24"/>
        </w:rPr>
      </w:pPr>
      <w:bookmarkStart w:id="90" w:name="_Toc205978490"/>
      <w:r w:rsidRPr="00455D23">
        <w:rPr>
          <w:sz w:val="24"/>
          <w:szCs w:val="24"/>
        </w:rPr>
        <w:t>Housing</w:t>
      </w:r>
      <w:bookmarkEnd w:id="90"/>
    </w:p>
    <w:p w14:paraId="4CC9D1F0" w14:textId="5A364937" w:rsidR="006F6EF3" w:rsidRPr="00455D23" w:rsidRDefault="006F6EF3" w:rsidP="006F6EF3">
      <w:pPr>
        <w:rPr>
          <w:sz w:val="24"/>
          <w:szCs w:val="24"/>
        </w:rPr>
      </w:pPr>
      <w:r w:rsidRPr="00455D23">
        <w:rPr>
          <w:sz w:val="24"/>
          <w:szCs w:val="24"/>
        </w:rPr>
        <w:t xml:space="preserve">More than </w:t>
      </w:r>
      <w:r w:rsidR="00736CDA" w:rsidRPr="00455D23">
        <w:rPr>
          <w:sz w:val="24"/>
          <w:szCs w:val="24"/>
        </w:rPr>
        <w:t xml:space="preserve">six </w:t>
      </w:r>
      <w:r w:rsidRPr="00455D23">
        <w:rPr>
          <w:sz w:val="24"/>
          <w:szCs w:val="24"/>
        </w:rPr>
        <w:t xml:space="preserve">in 10 respondents found it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find housing in Australia (</w:t>
      </w:r>
      <w:r w:rsidR="00736CDA" w:rsidRPr="00455D23">
        <w:rPr>
          <w:sz w:val="24"/>
          <w:szCs w:val="24"/>
        </w:rPr>
        <w:t>Figure </w:t>
      </w:r>
      <w:r w:rsidR="00690891" w:rsidRPr="00455D23">
        <w:rPr>
          <w:sz w:val="24"/>
          <w:szCs w:val="24"/>
        </w:rPr>
        <w:t>6</w:t>
      </w:r>
      <w:r w:rsidRPr="00455D23">
        <w:rPr>
          <w:sz w:val="24"/>
          <w:szCs w:val="24"/>
        </w:rPr>
        <w:t xml:space="preserve">). Given the small number of valid responses among Wave 5 BNLA respondents with </w:t>
      </w:r>
      <w:r w:rsidR="00736CDA" w:rsidRPr="00455D23">
        <w:rPr>
          <w:sz w:val="24"/>
          <w:szCs w:val="24"/>
        </w:rPr>
        <w:t xml:space="preserve">a </w:t>
      </w:r>
      <w:r w:rsidRPr="00455D23">
        <w:rPr>
          <w:sz w:val="24"/>
          <w:szCs w:val="24"/>
        </w:rPr>
        <w:t xml:space="preserve">long-term disability, injury or health </w:t>
      </w:r>
      <w:r w:rsidR="00E1220E" w:rsidRPr="00455D23">
        <w:rPr>
          <w:sz w:val="24"/>
          <w:szCs w:val="24"/>
        </w:rPr>
        <w:t>condition</w:t>
      </w:r>
      <w:r w:rsidRPr="00455D23">
        <w:rPr>
          <w:sz w:val="24"/>
          <w:szCs w:val="24"/>
        </w:rPr>
        <w:t>, we compared this measure against the full Wave 5 BNLA panel where</w:t>
      </w:r>
      <w:r w:rsidR="00736CDA" w:rsidRPr="00455D23">
        <w:rPr>
          <w:sz w:val="24"/>
          <w:szCs w:val="24"/>
        </w:rPr>
        <w:t>,</w:t>
      </w:r>
      <w:r w:rsidRPr="00455D23">
        <w:rPr>
          <w:sz w:val="24"/>
          <w:szCs w:val="24"/>
        </w:rPr>
        <w:t xml:space="preserve"> similarly, more than </w:t>
      </w:r>
      <w:r w:rsidR="00736CDA" w:rsidRPr="00455D23">
        <w:rPr>
          <w:sz w:val="24"/>
          <w:szCs w:val="24"/>
        </w:rPr>
        <w:t xml:space="preserve">six </w:t>
      </w:r>
      <w:r w:rsidRPr="00455D23">
        <w:rPr>
          <w:sz w:val="24"/>
          <w:szCs w:val="24"/>
        </w:rPr>
        <w:t xml:space="preserve">in 10 respondents found it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find housing</w:t>
      </w:r>
      <w:r w:rsidR="00736CDA" w:rsidRPr="00455D23">
        <w:rPr>
          <w:sz w:val="24"/>
          <w:szCs w:val="24"/>
        </w:rPr>
        <w:t>; this</w:t>
      </w:r>
      <w:r w:rsidRPr="00455D23">
        <w:rPr>
          <w:sz w:val="24"/>
          <w:szCs w:val="24"/>
        </w:rPr>
        <w:t xml:space="preserve"> indicates that housing is a shared challenge for refugees with and without disability. </w:t>
      </w:r>
    </w:p>
    <w:p w14:paraId="7587C524" w14:textId="43DD14C9" w:rsidR="006F6EF3" w:rsidRPr="00455D23" w:rsidRDefault="006F6EF3" w:rsidP="006F6EF3">
      <w:pPr>
        <w:rPr>
          <w:sz w:val="24"/>
          <w:szCs w:val="24"/>
        </w:rPr>
      </w:pPr>
      <w:r w:rsidRPr="00455D23">
        <w:rPr>
          <w:sz w:val="24"/>
          <w:szCs w:val="24"/>
        </w:rPr>
        <w:t>Throughout both the qualitative, open-ended responses in the 2024 survey and the follow-up interviews, respondents expressed facing significant difficulties with finding housing that was within</w:t>
      </w:r>
      <w:r w:rsidRPr="00455D23" w:rsidDel="0045436D">
        <w:rPr>
          <w:sz w:val="24"/>
          <w:szCs w:val="24"/>
        </w:rPr>
        <w:t xml:space="preserve"> </w:t>
      </w:r>
      <w:r w:rsidRPr="00455D23">
        <w:rPr>
          <w:sz w:val="24"/>
          <w:szCs w:val="24"/>
        </w:rPr>
        <w:t xml:space="preserve">their financial means and met their accessibility needs. Other key challenges </w:t>
      </w:r>
      <w:r w:rsidR="00736CDA" w:rsidRPr="00455D23">
        <w:rPr>
          <w:sz w:val="24"/>
          <w:szCs w:val="24"/>
        </w:rPr>
        <w:t xml:space="preserve">faced by </w:t>
      </w:r>
      <w:r w:rsidRPr="00455D23">
        <w:rPr>
          <w:sz w:val="24"/>
          <w:szCs w:val="24"/>
        </w:rPr>
        <w:t xml:space="preserve">respondents were the long wait times and lack of feedback on social housing applications. </w:t>
      </w:r>
    </w:p>
    <w:p w14:paraId="419DB056" w14:textId="77777777" w:rsidR="00F15900" w:rsidRPr="00455D23" w:rsidDel="00535340" w:rsidRDefault="00F15900" w:rsidP="00F15900">
      <w:pPr>
        <w:rPr>
          <w:sz w:val="24"/>
          <w:szCs w:val="24"/>
        </w:rPr>
      </w:pPr>
      <w:r w:rsidRPr="00455D23" w:rsidDel="00535340">
        <w:rPr>
          <w:b/>
          <w:bCs/>
          <w:sz w:val="24"/>
          <w:szCs w:val="24"/>
        </w:rPr>
        <w:t>Figure 6. Since you/they came to Australia, how easy have you/they found it to find housing?</w:t>
      </w:r>
      <w:r w:rsidRPr="00455D23" w:rsidDel="00535340">
        <w:rPr>
          <w:sz w:val="24"/>
          <w:szCs w:val="24"/>
        </w:rPr>
        <w:t xml:space="preserve"> (by survey, </w:t>
      </w:r>
      <w:r w:rsidRPr="00455D23">
        <w:rPr>
          <w:sz w:val="24"/>
          <w:szCs w:val="24"/>
        </w:rPr>
        <w:t>%</w:t>
      </w:r>
      <w:r w:rsidRPr="00455D23" w:rsidDel="00535340">
        <w:rPr>
          <w:sz w:val="24"/>
          <w:szCs w:val="24"/>
        </w:rPr>
        <w:t>)</w:t>
      </w:r>
    </w:p>
    <w:p w14:paraId="5982BD7D" w14:textId="77777777" w:rsidR="00F15900" w:rsidRPr="00455D23" w:rsidRDefault="00F15900" w:rsidP="00F15900">
      <w:pPr>
        <w:spacing w:before="0" w:after="0"/>
        <w:ind w:right="4"/>
        <w:rPr>
          <w:rFonts w:eastAsia="Arial"/>
          <w:color w:val="196B24" w:themeColor="accent3"/>
          <w:sz w:val="24"/>
          <w:szCs w:val="24"/>
        </w:rPr>
      </w:pPr>
      <w:r w:rsidRPr="00455D23">
        <w:rPr>
          <w:rFonts w:eastAsia="Arial"/>
          <w:noProof/>
          <w:sz w:val="24"/>
          <w:szCs w:val="24"/>
        </w:rPr>
        <w:drawing>
          <wp:inline distT="0" distB="0" distL="0" distR="0" wp14:anchorId="238AA16B" wp14:editId="7C2640CA">
            <wp:extent cx="5690681" cy="1614791"/>
            <wp:effectExtent l="0" t="0" r="5715" b="5080"/>
            <wp:docPr id="30542058" name="Chart 1" descr="Chart showing responses to the same question across two different surveys. In the 2024 survey, 14% responded “Very easy,” 20% “Easy,” 28% “Hard,” and 38% “Very hard.” In the Wave 5 BNLA, 6% responded “Very easy,” 33% “Easy,” 39% “Hard,” and 22% “Very hard.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78F6EB" w14:textId="77777777" w:rsidR="007D2CBF" w:rsidRPr="00455D23" w:rsidRDefault="007D2CBF" w:rsidP="00F15900">
      <w:pPr>
        <w:spacing w:before="0" w:after="0"/>
        <w:ind w:right="4"/>
        <w:rPr>
          <w:rFonts w:eastAsia="Arial"/>
          <w:color w:val="196B24" w:themeColor="accent3"/>
          <w:sz w:val="24"/>
          <w:szCs w:val="24"/>
        </w:rPr>
      </w:pPr>
    </w:p>
    <w:p w14:paraId="3806A992" w14:textId="283B9E78" w:rsidR="006F6EF3" w:rsidRPr="00455D23" w:rsidRDefault="006F6EF3" w:rsidP="001B3AA7">
      <w:pPr>
        <w:rPr>
          <w:sz w:val="24"/>
          <w:szCs w:val="24"/>
        </w:rPr>
      </w:pPr>
      <w:r w:rsidRPr="00455D23">
        <w:rPr>
          <w:sz w:val="24"/>
          <w:szCs w:val="24"/>
        </w:rPr>
        <w:t>We also assessed respondents</w:t>
      </w:r>
      <w:r w:rsidR="003D329E" w:rsidRPr="00455D23">
        <w:rPr>
          <w:sz w:val="24"/>
          <w:szCs w:val="24"/>
        </w:rPr>
        <w:t>’</w:t>
      </w:r>
      <w:r w:rsidRPr="00455D23">
        <w:rPr>
          <w:sz w:val="24"/>
          <w:szCs w:val="24"/>
        </w:rPr>
        <w:t xml:space="preserve"> satisfaction with their current home and found that difficulties in</w:t>
      </w:r>
      <w:r w:rsidRPr="00455D23" w:rsidDel="00B63319">
        <w:rPr>
          <w:sz w:val="24"/>
          <w:szCs w:val="24"/>
        </w:rPr>
        <w:t xml:space="preserve"> </w:t>
      </w:r>
      <w:r w:rsidRPr="00455D23">
        <w:rPr>
          <w:sz w:val="24"/>
          <w:szCs w:val="24"/>
        </w:rPr>
        <w:t>finding housing</w:t>
      </w:r>
      <w:r w:rsidR="00736CDA" w:rsidRPr="00455D23">
        <w:rPr>
          <w:sz w:val="24"/>
          <w:szCs w:val="24"/>
        </w:rPr>
        <w:t xml:space="preserve"> we</w:t>
      </w:r>
      <w:r w:rsidRPr="00455D23">
        <w:rPr>
          <w:sz w:val="24"/>
          <w:szCs w:val="24"/>
        </w:rPr>
        <w:t>re not reflected in satisfaction with their current home (</w:t>
      </w:r>
      <w:r w:rsidR="00285DCA" w:rsidRPr="00455D23">
        <w:rPr>
          <w:sz w:val="24"/>
          <w:szCs w:val="24"/>
        </w:rPr>
        <w:t>Table</w:t>
      </w:r>
      <w:r w:rsidR="001B3AA7" w:rsidRPr="00455D23">
        <w:rPr>
          <w:sz w:val="24"/>
          <w:szCs w:val="24"/>
        </w:rPr>
        <w:t xml:space="preserve"> </w:t>
      </w:r>
      <w:r w:rsidR="00535340" w:rsidRPr="00455D23">
        <w:rPr>
          <w:sz w:val="24"/>
          <w:szCs w:val="24"/>
        </w:rPr>
        <w:t>13</w:t>
      </w:r>
      <w:r w:rsidRPr="00455D23">
        <w:rPr>
          <w:sz w:val="24"/>
          <w:szCs w:val="24"/>
        </w:rPr>
        <w:t xml:space="preserve">); these two measures did not have a statistically significant relationship in the 2024 survey. At least </w:t>
      </w:r>
      <w:r w:rsidR="00736CDA" w:rsidRPr="00455D23">
        <w:rPr>
          <w:sz w:val="24"/>
          <w:szCs w:val="24"/>
        </w:rPr>
        <w:t xml:space="preserve">six </w:t>
      </w:r>
      <w:r w:rsidRPr="00455D23">
        <w:rPr>
          <w:sz w:val="24"/>
          <w:szCs w:val="24"/>
        </w:rPr>
        <w:t>in 10 respondents were satisfied or very satisfied with various aspects of their home</w:t>
      </w:r>
      <w:r w:rsidR="00736CDA" w:rsidRPr="00455D23">
        <w:rPr>
          <w:sz w:val="24"/>
          <w:szCs w:val="24"/>
        </w:rPr>
        <w:t xml:space="preserve"> – </w:t>
      </w:r>
      <w:r w:rsidRPr="00455D23">
        <w:rPr>
          <w:sz w:val="24"/>
          <w:szCs w:val="24"/>
        </w:rPr>
        <w:t>including accessibility with regard to their disability, number and size of the rooms, the outdoor areas and proximity to public transport and shops</w:t>
      </w:r>
      <w:r w:rsidR="00736CDA" w:rsidRPr="00455D23">
        <w:rPr>
          <w:sz w:val="24"/>
          <w:szCs w:val="24"/>
        </w:rPr>
        <w:t xml:space="preserve"> – </w:t>
      </w:r>
      <w:r w:rsidRPr="00455D23">
        <w:rPr>
          <w:sz w:val="24"/>
          <w:szCs w:val="24"/>
        </w:rPr>
        <w:t>while most respondents were satisfied or very satisfied with the surrounding environment of their home</w:t>
      </w:r>
      <w:r w:rsidR="00736CDA" w:rsidRPr="00455D23">
        <w:rPr>
          <w:sz w:val="24"/>
          <w:szCs w:val="24"/>
        </w:rPr>
        <w:t xml:space="preserve">. One aspect </w:t>
      </w:r>
      <w:r w:rsidRPr="00455D23">
        <w:rPr>
          <w:sz w:val="24"/>
          <w:szCs w:val="24"/>
        </w:rPr>
        <w:t>that lagged behind other measures in terms of satisfaction was the home</w:t>
      </w:r>
      <w:r w:rsidR="003D329E" w:rsidRPr="00455D23">
        <w:rPr>
          <w:sz w:val="24"/>
          <w:szCs w:val="24"/>
        </w:rPr>
        <w:t>’</w:t>
      </w:r>
      <w:r w:rsidRPr="00455D23">
        <w:rPr>
          <w:sz w:val="24"/>
          <w:szCs w:val="24"/>
        </w:rPr>
        <w:t xml:space="preserve">s facilities, such as the bathroom, kitchen and laundry. Proxy respondents on average expressed more dissatisfaction with the number of rooms in their home compared </w:t>
      </w:r>
      <w:r w:rsidR="00736CDA" w:rsidRPr="00455D23">
        <w:rPr>
          <w:sz w:val="24"/>
          <w:szCs w:val="24"/>
        </w:rPr>
        <w:t xml:space="preserve">with </w:t>
      </w:r>
      <w:r w:rsidRPr="00455D23">
        <w:rPr>
          <w:sz w:val="24"/>
          <w:szCs w:val="24"/>
        </w:rPr>
        <w:t>non-proxy respondents (</w:t>
      </w:r>
      <w:r w:rsidRPr="00455D23">
        <w:rPr>
          <w:i/>
          <w:sz w:val="24"/>
          <w:szCs w:val="24"/>
        </w:rPr>
        <w:t>U</w:t>
      </w:r>
      <w:r w:rsidRPr="00455D23">
        <w:rPr>
          <w:sz w:val="24"/>
          <w:szCs w:val="24"/>
        </w:rPr>
        <w:t xml:space="preserve"> = 488.5, </w:t>
      </w:r>
      <w:r w:rsidRPr="00455D23">
        <w:rPr>
          <w:i/>
          <w:sz w:val="24"/>
          <w:szCs w:val="24"/>
        </w:rPr>
        <w:t>p</w:t>
      </w:r>
      <w:r w:rsidRPr="00455D23">
        <w:rPr>
          <w:sz w:val="24"/>
          <w:szCs w:val="24"/>
        </w:rPr>
        <w:t xml:space="preserve"> = .04). Yet, </w:t>
      </w:r>
      <w:r w:rsidRPr="00455D23">
        <w:rPr>
          <w:sz w:val="24"/>
          <w:szCs w:val="24"/>
        </w:rPr>
        <w:lastRenderedPageBreak/>
        <w:t xml:space="preserve">compared </w:t>
      </w:r>
      <w:r w:rsidR="00736CDA" w:rsidRPr="00455D23">
        <w:rPr>
          <w:sz w:val="24"/>
          <w:szCs w:val="24"/>
        </w:rPr>
        <w:t xml:space="preserve">with </w:t>
      </w:r>
      <w:r w:rsidRPr="00455D23">
        <w:rPr>
          <w:sz w:val="24"/>
          <w:szCs w:val="24"/>
        </w:rPr>
        <w:t xml:space="preserve">the full Wave 5 BNLA panel, 2024 survey respondents expressed notably higher levels of dissatisfaction with their home; only around </w:t>
      </w:r>
      <w:r w:rsidR="00736CDA" w:rsidRPr="00455D23">
        <w:rPr>
          <w:sz w:val="24"/>
          <w:szCs w:val="24"/>
        </w:rPr>
        <w:t xml:space="preserve">one </w:t>
      </w:r>
      <w:r w:rsidRPr="00455D23">
        <w:rPr>
          <w:sz w:val="24"/>
          <w:szCs w:val="24"/>
        </w:rPr>
        <w:t xml:space="preserve">in 10 BNLA respondents reported being dissatisfied or very dissatisfied across all measures. </w:t>
      </w:r>
    </w:p>
    <w:p w14:paraId="72A40ABF" w14:textId="06526391" w:rsidR="006F6EF3" w:rsidRPr="00455D23" w:rsidRDefault="006F6EF3" w:rsidP="006F6EF3">
      <w:pPr>
        <w:rPr>
          <w:spacing w:val="-4"/>
          <w:kern w:val="0"/>
          <w:sz w:val="24"/>
          <w:szCs w:val="24"/>
        </w:rPr>
      </w:pPr>
      <w:r w:rsidRPr="00455D23">
        <w:rPr>
          <w:spacing w:val="-4"/>
          <w:kern w:val="0"/>
          <w:sz w:val="24"/>
          <w:szCs w:val="24"/>
        </w:rPr>
        <w:t>It is important to understand that</w:t>
      </w:r>
      <w:r w:rsidR="00736CDA" w:rsidRPr="00455D23">
        <w:rPr>
          <w:spacing w:val="-4"/>
          <w:kern w:val="0"/>
          <w:sz w:val="24"/>
          <w:szCs w:val="24"/>
        </w:rPr>
        <w:t>,</w:t>
      </w:r>
      <w:r w:rsidRPr="00455D23">
        <w:rPr>
          <w:spacing w:val="-4"/>
          <w:kern w:val="0"/>
          <w:sz w:val="24"/>
          <w:szCs w:val="24"/>
        </w:rPr>
        <w:t xml:space="preserve"> for the sizeable number of 2024 survey respondents who expressed dissatisfaction with their home, their wellbeing can be severely impacted by inadequate infrastructure, house design and facilities</w:t>
      </w:r>
      <w:r w:rsidR="00736CDA" w:rsidRPr="00455D23">
        <w:rPr>
          <w:spacing w:val="-4"/>
          <w:kern w:val="0"/>
          <w:sz w:val="24"/>
          <w:szCs w:val="24"/>
        </w:rPr>
        <w:t xml:space="preserve"> – </w:t>
      </w:r>
      <w:r w:rsidRPr="00455D23">
        <w:rPr>
          <w:spacing w:val="-4"/>
          <w:kern w:val="0"/>
          <w:sz w:val="24"/>
          <w:szCs w:val="24"/>
        </w:rPr>
        <w:t xml:space="preserve">as previous Australian and international research has shown </w:t>
      </w:r>
      <w:r w:rsidRPr="00455D23">
        <w:rPr>
          <w:spacing w:val="-4"/>
          <w:kern w:val="0"/>
          <w:sz w:val="24"/>
          <w:szCs w:val="24"/>
        </w:rPr>
        <w:fldChar w:fldCharType="begin"/>
      </w:r>
      <w:r w:rsidR="00B33F47" w:rsidRPr="00455D23">
        <w:rPr>
          <w:spacing w:val="-4"/>
          <w:kern w:val="0"/>
          <w:sz w:val="24"/>
          <w:szCs w:val="24"/>
        </w:rPr>
        <w:instrText xml:space="preserve"> ADDIN ZOTERO_ITEM CSL_CITATION {"citationID":"pp6uXI3F","properties":{"formattedCitation":"(Saugeres, 2011)","plainCitation":"(Saugeres, 2011)","noteIndex":0},"citationItems":[{"id":7937,"uris":["http://zotero.org/groups/5941878/items/SF3UDWYE"],"itemData":{"id":7937,"type":"article-journal","abstract":"This paper examines the ways in which a lack of adequate housing and welfare provision for people with different kinds and degrees of disabilities reinforces their marginalization and dependency on carers, support agencies and the State. This paper argues that even though most people have to rely on others for help and assistance at some point in their lives, the ways in which dependency and disability are socially constructed reproduce the marginalization of people with disabilities. Drawing on findings from qualitative research with people with disabilities and family carers in urban and regional Victoria, Australia, this article explores how this lack of adequate housing and welfare provision reinforces the dependency of people with disabilities through low incomes, unsuitable housing design and poor housing conditions, restrictions in terms of location and place, and the lack of suitable care and assistance.","container-title":"Journal of Housing and the Built Environment","DOI":"10.1007/s10901-010-9201-x","ISSN":"1573-7772","issue":"1","journalAbbreviation":"J Hous and the Built Environ","language":"en","page":"1-15","source":"Springer Link","title":"(Un)accommodating disabilities: housing, marginalization and dependency in Australia","title-short":"(Un)accommodating disabilities","volume":"26","author":[{"family":"Saugeres","given":"Lise"}],"issued":{"date-parts":[["2011",4,1]]}}}],"schema":"https://github.com/citation-style-language/schema/raw/master/csl-citation.json"} </w:instrText>
      </w:r>
      <w:r w:rsidRPr="00455D23">
        <w:rPr>
          <w:spacing w:val="-4"/>
          <w:kern w:val="0"/>
          <w:sz w:val="24"/>
          <w:szCs w:val="24"/>
        </w:rPr>
        <w:fldChar w:fldCharType="separate"/>
      </w:r>
      <w:r w:rsidR="00B33F47" w:rsidRPr="00455D23">
        <w:rPr>
          <w:noProof/>
          <w:spacing w:val="-4"/>
          <w:kern w:val="0"/>
          <w:sz w:val="24"/>
          <w:szCs w:val="24"/>
        </w:rPr>
        <w:t>(Saugeres, 2011)</w:t>
      </w:r>
      <w:r w:rsidRPr="00455D23">
        <w:rPr>
          <w:spacing w:val="-4"/>
          <w:kern w:val="0"/>
          <w:sz w:val="24"/>
          <w:szCs w:val="24"/>
        </w:rPr>
        <w:fldChar w:fldCharType="end"/>
      </w:r>
      <w:r w:rsidRPr="00455D23">
        <w:rPr>
          <w:spacing w:val="-4"/>
          <w:kern w:val="0"/>
          <w:sz w:val="24"/>
          <w:szCs w:val="24"/>
        </w:rPr>
        <w:t xml:space="preserve">. From the qualitative, open-ended responses in the survey, people with mobility disability reported having a home with stairs or narrow corridors that did not fit a wheelchair. Others shared their difficulties with the size of their bathroom, which makes it challenging for NDIS workers and other carers to support respondents with disability in tasks </w:t>
      </w:r>
      <w:r w:rsidR="00736CDA" w:rsidRPr="00455D23">
        <w:rPr>
          <w:spacing w:val="-4"/>
          <w:kern w:val="0"/>
          <w:sz w:val="24"/>
          <w:szCs w:val="24"/>
        </w:rPr>
        <w:t xml:space="preserve">such as </w:t>
      </w:r>
      <w:r w:rsidRPr="00455D23">
        <w:rPr>
          <w:spacing w:val="-4"/>
          <w:kern w:val="0"/>
          <w:sz w:val="24"/>
          <w:szCs w:val="24"/>
        </w:rPr>
        <w:t xml:space="preserve">toileting and bathing. There was no mention by interview respondents of involvement or consultation in the design of their housing </w:t>
      </w:r>
      <w:r w:rsidRPr="00455D23">
        <w:rPr>
          <w:spacing w:val="-4"/>
          <w:kern w:val="0"/>
          <w:sz w:val="24"/>
          <w:szCs w:val="24"/>
        </w:rPr>
        <w:fldChar w:fldCharType="begin"/>
      </w:r>
      <w:r w:rsidR="00B33F47" w:rsidRPr="00455D23">
        <w:rPr>
          <w:spacing w:val="-4"/>
          <w:kern w:val="0"/>
          <w:sz w:val="24"/>
          <w:szCs w:val="24"/>
        </w:rPr>
        <w:instrText xml:space="preserve"> ADDIN ZOTERO_ITEM CSL_CITATION {"citationID":"74Oc7tOA","properties":{"formattedCitation":"(cf. Tucker et al., 2022)","plainCitation":"(cf. Tucker et al., 2022)","noteIndex":0},"citationItems":[{"id":7939,"uris":["http://zotero.org/groups/5941878/items/5JDR39RZ"],"itemData":{"id":7939,"type":"article-journal","abstract":"This paper provides an evidence base for practice in Australia from an integrative literature review of research on co-designing housing with people with an intellectual disability. The study asks: what methods and outcomes have been reported from including people with an intellectual disability in the co-design of their housing?","container-title":"Journal of Housing and the Built Environment","DOI":"10.1007/s10901-022-09948-y","ISSN":"1573-7772","issue":"4","journalAbbreviation":"J Hous and the Built Environ","language":"en","page":"2215-2235","source":"Springer Link","title":"Co-designing in Australia housing for people with intellectual disability: An integrative literature review","title-short":"Co-designing in Australia housing for people with intellectual disability","volume":"37","author":[{"family":"Tucker","given":"Richard"},{"family":"Frawley","given":"Patsie"},{"family":"Lozanovska","given":"Mirjana"},{"family":"Prain","given":"Meredith"}],"issued":{"date-parts":[["2022",12,1]]}},"prefix":"cf. "}],"schema":"https://github.com/citation-style-language/schema/raw/master/csl-citation.json"} </w:instrText>
      </w:r>
      <w:r w:rsidRPr="00455D23">
        <w:rPr>
          <w:spacing w:val="-4"/>
          <w:kern w:val="0"/>
          <w:sz w:val="24"/>
          <w:szCs w:val="24"/>
        </w:rPr>
        <w:fldChar w:fldCharType="separate"/>
      </w:r>
      <w:r w:rsidR="00B33F47" w:rsidRPr="00455D23">
        <w:rPr>
          <w:noProof/>
          <w:spacing w:val="-4"/>
          <w:kern w:val="0"/>
          <w:sz w:val="24"/>
          <w:szCs w:val="24"/>
        </w:rPr>
        <w:t>(Tucker et al., 2022)</w:t>
      </w:r>
      <w:r w:rsidRPr="00455D23">
        <w:rPr>
          <w:spacing w:val="-4"/>
          <w:kern w:val="0"/>
          <w:sz w:val="24"/>
          <w:szCs w:val="24"/>
        </w:rPr>
        <w:fldChar w:fldCharType="end"/>
      </w:r>
      <w:r w:rsidRPr="00455D23">
        <w:rPr>
          <w:spacing w:val="-4"/>
          <w:kern w:val="0"/>
          <w:sz w:val="24"/>
          <w:szCs w:val="24"/>
        </w:rPr>
        <w:t>.</w:t>
      </w:r>
    </w:p>
    <w:p w14:paraId="37C0F856" w14:textId="596A3D85" w:rsidR="006F6EF3" w:rsidRPr="00455D23" w:rsidRDefault="006F6EF3" w:rsidP="006F6EF3">
      <w:pPr>
        <w:rPr>
          <w:sz w:val="24"/>
          <w:szCs w:val="24"/>
          <w:lang w:eastAsia="ja-JP"/>
        </w:rPr>
      </w:pPr>
      <w:r w:rsidRPr="00455D23">
        <w:rPr>
          <w:b/>
          <w:bCs/>
          <w:sz w:val="24"/>
          <w:szCs w:val="24"/>
          <w:lang w:eastAsia="ja-JP"/>
        </w:rPr>
        <w:t xml:space="preserve">Table </w:t>
      </w:r>
      <w:r w:rsidR="00535340" w:rsidRPr="00455D23">
        <w:rPr>
          <w:b/>
          <w:bCs/>
          <w:sz w:val="24"/>
          <w:szCs w:val="24"/>
          <w:lang w:eastAsia="ja-JP"/>
        </w:rPr>
        <w:t>13</w:t>
      </w:r>
      <w:r w:rsidRPr="00455D23">
        <w:rPr>
          <w:b/>
          <w:bCs/>
          <w:sz w:val="24"/>
          <w:szCs w:val="24"/>
          <w:lang w:eastAsia="ja-JP"/>
        </w:rPr>
        <w:t>. How satisfied are you/they with the following aspects of your/their current home?</w:t>
      </w:r>
      <w:r w:rsidRPr="00455D23">
        <w:rPr>
          <w:sz w:val="24"/>
          <w:szCs w:val="24"/>
          <w:lang w:eastAsia="ja-JP"/>
        </w:rPr>
        <w:t xml:space="preserve"> (by survey, percentage)*</w:t>
      </w:r>
    </w:p>
    <w:tbl>
      <w:tblPr>
        <w:tblW w:w="89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8" w:type="dxa"/>
          <w:bottom w:w="28" w:type="dxa"/>
        </w:tblCellMar>
        <w:tblLook w:val="06A0" w:firstRow="1" w:lastRow="0" w:firstColumn="1" w:lastColumn="0" w:noHBand="1" w:noVBand="1"/>
      </w:tblPr>
      <w:tblGrid>
        <w:gridCol w:w="2817"/>
        <w:gridCol w:w="1842"/>
        <w:gridCol w:w="1066"/>
        <w:gridCol w:w="1066"/>
        <w:gridCol w:w="1066"/>
        <w:gridCol w:w="1066"/>
      </w:tblGrid>
      <w:tr w:rsidR="006F6EF3" w:rsidRPr="00455D23" w14:paraId="1F771335" w14:textId="77777777" w:rsidTr="00234536">
        <w:trPr>
          <w:trHeight w:val="330"/>
        </w:trPr>
        <w:tc>
          <w:tcPr>
            <w:tcW w:w="2817" w:type="dxa"/>
            <w:tcMar>
              <w:top w:w="15" w:type="dxa"/>
              <w:left w:w="15" w:type="dxa"/>
              <w:right w:w="15" w:type="dxa"/>
            </w:tcMar>
            <w:vAlign w:val="center"/>
          </w:tcPr>
          <w:p w14:paraId="0103D9CE" w14:textId="77777777" w:rsidR="006F6EF3" w:rsidRPr="00455D23" w:rsidRDefault="006F6EF3" w:rsidP="006F6EF3">
            <w:pPr>
              <w:spacing w:before="0" w:after="0" w:line="240" w:lineRule="auto"/>
              <w:jc w:val="left"/>
              <w:rPr>
                <w:rFonts w:eastAsia="Arial"/>
                <w:kern w:val="0"/>
                <w:sz w:val="24"/>
                <w:szCs w:val="24"/>
                <w:lang w:eastAsia="ja-JP"/>
                <w14:ligatures w14:val="none"/>
              </w:rPr>
            </w:pPr>
          </w:p>
        </w:tc>
        <w:tc>
          <w:tcPr>
            <w:tcW w:w="1842" w:type="dxa"/>
            <w:vAlign w:val="center"/>
          </w:tcPr>
          <w:p w14:paraId="0BC77028" w14:textId="77777777" w:rsidR="006F6EF3" w:rsidRPr="00455D23" w:rsidRDefault="006F6EF3" w:rsidP="006F6EF3">
            <w:pPr>
              <w:spacing w:before="0" w:after="0" w:line="240" w:lineRule="auto"/>
              <w:jc w:val="center"/>
              <w:rPr>
                <w:rFonts w:eastAsia="Arial"/>
                <w:i/>
                <w:color w:val="000000"/>
                <w:kern w:val="0"/>
                <w:sz w:val="24"/>
                <w:szCs w:val="24"/>
                <w:lang w:eastAsia="ja-JP"/>
                <w14:ligatures w14:val="none"/>
              </w:rPr>
            </w:pPr>
          </w:p>
        </w:tc>
        <w:tc>
          <w:tcPr>
            <w:tcW w:w="1066" w:type="dxa"/>
            <w:tcMar>
              <w:top w:w="15" w:type="dxa"/>
              <w:left w:w="15" w:type="dxa"/>
              <w:right w:w="15" w:type="dxa"/>
            </w:tcMar>
            <w:vAlign w:val="center"/>
          </w:tcPr>
          <w:p w14:paraId="7D266A79" w14:textId="77777777" w:rsidR="006F6EF3" w:rsidRPr="00455D23" w:rsidRDefault="006F6EF3" w:rsidP="006F6EF3">
            <w:pPr>
              <w:spacing w:before="0" w:after="0" w:line="240" w:lineRule="auto"/>
              <w:jc w:val="center"/>
              <w:rPr>
                <w:rFonts w:eastAsia="Arial"/>
                <w:i/>
                <w:color w:val="000000"/>
                <w:kern w:val="0"/>
                <w:sz w:val="24"/>
                <w:szCs w:val="24"/>
                <w:lang w:eastAsia="ja-JP"/>
                <w14:ligatures w14:val="none"/>
              </w:rPr>
            </w:pPr>
            <w:r w:rsidRPr="00455D23">
              <w:rPr>
                <w:rFonts w:eastAsia="Arial"/>
                <w:i/>
                <w:color w:val="000000"/>
                <w:kern w:val="0"/>
                <w:sz w:val="24"/>
                <w:szCs w:val="24"/>
                <w:lang w:eastAsia="ja-JP"/>
                <w14:ligatures w14:val="none"/>
              </w:rPr>
              <w:t>Very satisfied</w:t>
            </w:r>
          </w:p>
        </w:tc>
        <w:tc>
          <w:tcPr>
            <w:tcW w:w="1066" w:type="dxa"/>
            <w:tcMar>
              <w:top w:w="15" w:type="dxa"/>
              <w:left w:w="15" w:type="dxa"/>
              <w:right w:w="15" w:type="dxa"/>
            </w:tcMar>
            <w:vAlign w:val="center"/>
          </w:tcPr>
          <w:p w14:paraId="45CF9549" w14:textId="77777777" w:rsidR="006F6EF3" w:rsidRPr="00455D23" w:rsidRDefault="006F6EF3" w:rsidP="006F6EF3">
            <w:pPr>
              <w:spacing w:before="0" w:after="0" w:line="240" w:lineRule="auto"/>
              <w:jc w:val="center"/>
              <w:rPr>
                <w:rFonts w:eastAsia="Arial"/>
                <w:i/>
                <w:color w:val="000000"/>
                <w:kern w:val="0"/>
                <w:sz w:val="24"/>
                <w:szCs w:val="24"/>
                <w:lang w:eastAsia="ja-JP"/>
                <w14:ligatures w14:val="none"/>
              </w:rPr>
            </w:pPr>
            <w:r w:rsidRPr="00455D23">
              <w:rPr>
                <w:rFonts w:eastAsia="Arial"/>
                <w:i/>
                <w:color w:val="000000"/>
                <w:kern w:val="0"/>
                <w:sz w:val="24"/>
                <w:szCs w:val="24"/>
                <w:lang w:eastAsia="ja-JP"/>
                <w14:ligatures w14:val="none"/>
              </w:rPr>
              <w:t>Satisfied</w:t>
            </w:r>
          </w:p>
        </w:tc>
        <w:tc>
          <w:tcPr>
            <w:tcW w:w="1066" w:type="dxa"/>
            <w:tcMar>
              <w:top w:w="15" w:type="dxa"/>
              <w:left w:w="15" w:type="dxa"/>
              <w:right w:w="15" w:type="dxa"/>
            </w:tcMar>
            <w:vAlign w:val="center"/>
          </w:tcPr>
          <w:p w14:paraId="479EF433" w14:textId="77777777" w:rsidR="006F6EF3" w:rsidRPr="00455D23" w:rsidRDefault="006F6EF3" w:rsidP="006F6EF3">
            <w:pPr>
              <w:spacing w:before="0" w:after="0" w:line="240" w:lineRule="auto"/>
              <w:jc w:val="center"/>
              <w:rPr>
                <w:rFonts w:eastAsia="Arial"/>
                <w:i/>
                <w:color w:val="000000"/>
                <w:kern w:val="0"/>
                <w:sz w:val="24"/>
                <w:szCs w:val="24"/>
                <w:lang w:eastAsia="ja-JP"/>
                <w14:ligatures w14:val="none"/>
              </w:rPr>
            </w:pPr>
            <w:r w:rsidRPr="00455D23">
              <w:rPr>
                <w:rFonts w:eastAsia="Arial"/>
                <w:i/>
                <w:color w:val="000000"/>
                <w:kern w:val="0"/>
                <w:sz w:val="24"/>
                <w:szCs w:val="24"/>
                <w:lang w:eastAsia="ja-JP"/>
                <w14:ligatures w14:val="none"/>
              </w:rPr>
              <w:t>Dissatisfied</w:t>
            </w:r>
          </w:p>
        </w:tc>
        <w:tc>
          <w:tcPr>
            <w:tcW w:w="1066" w:type="dxa"/>
            <w:tcMar>
              <w:top w:w="15" w:type="dxa"/>
              <w:left w:w="15" w:type="dxa"/>
              <w:right w:w="15" w:type="dxa"/>
            </w:tcMar>
            <w:vAlign w:val="center"/>
          </w:tcPr>
          <w:p w14:paraId="380B2AD6" w14:textId="77777777" w:rsidR="006F6EF3" w:rsidRPr="00455D23" w:rsidRDefault="006F6EF3" w:rsidP="006F6EF3">
            <w:pPr>
              <w:spacing w:before="0" w:after="0" w:line="240" w:lineRule="auto"/>
              <w:jc w:val="center"/>
              <w:rPr>
                <w:rFonts w:eastAsia="Arial"/>
                <w:i/>
                <w:color w:val="000000"/>
                <w:kern w:val="0"/>
                <w:sz w:val="24"/>
                <w:szCs w:val="24"/>
                <w:lang w:eastAsia="ja-JP"/>
                <w14:ligatures w14:val="none"/>
              </w:rPr>
            </w:pPr>
            <w:r w:rsidRPr="00455D23">
              <w:rPr>
                <w:rFonts w:eastAsia="Arial"/>
                <w:i/>
                <w:color w:val="000000"/>
                <w:kern w:val="0"/>
                <w:sz w:val="24"/>
                <w:szCs w:val="24"/>
                <w:lang w:eastAsia="ja-JP"/>
                <w14:ligatures w14:val="none"/>
              </w:rPr>
              <w:t>Very dissatisfied</w:t>
            </w:r>
          </w:p>
        </w:tc>
      </w:tr>
      <w:tr w:rsidR="006F6EF3" w:rsidRPr="00455D23" w14:paraId="27BA20B3" w14:textId="77777777" w:rsidTr="00234536">
        <w:trPr>
          <w:trHeight w:val="300"/>
        </w:trPr>
        <w:tc>
          <w:tcPr>
            <w:tcW w:w="2817" w:type="dxa"/>
            <w:vMerge w:val="restart"/>
            <w:shd w:val="clear" w:color="auto" w:fill="F2F2F2"/>
            <w:tcMar>
              <w:top w:w="15" w:type="dxa"/>
              <w:left w:w="15" w:type="dxa"/>
              <w:right w:w="15" w:type="dxa"/>
            </w:tcMar>
            <w:vAlign w:val="center"/>
          </w:tcPr>
          <w:p w14:paraId="3628AC53" w14:textId="77777777"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Accessibility for your/their disability</w:t>
            </w:r>
          </w:p>
        </w:tc>
        <w:tc>
          <w:tcPr>
            <w:tcW w:w="1842" w:type="dxa"/>
            <w:shd w:val="clear" w:color="auto" w:fill="F2F2F2"/>
            <w:vAlign w:val="center"/>
          </w:tcPr>
          <w:p w14:paraId="5167BE59"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shd w:val="clear" w:color="auto" w:fill="F2F2F2"/>
            <w:tcMar>
              <w:top w:w="15" w:type="dxa"/>
              <w:left w:w="15" w:type="dxa"/>
              <w:right w:w="15" w:type="dxa"/>
            </w:tcMar>
            <w:vAlign w:val="center"/>
          </w:tcPr>
          <w:p w14:paraId="13FE4024"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19</w:t>
            </w:r>
          </w:p>
        </w:tc>
        <w:tc>
          <w:tcPr>
            <w:tcW w:w="1066" w:type="dxa"/>
            <w:shd w:val="clear" w:color="auto" w:fill="F2F2F2"/>
            <w:tcMar>
              <w:top w:w="15" w:type="dxa"/>
              <w:left w:w="15" w:type="dxa"/>
              <w:right w:w="15" w:type="dxa"/>
            </w:tcMar>
            <w:vAlign w:val="center"/>
          </w:tcPr>
          <w:p w14:paraId="1BEF5675"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45</w:t>
            </w:r>
          </w:p>
        </w:tc>
        <w:tc>
          <w:tcPr>
            <w:tcW w:w="1066" w:type="dxa"/>
            <w:shd w:val="clear" w:color="auto" w:fill="F2F2F2"/>
            <w:tcMar>
              <w:top w:w="15" w:type="dxa"/>
              <w:left w:w="15" w:type="dxa"/>
              <w:right w:w="15" w:type="dxa"/>
            </w:tcMar>
            <w:vAlign w:val="center"/>
          </w:tcPr>
          <w:p w14:paraId="47D494E1"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23</w:t>
            </w:r>
          </w:p>
        </w:tc>
        <w:tc>
          <w:tcPr>
            <w:tcW w:w="1066" w:type="dxa"/>
            <w:shd w:val="clear" w:color="auto" w:fill="F2F2F2"/>
            <w:tcMar>
              <w:top w:w="15" w:type="dxa"/>
              <w:left w:w="15" w:type="dxa"/>
              <w:right w:w="15" w:type="dxa"/>
            </w:tcMar>
            <w:vAlign w:val="center"/>
          </w:tcPr>
          <w:p w14:paraId="4160556D"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13</w:t>
            </w:r>
          </w:p>
        </w:tc>
      </w:tr>
      <w:tr w:rsidR="00A76471" w:rsidRPr="00455D23" w14:paraId="11A709CB" w14:textId="77777777" w:rsidTr="00234536">
        <w:trPr>
          <w:trHeight w:val="300"/>
        </w:trPr>
        <w:tc>
          <w:tcPr>
            <w:tcW w:w="2817" w:type="dxa"/>
            <w:vMerge/>
            <w:shd w:val="clear" w:color="auto" w:fill="F2F2F2"/>
            <w:tcMar>
              <w:top w:w="15" w:type="dxa"/>
              <w:left w:w="15" w:type="dxa"/>
              <w:right w:w="15" w:type="dxa"/>
            </w:tcMar>
            <w:vAlign w:val="center"/>
          </w:tcPr>
          <w:p w14:paraId="2A852E4C" w14:textId="77777777" w:rsidR="00A76471" w:rsidRPr="00455D23" w:rsidRDefault="00A76471" w:rsidP="006F6EF3">
            <w:pPr>
              <w:spacing w:before="0" w:after="0" w:line="240" w:lineRule="auto"/>
              <w:jc w:val="left"/>
              <w:rPr>
                <w:rFonts w:eastAsia="Arial"/>
                <w:color w:val="000000"/>
                <w:kern w:val="0"/>
                <w:sz w:val="24"/>
                <w:szCs w:val="24"/>
                <w:lang w:eastAsia="ja-JP"/>
                <w14:ligatures w14:val="none"/>
              </w:rPr>
            </w:pPr>
          </w:p>
        </w:tc>
        <w:tc>
          <w:tcPr>
            <w:tcW w:w="1842" w:type="dxa"/>
            <w:shd w:val="clear" w:color="auto" w:fill="F2F2F2"/>
            <w:vAlign w:val="center"/>
          </w:tcPr>
          <w:p w14:paraId="6A5BB11B" w14:textId="4B9D37D5" w:rsidR="00A76471" w:rsidRPr="00455D23" w:rsidRDefault="00A76471" w:rsidP="006F6EF3">
            <w:pPr>
              <w:spacing w:before="0" w:after="0" w:line="240" w:lineRule="auto"/>
              <w:jc w:val="left"/>
              <w:rPr>
                <w:rFonts w:eastAsia="Arial"/>
                <w:i/>
                <w:iCs/>
                <w:color w:val="6B6B6B"/>
                <w:kern w:val="0"/>
                <w:sz w:val="24"/>
                <w:szCs w:val="24"/>
                <w:lang w:eastAsia="ja-JP"/>
                <w14:ligatures w14:val="none"/>
              </w:rPr>
            </w:pPr>
            <w:r w:rsidRPr="00455D23">
              <w:rPr>
                <w:rFonts w:eastAsia="Arial"/>
                <w:i/>
                <w:iCs/>
                <w:color w:val="6B6B6B"/>
                <w:kern w:val="0"/>
                <w:sz w:val="24"/>
                <w:szCs w:val="24"/>
                <w:lang w:eastAsia="ja-JP"/>
                <w14:ligatures w14:val="none"/>
              </w:rPr>
              <w:t>BNLA (full panel)</w:t>
            </w:r>
          </w:p>
        </w:tc>
        <w:tc>
          <w:tcPr>
            <w:tcW w:w="1066" w:type="dxa"/>
            <w:shd w:val="clear" w:color="auto" w:fill="F2F2F2"/>
            <w:vAlign w:val="center"/>
          </w:tcPr>
          <w:p w14:paraId="5AA65B1C" w14:textId="3C1ABFD0" w:rsidR="00A76471" w:rsidRPr="00455D23" w:rsidRDefault="00A76471" w:rsidP="006F6EF3">
            <w:pPr>
              <w:spacing w:before="0" w:after="0" w:line="240" w:lineRule="auto"/>
              <w:jc w:val="left"/>
              <w:rPr>
                <w:rFonts w:eastAsia="Arial"/>
                <w:i/>
                <w:iCs/>
                <w:color w:val="6B6B6B"/>
                <w:kern w:val="0"/>
                <w:sz w:val="24"/>
                <w:szCs w:val="24"/>
                <w:lang w:eastAsia="ja-JP"/>
                <w14:ligatures w14:val="none"/>
              </w:rPr>
            </w:pPr>
            <w:r w:rsidRPr="00455D23">
              <w:rPr>
                <w:rFonts w:eastAsia="Arial"/>
                <w:i/>
                <w:iCs/>
                <w:color w:val="6B6B6B"/>
                <w:kern w:val="0"/>
                <w:sz w:val="24"/>
                <w:szCs w:val="24"/>
                <w:lang w:eastAsia="ja-JP"/>
                <w14:ligatures w14:val="none"/>
              </w:rPr>
              <w:t>No data</w:t>
            </w:r>
          </w:p>
        </w:tc>
        <w:tc>
          <w:tcPr>
            <w:tcW w:w="1066" w:type="dxa"/>
            <w:shd w:val="clear" w:color="auto" w:fill="F2F2F2"/>
            <w:vAlign w:val="center"/>
          </w:tcPr>
          <w:p w14:paraId="3B021624" w14:textId="74D51DD6" w:rsidR="00A76471" w:rsidRPr="00455D23" w:rsidRDefault="00A76471" w:rsidP="006F6EF3">
            <w:pPr>
              <w:spacing w:before="0" w:after="0" w:line="240" w:lineRule="auto"/>
              <w:jc w:val="left"/>
              <w:rPr>
                <w:rFonts w:eastAsia="Arial"/>
                <w:i/>
                <w:iCs/>
                <w:color w:val="6B6B6B"/>
                <w:kern w:val="0"/>
                <w:sz w:val="24"/>
                <w:szCs w:val="24"/>
                <w:lang w:eastAsia="ja-JP"/>
                <w14:ligatures w14:val="none"/>
              </w:rPr>
            </w:pPr>
            <w:r w:rsidRPr="00455D23">
              <w:rPr>
                <w:rFonts w:eastAsia="Arial"/>
                <w:i/>
                <w:iCs/>
                <w:color w:val="6B6B6B"/>
                <w:kern w:val="0"/>
                <w:sz w:val="24"/>
                <w:szCs w:val="24"/>
                <w:lang w:eastAsia="ja-JP"/>
                <w14:ligatures w14:val="none"/>
              </w:rPr>
              <w:t>No data</w:t>
            </w:r>
          </w:p>
        </w:tc>
        <w:tc>
          <w:tcPr>
            <w:tcW w:w="1066" w:type="dxa"/>
            <w:shd w:val="clear" w:color="auto" w:fill="F2F2F2"/>
            <w:vAlign w:val="center"/>
          </w:tcPr>
          <w:p w14:paraId="5A183C2B" w14:textId="2EE68D3C" w:rsidR="00A76471" w:rsidRPr="00455D23" w:rsidRDefault="00A76471" w:rsidP="006F6EF3">
            <w:pPr>
              <w:spacing w:before="0" w:after="0" w:line="240" w:lineRule="auto"/>
              <w:jc w:val="left"/>
              <w:rPr>
                <w:rFonts w:eastAsia="Arial"/>
                <w:i/>
                <w:iCs/>
                <w:color w:val="6B6B6B"/>
                <w:kern w:val="0"/>
                <w:sz w:val="24"/>
                <w:szCs w:val="24"/>
                <w:lang w:eastAsia="ja-JP"/>
                <w14:ligatures w14:val="none"/>
              </w:rPr>
            </w:pPr>
            <w:r w:rsidRPr="00455D23">
              <w:rPr>
                <w:rFonts w:eastAsia="Arial"/>
                <w:i/>
                <w:iCs/>
                <w:color w:val="6B6B6B"/>
                <w:kern w:val="0"/>
                <w:sz w:val="24"/>
                <w:szCs w:val="24"/>
                <w:lang w:eastAsia="ja-JP"/>
                <w14:ligatures w14:val="none"/>
              </w:rPr>
              <w:t>No data</w:t>
            </w:r>
          </w:p>
        </w:tc>
        <w:tc>
          <w:tcPr>
            <w:tcW w:w="1066" w:type="dxa"/>
            <w:shd w:val="clear" w:color="auto" w:fill="F2F2F2"/>
            <w:vAlign w:val="center"/>
          </w:tcPr>
          <w:p w14:paraId="524DE716" w14:textId="5DC4FF40" w:rsidR="00A76471" w:rsidRPr="00455D23" w:rsidRDefault="00A76471" w:rsidP="006F6EF3">
            <w:pPr>
              <w:spacing w:before="0" w:after="0" w:line="240" w:lineRule="auto"/>
              <w:jc w:val="left"/>
              <w:rPr>
                <w:rFonts w:eastAsia="Arial"/>
                <w:i/>
                <w:iCs/>
                <w:color w:val="6B6B6B"/>
                <w:kern w:val="0"/>
                <w:sz w:val="24"/>
                <w:szCs w:val="24"/>
                <w:lang w:eastAsia="ja-JP"/>
                <w14:ligatures w14:val="none"/>
              </w:rPr>
            </w:pPr>
            <w:r w:rsidRPr="00455D23">
              <w:rPr>
                <w:rFonts w:eastAsia="Arial"/>
                <w:i/>
                <w:iCs/>
                <w:color w:val="6B6B6B"/>
                <w:kern w:val="0"/>
                <w:sz w:val="24"/>
                <w:szCs w:val="24"/>
                <w:lang w:eastAsia="ja-JP"/>
                <w14:ligatures w14:val="none"/>
              </w:rPr>
              <w:t>No data</w:t>
            </w:r>
          </w:p>
        </w:tc>
      </w:tr>
      <w:tr w:rsidR="006F6EF3" w:rsidRPr="00455D23" w14:paraId="5294CB1B" w14:textId="77777777" w:rsidTr="00234536">
        <w:trPr>
          <w:trHeight w:val="300"/>
        </w:trPr>
        <w:tc>
          <w:tcPr>
            <w:tcW w:w="2817" w:type="dxa"/>
            <w:vMerge w:val="restart"/>
            <w:tcMar>
              <w:top w:w="15" w:type="dxa"/>
              <w:left w:w="15" w:type="dxa"/>
              <w:right w:w="15" w:type="dxa"/>
            </w:tcMar>
            <w:vAlign w:val="center"/>
          </w:tcPr>
          <w:p w14:paraId="502F5935" w14:textId="77777777"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Number of rooms </w:t>
            </w:r>
          </w:p>
        </w:tc>
        <w:tc>
          <w:tcPr>
            <w:tcW w:w="1842" w:type="dxa"/>
            <w:vAlign w:val="center"/>
          </w:tcPr>
          <w:p w14:paraId="437E2364"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tcMar>
              <w:top w:w="15" w:type="dxa"/>
              <w:left w:w="15" w:type="dxa"/>
              <w:right w:w="15" w:type="dxa"/>
            </w:tcMar>
            <w:vAlign w:val="center"/>
          </w:tcPr>
          <w:p w14:paraId="592084B3"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20</w:t>
            </w:r>
          </w:p>
        </w:tc>
        <w:tc>
          <w:tcPr>
            <w:tcW w:w="1066" w:type="dxa"/>
            <w:tcMar>
              <w:top w:w="15" w:type="dxa"/>
              <w:left w:w="15" w:type="dxa"/>
              <w:right w:w="15" w:type="dxa"/>
            </w:tcMar>
            <w:vAlign w:val="center"/>
          </w:tcPr>
          <w:p w14:paraId="4F8FAAE8"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49</w:t>
            </w:r>
          </w:p>
        </w:tc>
        <w:tc>
          <w:tcPr>
            <w:tcW w:w="1066" w:type="dxa"/>
            <w:tcMar>
              <w:top w:w="15" w:type="dxa"/>
              <w:left w:w="15" w:type="dxa"/>
              <w:right w:w="15" w:type="dxa"/>
            </w:tcMar>
            <w:vAlign w:val="center"/>
          </w:tcPr>
          <w:p w14:paraId="559C64FD"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25</w:t>
            </w:r>
          </w:p>
        </w:tc>
        <w:tc>
          <w:tcPr>
            <w:tcW w:w="1066" w:type="dxa"/>
            <w:tcMar>
              <w:top w:w="15" w:type="dxa"/>
              <w:left w:w="15" w:type="dxa"/>
              <w:right w:w="15" w:type="dxa"/>
            </w:tcMar>
            <w:vAlign w:val="center"/>
          </w:tcPr>
          <w:p w14:paraId="6BDB2E86"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5</w:t>
            </w:r>
          </w:p>
        </w:tc>
      </w:tr>
      <w:tr w:rsidR="006F6EF3" w:rsidRPr="00455D23" w14:paraId="0EF27697" w14:textId="77777777" w:rsidTr="00234536">
        <w:trPr>
          <w:trHeight w:val="300"/>
        </w:trPr>
        <w:tc>
          <w:tcPr>
            <w:tcW w:w="2817" w:type="dxa"/>
            <w:vMerge/>
            <w:tcMar>
              <w:top w:w="15" w:type="dxa"/>
              <w:left w:w="15" w:type="dxa"/>
              <w:right w:w="15" w:type="dxa"/>
            </w:tcMar>
            <w:vAlign w:val="center"/>
          </w:tcPr>
          <w:p w14:paraId="3140B163" w14:textId="77777777" w:rsidR="006F6EF3" w:rsidRPr="00455D23" w:rsidRDefault="006F6EF3" w:rsidP="006F6EF3">
            <w:pPr>
              <w:spacing w:before="0" w:after="0" w:line="240" w:lineRule="auto"/>
              <w:jc w:val="left"/>
              <w:rPr>
                <w:rFonts w:eastAsia="Arial"/>
                <w:color w:val="000000"/>
                <w:kern w:val="0"/>
                <w:sz w:val="24"/>
                <w:szCs w:val="24"/>
                <w:lang w:eastAsia="ja-JP"/>
                <w14:ligatures w14:val="none"/>
              </w:rPr>
            </w:pPr>
          </w:p>
        </w:tc>
        <w:tc>
          <w:tcPr>
            <w:tcW w:w="1842" w:type="dxa"/>
            <w:vAlign w:val="center"/>
          </w:tcPr>
          <w:p w14:paraId="19E1EFFE"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 (full panel)</w:t>
            </w:r>
          </w:p>
        </w:tc>
        <w:tc>
          <w:tcPr>
            <w:tcW w:w="1066" w:type="dxa"/>
            <w:tcMar>
              <w:top w:w="15" w:type="dxa"/>
              <w:left w:w="15" w:type="dxa"/>
              <w:right w:w="15" w:type="dxa"/>
            </w:tcMar>
            <w:vAlign w:val="center"/>
          </w:tcPr>
          <w:p w14:paraId="0BC0B2A0"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33</w:t>
            </w:r>
          </w:p>
        </w:tc>
        <w:tc>
          <w:tcPr>
            <w:tcW w:w="1066" w:type="dxa"/>
            <w:tcMar>
              <w:top w:w="15" w:type="dxa"/>
              <w:left w:w="15" w:type="dxa"/>
              <w:right w:w="15" w:type="dxa"/>
            </w:tcMar>
            <w:vAlign w:val="center"/>
          </w:tcPr>
          <w:p w14:paraId="7A91654F"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57</w:t>
            </w:r>
          </w:p>
        </w:tc>
        <w:tc>
          <w:tcPr>
            <w:tcW w:w="1066" w:type="dxa"/>
            <w:tcMar>
              <w:top w:w="15" w:type="dxa"/>
              <w:left w:w="15" w:type="dxa"/>
              <w:right w:w="15" w:type="dxa"/>
            </w:tcMar>
            <w:vAlign w:val="center"/>
          </w:tcPr>
          <w:p w14:paraId="36E888F4"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6</w:t>
            </w:r>
          </w:p>
        </w:tc>
        <w:tc>
          <w:tcPr>
            <w:tcW w:w="1066" w:type="dxa"/>
            <w:tcMar>
              <w:top w:w="15" w:type="dxa"/>
              <w:left w:w="15" w:type="dxa"/>
              <w:right w:w="15" w:type="dxa"/>
            </w:tcMar>
            <w:vAlign w:val="center"/>
          </w:tcPr>
          <w:p w14:paraId="11DAB8DB"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w:t>
            </w:r>
          </w:p>
        </w:tc>
      </w:tr>
      <w:tr w:rsidR="006F6EF3" w:rsidRPr="00455D23" w14:paraId="417BA704" w14:textId="77777777" w:rsidTr="00234536">
        <w:trPr>
          <w:trHeight w:val="300"/>
        </w:trPr>
        <w:tc>
          <w:tcPr>
            <w:tcW w:w="2817" w:type="dxa"/>
            <w:vMerge w:val="restart"/>
            <w:shd w:val="clear" w:color="auto" w:fill="F2F2F2"/>
            <w:tcMar>
              <w:top w:w="15" w:type="dxa"/>
              <w:left w:w="15" w:type="dxa"/>
              <w:right w:w="15" w:type="dxa"/>
            </w:tcMar>
            <w:vAlign w:val="center"/>
          </w:tcPr>
          <w:p w14:paraId="06BC27D8" w14:textId="77777777"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Size of rooms </w:t>
            </w:r>
          </w:p>
        </w:tc>
        <w:tc>
          <w:tcPr>
            <w:tcW w:w="1842" w:type="dxa"/>
            <w:shd w:val="clear" w:color="auto" w:fill="F2F2F2"/>
            <w:vAlign w:val="center"/>
          </w:tcPr>
          <w:p w14:paraId="7B514AA7"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shd w:val="clear" w:color="auto" w:fill="F2F2F2"/>
            <w:tcMar>
              <w:top w:w="15" w:type="dxa"/>
              <w:left w:w="15" w:type="dxa"/>
              <w:right w:w="15" w:type="dxa"/>
            </w:tcMar>
            <w:vAlign w:val="center"/>
          </w:tcPr>
          <w:p w14:paraId="78A9E9EB"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12</w:t>
            </w:r>
          </w:p>
        </w:tc>
        <w:tc>
          <w:tcPr>
            <w:tcW w:w="1066" w:type="dxa"/>
            <w:shd w:val="clear" w:color="auto" w:fill="F2F2F2"/>
            <w:tcMar>
              <w:top w:w="15" w:type="dxa"/>
              <w:left w:w="15" w:type="dxa"/>
              <w:right w:w="15" w:type="dxa"/>
            </w:tcMar>
            <w:vAlign w:val="center"/>
          </w:tcPr>
          <w:p w14:paraId="297FC2F3"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55</w:t>
            </w:r>
          </w:p>
        </w:tc>
        <w:tc>
          <w:tcPr>
            <w:tcW w:w="1066" w:type="dxa"/>
            <w:shd w:val="clear" w:color="auto" w:fill="F2F2F2"/>
            <w:tcMar>
              <w:top w:w="15" w:type="dxa"/>
              <w:left w:w="15" w:type="dxa"/>
              <w:right w:w="15" w:type="dxa"/>
            </w:tcMar>
            <w:vAlign w:val="center"/>
          </w:tcPr>
          <w:p w14:paraId="2566B161"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24</w:t>
            </w:r>
          </w:p>
        </w:tc>
        <w:tc>
          <w:tcPr>
            <w:tcW w:w="1066" w:type="dxa"/>
            <w:shd w:val="clear" w:color="auto" w:fill="F2F2F2"/>
            <w:tcMar>
              <w:top w:w="15" w:type="dxa"/>
              <w:left w:w="15" w:type="dxa"/>
              <w:right w:w="15" w:type="dxa"/>
            </w:tcMar>
            <w:vAlign w:val="center"/>
          </w:tcPr>
          <w:p w14:paraId="6FAFAC8E"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8</w:t>
            </w:r>
          </w:p>
        </w:tc>
      </w:tr>
      <w:tr w:rsidR="006F6EF3" w:rsidRPr="00455D23" w14:paraId="0D13F0AA" w14:textId="77777777" w:rsidTr="00234536">
        <w:trPr>
          <w:trHeight w:val="300"/>
        </w:trPr>
        <w:tc>
          <w:tcPr>
            <w:tcW w:w="2817" w:type="dxa"/>
            <w:vMerge/>
            <w:shd w:val="clear" w:color="auto" w:fill="F2F2F2"/>
            <w:tcMar>
              <w:top w:w="15" w:type="dxa"/>
              <w:left w:w="15" w:type="dxa"/>
              <w:right w:w="15" w:type="dxa"/>
            </w:tcMar>
            <w:vAlign w:val="center"/>
          </w:tcPr>
          <w:p w14:paraId="3FC31FCB" w14:textId="77777777" w:rsidR="006F6EF3" w:rsidRPr="00455D23" w:rsidRDefault="006F6EF3" w:rsidP="006F6EF3">
            <w:pPr>
              <w:spacing w:before="0" w:after="0" w:line="240" w:lineRule="auto"/>
              <w:jc w:val="left"/>
              <w:rPr>
                <w:rFonts w:eastAsia="Arial"/>
                <w:color w:val="000000"/>
                <w:kern w:val="0"/>
                <w:sz w:val="24"/>
                <w:szCs w:val="24"/>
                <w:lang w:eastAsia="ja-JP"/>
                <w14:ligatures w14:val="none"/>
              </w:rPr>
            </w:pPr>
          </w:p>
        </w:tc>
        <w:tc>
          <w:tcPr>
            <w:tcW w:w="1842" w:type="dxa"/>
            <w:shd w:val="clear" w:color="auto" w:fill="F2F2F2"/>
            <w:vAlign w:val="center"/>
          </w:tcPr>
          <w:p w14:paraId="3BA77255"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 (full panel)</w:t>
            </w:r>
          </w:p>
        </w:tc>
        <w:tc>
          <w:tcPr>
            <w:tcW w:w="1066" w:type="dxa"/>
            <w:shd w:val="clear" w:color="auto" w:fill="F2F2F2"/>
            <w:tcMar>
              <w:top w:w="15" w:type="dxa"/>
              <w:left w:w="15" w:type="dxa"/>
              <w:right w:w="15" w:type="dxa"/>
            </w:tcMar>
            <w:vAlign w:val="center"/>
          </w:tcPr>
          <w:p w14:paraId="21D9FA93"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29</w:t>
            </w:r>
          </w:p>
        </w:tc>
        <w:tc>
          <w:tcPr>
            <w:tcW w:w="1066" w:type="dxa"/>
            <w:shd w:val="clear" w:color="auto" w:fill="F2F2F2"/>
            <w:tcMar>
              <w:top w:w="15" w:type="dxa"/>
              <w:left w:w="15" w:type="dxa"/>
              <w:right w:w="15" w:type="dxa"/>
            </w:tcMar>
            <w:vAlign w:val="center"/>
          </w:tcPr>
          <w:p w14:paraId="426EAF1F"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59</w:t>
            </w:r>
          </w:p>
        </w:tc>
        <w:tc>
          <w:tcPr>
            <w:tcW w:w="1066" w:type="dxa"/>
            <w:shd w:val="clear" w:color="auto" w:fill="F2F2F2"/>
            <w:tcMar>
              <w:top w:w="15" w:type="dxa"/>
              <w:left w:w="15" w:type="dxa"/>
              <w:right w:w="15" w:type="dxa"/>
            </w:tcMar>
            <w:vAlign w:val="center"/>
          </w:tcPr>
          <w:p w14:paraId="2B410A4F"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10</w:t>
            </w:r>
          </w:p>
        </w:tc>
        <w:tc>
          <w:tcPr>
            <w:tcW w:w="1066" w:type="dxa"/>
            <w:shd w:val="clear" w:color="auto" w:fill="F2F2F2"/>
            <w:tcMar>
              <w:top w:w="15" w:type="dxa"/>
              <w:left w:w="15" w:type="dxa"/>
              <w:right w:w="15" w:type="dxa"/>
            </w:tcMar>
            <w:vAlign w:val="center"/>
          </w:tcPr>
          <w:p w14:paraId="79354E90"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w:t>
            </w:r>
          </w:p>
        </w:tc>
      </w:tr>
      <w:tr w:rsidR="006F6EF3" w:rsidRPr="00455D23" w14:paraId="7E0B4A14" w14:textId="77777777" w:rsidTr="00234536">
        <w:trPr>
          <w:trHeight w:val="300"/>
        </w:trPr>
        <w:tc>
          <w:tcPr>
            <w:tcW w:w="2817" w:type="dxa"/>
            <w:vMerge w:val="restart"/>
            <w:tcMar>
              <w:top w:w="15" w:type="dxa"/>
              <w:left w:w="15" w:type="dxa"/>
              <w:right w:w="15" w:type="dxa"/>
            </w:tcMar>
            <w:vAlign w:val="center"/>
          </w:tcPr>
          <w:p w14:paraId="51045118" w14:textId="77777777"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Facilities (e.g., bathroom, kitchen, laundry) </w:t>
            </w:r>
          </w:p>
        </w:tc>
        <w:tc>
          <w:tcPr>
            <w:tcW w:w="1842" w:type="dxa"/>
            <w:vAlign w:val="center"/>
          </w:tcPr>
          <w:p w14:paraId="2DA7ED6C"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tcMar>
              <w:top w:w="15" w:type="dxa"/>
              <w:left w:w="15" w:type="dxa"/>
              <w:right w:w="15" w:type="dxa"/>
            </w:tcMar>
            <w:vAlign w:val="center"/>
          </w:tcPr>
          <w:p w14:paraId="1E4C0AB3"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16</w:t>
            </w:r>
          </w:p>
        </w:tc>
        <w:tc>
          <w:tcPr>
            <w:tcW w:w="1066" w:type="dxa"/>
            <w:tcMar>
              <w:top w:w="15" w:type="dxa"/>
              <w:left w:w="15" w:type="dxa"/>
              <w:right w:w="15" w:type="dxa"/>
            </w:tcMar>
            <w:vAlign w:val="center"/>
          </w:tcPr>
          <w:p w14:paraId="66432CEC"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32</w:t>
            </w:r>
          </w:p>
        </w:tc>
        <w:tc>
          <w:tcPr>
            <w:tcW w:w="1066" w:type="dxa"/>
            <w:tcMar>
              <w:top w:w="15" w:type="dxa"/>
              <w:left w:w="15" w:type="dxa"/>
              <w:right w:w="15" w:type="dxa"/>
            </w:tcMar>
            <w:vAlign w:val="center"/>
          </w:tcPr>
          <w:p w14:paraId="3A1F46E8"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35</w:t>
            </w:r>
          </w:p>
        </w:tc>
        <w:tc>
          <w:tcPr>
            <w:tcW w:w="1066" w:type="dxa"/>
            <w:tcMar>
              <w:top w:w="15" w:type="dxa"/>
              <w:left w:w="15" w:type="dxa"/>
              <w:right w:w="15" w:type="dxa"/>
            </w:tcMar>
            <w:vAlign w:val="center"/>
          </w:tcPr>
          <w:p w14:paraId="5CEFFEB5"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16</w:t>
            </w:r>
          </w:p>
        </w:tc>
      </w:tr>
      <w:tr w:rsidR="006F6EF3" w:rsidRPr="00455D23" w14:paraId="48554800" w14:textId="77777777" w:rsidTr="00234536">
        <w:trPr>
          <w:trHeight w:val="300"/>
        </w:trPr>
        <w:tc>
          <w:tcPr>
            <w:tcW w:w="2817" w:type="dxa"/>
            <w:vMerge/>
            <w:tcMar>
              <w:top w:w="15" w:type="dxa"/>
              <w:left w:w="15" w:type="dxa"/>
              <w:right w:w="15" w:type="dxa"/>
            </w:tcMar>
            <w:vAlign w:val="center"/>
          </w:tcPr>
          <w:p w14:paraId="1225E9CA" w14:textId="77777777" w:rsidR="006F6EF3" w:rsidRPr="00455D23" w:rsidRDefault="006F6EF3" w:rsidP="006F6EF3">
            <w:pPr>
              <w:spacing w:before="0" w:after="0" w:line="240" w:lineRule="auto"/>
              <w:jc w:val="left"/>
              <w:rPr>
                <w:rFonts w:eastAsia="Arial"/>
                <w:color w:val="000000"/>
                <w:kern w:val="0"/>
                <w:sz w:val="24"/>
                <w:szCs w:val="24"/>
                <w:lang w:eastAsia="ja-JP"/>
                <w14:ligatures w14:val="none"/>
              </w:rPr>
            </w:pPr>
          </w:p>
        </w:tc>
        <w:tc>
          <w:tcPr>
            <w:tcW w:w="1842" w:type="dxa"/>
            <w:vAlign w:val="center"/>
          </w:tcPr>
          <w:p w14:paraId="53869BE9"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 (full panel)</w:t>
            </w:r>
          </w:p>
        </w:tc>
        <w:tc>
          <w:tcPr>
            <w:tcW w:w="1066" w:type="dxa"/>
            <w:tcMar>
              <w:top w:w="15" w:type="dxa"/>
              <w:left w:w="15" w:type="dxa"/>
              <w:right w:w="15" w:type="dxa"/>
            </w:tcMar>
            <w:vAlign w:val="center"/>
          </w:tcPr>
          <w:p w14:paraId="6E1815F4"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31</w:t>
            </w:r>
          </w:p>
        </w:tc>
        <w:tc>
          <w:tcPr>
            <w:tcW w:w="1066" w:type="dxa"/>
            <w:tcMar>
              <w:top w:w="15" w:type="dxa"/>
              <w:left w:w="15" w:type="dxa"/>
              <w:right w:w="15" w:type="dxa"/>
            </w:tcMar>
            <w:vAlign w:val="center"/>
          </w:tcPr>
          <w:p w14:paraId="2D0F2974"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58</w:t>
            </w:r>
          </w:p>
        </w:tc>
        <w:tc>
          <w:tcPr>
            <w:tcW w:w="1066" w:type="dxa"/>
            <w:tcMar>
              <w:top w:w="15" w:type="dxa"/>
              <w:left w:w="15" w:type="dxa"/>
              <w:right w:w="15" w:type="dxa"/>
            </w:tcMar>
            <w:vAlign w:val="center"/>
          </w:tcPr>
          <w:p w14:paraId="39B60BB3"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w:t>
            </w:r>
          </w:p>
        </w:tc>
        <w:tc>
          <w:tcPr>
            <w:tcW w:w="1066" w:type="dxa"/>
            <w:tcMar>
              <w:top w:w="15" w:type="dxa"/>
              <w:left w:w="15" w:type="dxa"/>
              <w:right w:w="15" w:type="dxa"/>
            </w:tcMar>
            <w:vAlign w:val="center"/>
          </w:tcPr>
          <w:p w14:paraId="17EBB396"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w:t>
            </w:r>
          </w:p>
        </w:tc>
      </w:tr>
      <w:tr w:rsidR="006F6EF3" w:rsidRPr="00455D23" w14:paraId="41D3A038" w14:textId="77777777" w:rsidTr="00234536">
        <w:trPr>
          <w:trHeight w:val="300"/>
        </w:trPr>
        <w:tc>
          <w:tcPr>
            <w:tcW w:w="2817" w:type="dxa"/>
            <w:vMerge w:val="restart"/>
            <w:shd w:val="clear" w:color="auto" w:fill="F2F2F2"/>
            <w:tcMar>
              <w:top w:w="15" w:type="dxa"/>
              <w:left w:w="15" w:type="dxa"/>
              <w:right w:w="15" w:type="dxa"/>
            </w:tcMar>
            <w:vAlign w:val="center"/>
          </w:tcPr>
          <w:p w14:paraId="0AB7FEEC" w14:textId="77777777"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Outdoor area </w:t>
            </w:r>
          </w:p>
        </w:tc>
        <w:tc>
          <w:tcPr>
            <w:tcW w:w="1842" w:type="dxa"/>
            <w:shd w:val="clear" w:color="auto" w:fill="F2F2F2"/>
            <w:vAlign w:val="center"/>
          </w:tcPr>
          <w:p w14:paraId="4FBB4BD2"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shd w:val="clear" w:color="auto" w:fill="F2F2F2"/>
            <w:tcMar>
              <w:top w:w="15" w:type="dxa"/>
              <w:left w:w="15" w:type="dxa"/>
              <w:right w:w="15" w:type="dxa"/>
            </w:tcMar>
            <w:vAlign w:val="center"/>
          </w:tcPr>
          <w:p w14:paraId="5F5897F2"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15</w:t>
            </w:r>
          </w:p>
        </w:tc>
        <w:tc>
          <w:tcPr>
            <w:tcW w:w="1066" w:type="dxa"/>
            <w:shd w:val="clear" w:color="auto" w:fill="F2F2F2"/>
            <w:tcMar>
              <w:top w:w="15" w:type="dxa"/>
              <w:left w:w="15" w:type="dxa"/>
              <w:right w:w="15" w:type="dxa"/>
            </w:tcMar>
            <w:vAlign w:val="center"/>
          </w:tcPr>
          <w:p w14:paraId="64CA04E4"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55</w:t>
            </w:r>
          </w:p>
        </w:tc>
        <w:tc>
          <w:tcPr>
            <w:tcW w:w="1066" w:type="dxa"/>
            <w:shd w:val="clear" w:color="auto" w:fill="F2F2F2"/>
            <w:tcMar>
              <w:top w:w="15" w:type="dxa"/>
              <w:left w:w="15" w:type="dxa"/>
              <w:right w:w="15" w:type="dxa"/>
            </w:tcMar>
            <w:vAlign w:val="center"/>
          </w:tcPr>
          <w:p w14:paraId="352A80D6"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23</w:t>
            </w:r>
          </w:p>
        </w:tc>
        <w:tc>
          <w:tcPr>
            <w:tcW w:w="1066" w:type="dxa"/>
            <w:shd w:val="clear" w:color="auto" w:fill="F2F2F2"/>
            <w:tcMar>
              <w:top w:w="15" w:type="dxa"/>
              <w:left w:w="15" w:type="dxa"/>
              <w:right w:w="15" w:type="dxa"/>
            </w:tcMar>
            <w:vAlign w:val="center"/>
          </w:tcPr>
          <w:p w14:paraId="3A9D5BB2"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7</w:t>
            </w:r>
          </w:p>
        </w:tc>
      </w:tr>
      <w:tr w:rsidR="006F6EF3" w:rsidRPr="00455D23" w14:paraId="62AFD7FD" w14:textId="77777777" w:rsidTr="00234536">
        <w:trPr>
          <w:trHeight w:val="300"/>
        </w:trPr>
        <w:tc>
          <w:tcPr>
            <w:tcW w:w="2817" w:type="dxa"/>
            <w:vMerge/>
            <w:shd w:val="clear" w:color="auto" w:fill="F2F2F2"/>
            <w:tcMar>
              <w:top w:w="15" w:type="dxa"/>
              <w:left w:w="15" w:type="dxa"/>
              <w:right w:w="15" w:type="dxa"/>
            </w:tcMar>
            <w:vAlign w:val="center"/>
          </w:tcPr>
          <w:p w14:paraId="6EB6550A" w14:textId="77777777" w:rsidR="006F6EF3" w:rsidRPr="00455D23" w:rsidRDefault="006F6EF3" w:rsidP="006F6EF3">
            <w:pPr>
              <w:spacing w:before="0" w:after="0" w:line="240" w:lineRule="auto"/>
              <w:jc w:val="left"/>
              <w:rPr>
                <w:rFonts w:eastAsia="Arial"/>
                <w:color w:val="000000"/>
                <w:kern w:val="0"/>
                <w:sz w:val="24"/>
                <w:szCs w:val="24"/>
                <w:lang w:eastAsia="ja-JP"/>
                <w14:ligatures w14:val="none"/>
              </w:rPr>
            </w:pPr>
          </w:p>
        </w:tc>
        <w:tc>
          <w:tcPr>
            <w:tcW w:w="1842" w:type="dxa"/>
            <w:shd w:val="clear" w:color="auto" w:fill="F2F2F2"/>
            <w:vAlign w:val="center"/>
          </w:tcPr>
          <w:p w14:paraId="63E95286"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 (full panel)</w:t>
            </w:r>
          </w:p>
        </w:tc>
        <w:tc>
          <w:tcPr>
            <w:tcW w:w="1066" w:type="dxa"/>
            <w:shd w:val="clear" w:color="auto" w:fill="F2F2F2"/>
            <w:tcMar>
              <w:top w:w="15" w:type="dxa"/>
              <w:left w:w="15" w:type="dxa"/>
              <w:right w:w="15" w:type="dxa"/>
            </w:tcMar>
            <w:vAlign w:val="center"/>
          </w:tcPr>
          <w:p w14:paraId="090FBC1E"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31</w:t>
            </w:r>
          </w:p>
        </w:tc>
        <w:tc>
          <w:tcPr>
            <w:tcW w:w="1066" w:type="dxa"/>
            <w:shd w:val="clear" w:color="auto" w:fill="F2F2F2"/>
            <w:tcMar>
              <w:top w:w="15" w:type="dxa"/>
              <w:left w:w="15" w:type="dxa"/>
              <w:right w:w="15" w:type="dxa"/>
            </w:tcMar>
            <w:vAlign w:val="center"/>
          </w:tcPr>
          <w:p w14:paraId="3BB091C8"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57</w:t>
            </w:r>
          </w:p>
        </w:tc>
        <w:tc>
          <w:tcPr>
            <w:tcW w:w="1066" w:type="dxa"/>
            <w:shd w:val="clear" w:color="auto" w:fill="F2F2F2"/>
            <w:tcMar>
              <w:top w:w="15" w:type="dxa"/>
              <w:left w:w="15" w:type="dxa"/>
              <w:right w:w="15" w:type="dxa"/>
            </w:tcMar>
            <w:vAlign w:val="center"/>
          </w:tcPr>
          <w:p w14:paraId="7FD5790C"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9</w:t>
            </w:r>
          </w:p>
        </w:tc>
        <w:tc>
          <w:tcPr>
            <w:tcW w:w="1066" w:type="dxa"/>
            <w:shd w:val="clear" w:color="auto" w:fill="F2F2F2"/>
            <w:tcMar>
              <w:top w:w="15" w:type="dxa"/>
              <w:left w:w="15" w:type="dxa"/>
              <w:right w:w="15" w:type="dxa"/>
            </w:tcMar>
            <w:vAlign w:val="center"/>
          </w:tcPr>
          <w:p w14:paraId="3B91C7EE"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w:t>
            </w:r>
          </w:p>
        </w:tc>
      </w:tr>
      <w:tr w:rsidR="006F6EF3" w:rsidRPr="00455D23" w14:paraId="31EF4CCE" w14:textId="77777777" w:rsidTr="00234536">
        <w:trPr>
          <w:trHeight w:val="300"/>
        </w:trPr>
        <w:tc>
          <w:tcPr>
            <w:tcW w:w="2817" w:type="dxa"/>
            <w:vMerge w:val="restart"/>
            <w:tcMar>
              <w:top w:w="15" w:type="dxa"/>
              <w:left w:w="15" w:type="dxa"/>
              <w:right w:w="15" w:type="dxa"/>
            </w:tcMar>
            <w:vAlign w:val="center"/>
          </w:tcPr>
          <w:p w14:paraId="0EFDFFA5" w14:textId="77777777"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Closeness to shops </w:t>
            </w:r>
          </w:p>
        </w:tc>
        <w:tc>
          <w:tcPr>
            <w:tcW w:w="1842" w:type="dxa"/>
            <w:vAlign w:val="center"/>
          </w:tcPr>
          <w:p w14:paraId="414524A6"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tcMar>
              <w:top w:w="15" w:type="dxa"/>
              <w:left w:w="15" w:type="dxa"/>
              <w:right w:w="15" w:type="dxa"/>
            </w:tcMar>
            <w:vAlign w:val="center"/>
          </w:tcPr>
          <w:p w14:paraId="149BC7A1"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25</w:t>
            </w:r>
          </w:p>
        </w:tc>
        <w:tc>
          <w:tcPr>
            <w:tcW w:w="1066" w:type="dxa"/>
            <w:tcMar>
              <w:top w:w="15" w:type="dxa"/>
              <w:left w:w="15" w:type="dxa"/>
              <w:right w:w="15" w:type="dxa"/>
            </w:tcMar>
            <w:vAlign w:val="center"/>
          </w:tcPr>
          <w:p w14:paraId="37461E5E"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42</w:t>
            </w:r>
          </w:p>
        </w:tc>
        <w:tc>
          <w:tcPr>
            <w:tcW w:w="1066" w:type="dxa"/>
            <w:tcMar>
              <w:top w:w="15" w:type="dxa"/>
              <w:left w:w="15" w:type="dxa"/>
              <w:right w:w="15" w:type="dxa"/>
            </w:tcMar>
            <w:vAlign w:val="center"/>
          </w:tcPr>
          <w:p w14:paraId="1807BC71"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22</w:t>
            </w:r>
          </w:p>
        </w:tc>
        <w:tc>
          <w:tcPr>
            <w:tcW w:w="1066" w:type="dxa"/>
            <w:tcMar>
              <w:top w:w="15" w:type="dxa"/>
              <w:left w:w="15" w:type="dxa"/>
              <w:right w:w="15" w:type="dxa"/>
            </w:tcMar>
            <w:vAlign w:val="center"/>
          </w:tcPr>
          <w:p w14:paraId="7BD4E8AE"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11</w:t>
            </w:r>
          </w:p>
        </w:tc>
      </w:tr>
      <w:tr w:rsidR="006F6EF3" w:rsidRPr="00455D23" w14:paraId="51D7AB18" w14:textId="77777777" w:rsidTr="00234536">
        <w:trPr>
          <w:trHeight w:val="300"/>
        </w:trPr>
        <w:tc>
          <w:tcPr>
            <w:tcW w:w="2817" w:type="dxa"/>
            <w:vMerge/>
            <w:tcMar>
              <w:top w:w="15" w:type="dxa"/>
              <w:left w:w="15" w:type="dxa"/>
              <w:right w:w="15" w:type="dxa"/>
            </w:tcMar>
            <w:vAlign w:val="center"/>
          </w:tcPr>
          <w:p w14:paraId="44623C66" w14:textId="77777777" w:rsidR="006F6EF3" w:rsidRPr="00455D23" w:rsidRDefault="006F6EF3" w:rsidP="006F6EF3">
            <w:pPr>
              <w:spacing w:before="0" w:after="0" w:line="240" w:lineRule="auto"/>
              <w:jc w:val="left"/>
              <w:rPr>
                <w:rFonts w:eastAsia="Arial"/>
                <w:color w:val="000000"/>
                <w:kern w:val="0"/>
                <w:sz w:val="24"/>
                <w:szCs w:val="24"/>
                <w:lang w:eastAsia="ja-JP"/>
                <w14:ligatures w14:val="none"/>
              </w:rPr>
            </w:pPr>
          </w:p>
        </w:tc>
        <w:tc>
          <w:tcPr>
            <w:tcW w:w="1842" w:type="dxa"/>
            <w:vAlign w:val="center"/>
          </w:tcPr>
          <w:p w14:paraId="07B3EC6D"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 (full panel)</w:t>
            </w:r>
          </w:p>
        </w:tc>
        <w:tc>
          <w:tcPr>
            <w:tcW w:w="1066" w:type="dxa"/>
            <w:tcMar>
              <w:top w:w="15" w:type="dxa"/>
              <w:left w:w="15" w:type="dxa"/>
              <w:right w:w="15" w:type="dxa"/>
            </w:tcMar>
            <w:vAlign w:val="center"/>
          </w:tcPr>
          <w:p w14:paraId="1C81BD22"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30</w:t>
            </w:r>
          </w:p>
        </w:tc>
        <w:tc>
          <w:tcPr>
            <w:tcW w:w="1066" w:type="dxa"/>
            <w:tcMar>
              <w:top w:w="15" w:type="dxa"/>
              <w:left w:w="15" w:type="dxa"/>
              <w:right w:w="15" w:type="dxa"/>
            </w:tcMar>
            <w:vAlign w:val="center"/>
          </w:tcPr>
          <w:p w14:paraId="38418949"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59</w:t>
            </w:r>
          </w:p>
        </w:tc>
        <w:tc>
          <w:tcPr>
            <w:tcW w:w="1066" w:type="dxa"/>
            <w:tcMar>
              <w:top w:w="15" w:type="dxa"/>
              <w:left w:w="15" w:type="dxa"/>
              <w:right w:w="15" w:type="dxa"/>
            </w:tcMar>
            <w:vAlign w:val="center"/>
          </w:tcPr>
          <w:p w14:paraId="453C7762"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8</w:t>
            </w:r>
          </w:p>
        </w:tc>
        <w:tc>
          <w:tcPr>
            <w:tcW w:w="1066" w:type="dxa"/>
            <w:tcMar>
              <w:top w:w="15" w:type="dxa"/>
              <w:left w:w="15" w:type="dxa"/>
              <w:right w:w="15" w:type="dxa"/>
            </w:tcMar>
            <w:vAlign w:val="center"/>
          </w:tcPr>
          <w:p w14:paraId="3BBCB77B"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w:t>
            </w:r>
          </w:p>
        </w:tc>
      </w:tr>
      <w:tr w:rsidR="006F6EF3" w:rsidRPr="00455D23" w14:paraId="49035C77" w14:textId="77777777" w:rsidTr="00234536">
        <w:trPr>
          <w:trHeight w:val="300"/>
        </w:trPr>
        <w:tc>
          <w:tcPr>
            <w:tcW w:w="2817" w:type="dxa"/>
            <w:vMerge w:val="restart"/>
            <w:shd w:val="clear" w:color="auto" w:fill="F2F2F2"/>
            <w:tcMar>
              <w:top w:w="15" w:type="dxa"/>
              <w:left w:w="15" w:type="dxa"/>
              <w:right w:w="15" w:type="dxa"/>
            </w:tcMar>
            <w:vAlign w:val="center"/>
          </w:tcPr>
          <w:p w14:paraId="59CBA783" w14:textId="77777777"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Closeness to public transport (e.g. bus/train) </w:t>
            </w:r>
          </w:p>
        </w:tc>
        <w:tc>
          <w:tcPr>
            <w:tcW w:w="1842" w:type="dxa"/>
            <w:shd w:val="clear" w:color="auto" w:fill="F2F2F2"/>
            <w:vAlign w:val="center"/>
          </w:tcPr>
          <w:p w14:paraId="74E626BA"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shd w:val="clear" w:color="auto" w:fill="F2F2F2"/>
            <w:tcMar>
              <w:top w:w="15" w:type="dxa"/>
              <w:left w:w="15" w:type="dxa"/>
              <w:right w:w="15" w:type="dxa"/>
            </w:tcMar>
            <w:vAlign w:val="center"/>
          </w:tcPr>
          <w:p w14:paraId="3C689B1E"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21</w:t>
            </w:r>
          </w:p>
        </w:tc>
        <w:tc>
          <w:tcPr>
            <w:tcW w:w="1066" w:type="dxa"/>
            <w:shd w:val="clear" w:color="auto" w:fill="F2F2F2"/>
            <w:tcMar>
              <w:top w:w="15" w:type="dxa"/>
              <w:left w:w="15" w:type="dxa"/>
              <w:right w:w="15" w:type="dxa"/>
            </w:tcMar>
            <w:vAlign w:val="center"/>
          </w:tcPr>
          <w:p w14:paraId="141396CF"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56</w:t>
            </w:r>
          </w:p>
        </w:tc>
        <w:tc>
          <w:tcPr>
            <w:tcW w:w="1066" w:type="dxa"/>
            <w:shd w:val="clear" w:color="auto" w:fill="F2F2F2"/>
            <w:tcMar>
              <w:top w:w="15" w:type="dxa"/>
              <w:left w:w="15" w:type="dxa"/>
              <w:right w:w="15" w:type="dxa"/>
            </w:tcMar>
            <w:vAlign w:val="center"/>
          </w:tcPr>
          <w:p w14:paraId="4E8D2C8F"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18</w:t>
            </w:r>
          </w:p>
        </w:tc>
        <w:tc>
          <w:tcPr>
            <w:tcW w:w="1066" w:type="dxa"/>
            <w:shd w:val="clear" w:color="auto" w:fill="F2F2F2"/>
            <w:tcMar>
              <w:top w:w="15" w:type="dxa"/>
              <w:left w:w="15" w:type="dxa"/>
              <w:right w:w="15" w:type="dxa"/>
            </w:tcMar>
            <w:vAlign w:val="center"/>
          </w:tcPr>
          <w:p w14:paraId="18F34DFB"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6</w:t>
            </w:r>
          </w:p>
        </w:tc>
      </w:tr>
      <w:tr w:rsidR="006F6EF3" w:rsidRPr="00455D23" w14:paraId="5C1B3B2B" w14:textId="77777777" w:rsidTr="00234536">
        <w:trPr>
          <w:trHeight w:val="300"/>
        </w:trPr>
        <w:tc>
          <w:tcPr>
            <w:tcW w:w="2817" w:type="dxa"/>
            <w:vMerge/>
            <w:shd w:val="clear" w:color="auto" w:fill="F2F2F2"/>
            <w:tcMar>
              <w:top w:w="15" w:type="dxa"/>
              <w:left w:w="15" w:type="dxa"/>
              <w:right w:w="15" w:type="dxa"/>
            </w:tcMar>
            <w:vAlign w:val="center"/>
          </w:tcPr>
          <w:p w14:paraId="20FF299C" w14:textId="77777777" w:rsidR="006F6EF3" w:rsidRPr="00455D23" w:rsidRDefault="006F6EF3" w:rsidP="006F6EF3">
            <w:pPr>
              <w:spacing w:before="0" w:after="0" w:line="240" w:lineRule="auto"/>
              <w:jc w:val="left"/>
              <w:rPr>
                <w:rFonts w:eastAsia="Arial"/>
                <w:color w:val="000000"/>
                <w:kern w:val="0"/>
                <w:sz w:val="24"/>
                <w:szCs w:val="24"/>
                <w:lang w:eastAsia="ja-JP"/>
                <w14:ligatures w14:val="none"/>
              </w:rPr>
            </w:pPr>
          </w:p>
        </w:tc>
        <w:tc>
          <w:tcPr>
            <w:tcW w:w="1842" w:type="dxa"/>
            <w:shd w:val="clear" w:color="auto" w:fill="F2F2F2"/>
            <w:vAlign w:val="center"/>
          </w:tcPr>
          <w:p w14:paraId="77EBFA1E"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BNLA (full panel)</w:t>
            </w:r>
          </w:p>
        </w:tc>
        <w:tc>
          <w:tcPr>
            <w:tcW w:w="1066" w:type="dxa"/>
            <w:shd w:val="clear" w:color="auto" w:fill="F2F2F2"/>
            <w:tcMar>
              <w:top w:w="15" w:type="dxa"/>
              <w:left w:w="15" w:type="dxa"/>
              <w:right w:w="15" w:type="dxa"/>
            </w:tcMar>
            <w:vAlign w:val="center"/>
          </w:tcPr>
          <w:p w14:paraId="32E756CC"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30</w:t>
            </w:r>
          </w:p>
        </w:tc>
        <w:tc>
          <w:tcPr>
            <w:tcW w:w="1066" w:type="dxa"/>
            <w:shd w:val="clear" w:color="auto" w:fill="F2F2F2"/>
            <w:tcMar>
              <w:top w:w="15" w:type="dxa"/>
              <w:left w:w="15" w:type="dxa"/>
              <w:right w:w="15" w:type="dxa"/>
            </w:tcMar>
            <w:vAlign w:val="center"/>
          </w:tcPr>
          <w:p w14:paraId="6FF99A5C"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60</w:t>
            </w:r>
          </w:p>
        </w:tc>
        <w:tc>
          <w:tcPr>
            <w:tcW w:w="1066" w:type="dxa"/>
            <w:shd w:val="clear" w:color="auto" w:fill="F2F2F2"/>
            <w:tcMar>
              <w:top w:w="15" w:type="dxa"/>
              <w:left w:w="15" w:type="dxa"/>
              <w:right w:w="15" w:type="dxa"/>
            </w:tcMar>
            <w:vAlign w:val="center"/>
          </w:tcPr>
          <w:p w14:paraId="55A3BBD9"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7</w:t>
            </w:r>
          </w:p>
        </w:tc>
        <w:tc>
          <w:tcPr>
            <w:tcW w:w="1066" w:type="dxa"/>
            <w:shd w:val="clear" w:color="auto" w:fill="F2F2F2"/>
            <w:tcMar>
              <w:top w:w="15" w:type="dxa"/>
              <w:left w:w="15" w:type="dxa"/>
              <w:right w:w="15" w:type="dxa"/>
            </w:tcMar>
            <w:vAlign w:val="center"/>
          </w:tcPr>
          <w:p w14:paraId="056A5A6A" w14:textId="77777777" w:rsidR="006F6EF3" w:rsidRPr="00455D23" w:rsidRDefault="006F6EF3" w:rsidP="006F6EF3">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w:t>
            </w:r>
          </w:p>
        </w:tc>
      </w:tr>
      <w:tr w:rsidR="006F6EF3" w:rsidRPr="00455D23" w14:paraId="09EE371A" w14:textId="77777777" w:rsidTr="00234536">
        <w:trPr>
          <w:trHeight w:val="300"/>
        </w:trPr>
        <w:tc>
          <w:tcPr>
            <w:tcW w:w="2817" w:type="dxa"/>
            <w:vMerge w:val="restart"/>
            <w:tcMar>
              <w:top w:w="15" w:type="dxa"/>
              <w:left w:w="15" w:type="dxa"/>
              <w:right w:w="15" w:type="dxa"/>
            </w:tcMar>
            <w:vAlign w:val="center"/>
          </w:tcPr>
          <w:p w14:paraId="1BB9D656" w14:textId="7A4AB139" w:rsidR="006F6EF3" w:rsidRPr="00455D23" w:rsidRDefault="006F6EF3" w:rsidP="006F6EF3">
            <w:pPr>
              <w:spacing w:before="0" w:after="0" w:line="240" w:lineRule="auto"/>
              <w:jc w:val="left"/>
              <w:rPr>
                <w:rFonts w:eastAsia="Arial"/>
                <w:kern w:val="0"/>
                <w:sz w:val="24"/>
                <w:szCs w:val="24"/>
                <w:lang w:eastAsia="ja-JP"/>
                <w14:ligatures w14:val="none"/>
              </w:rPr>
            </w:pPr>
            <w:r w:rsidRPr="00455D23">
              <w:rPr>
                <w:rFonts w:eastAsia="Arial"/>
                <w:color w:val="000000"/>
                <w:kern w:val="0"/>
                <w:sz w:val="24"/>
                <w:szCs w:val="24"/>
                <w:lang w:eastAsia="ja-JP"/>
                <w14:ligatures w14:val="none"/>
              </w:rPr>
              <w:t>Surrounding environment (e.g</w:t>
            </w:r>
            <w:r w:rsidR="00736CDA" w:rsidRPr="00455D23">
              <w:rPr>
                <w:rFonts w:eastAsia="Arial"/>
                <w:color w:val="000000"/>
                <w:kern w:val="0"/>
                <w:sz w:val="24"/>
                <w:szCs w:val="24"/>
                <w:lang w:eastAsia="ja-JP"/>
                <w14:ligatures w14:val="none"/>
              </w:rPr>
              <w:t>. </w:t>
            </w:r>
            <w:r w:rsidRPr="00455D23">
              <w:rPr>
                <w:rFonts w:eastAsia="Arial"/>
                <w:color w:val="000000"/>
                <w:kern w:val="0"/>
                <w:sz w:val="24"/>
                <w:szCs w:val="24"/>
                <w:lang w:eastAsia="ja-JP"/>
                <w14:ligatures w14:val="none"/>
              </w:rPr>
              <w:t>neighbours, noise, smell)</w:t>
            </w:r>
          </w:p>
        </w:tc>
        <w:tc>
          <w:tcPr>
            <w:tcW w:w="1842" w:type="dxa"/>
            <w:vAlign w:val="center"/>
          </w:tcPr>
          <w:p w14:paraId="4360626E"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Survey 2024</w:t>
            </w:r>
          </w:p>
        </w:tc>
        <w:tc>
          <w:tcPr>
            <w:tcW w:w="1066" w:type="dxa"/>
            <w:tcMar>
              <w:top w:w="15" w:type="dxa"/>
              <w:left w:w="15" w:type="dxa"/>
              <w:right w:w="15" w:type="dxa"/>
            </w:tcMar>
            <w:vAlign w:val="center"/>
          </w:tcPr>
          <w:p w14:paraId="63ACF0D9"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40</w:t>
            </w:r>
          </w:p>
        </w:tc>
        <w:tc>
          <w:tcPr>
            <w:tcW w:w="1066" w:type="dxa"/>
            <w:tcMar>
              <w:top w:w="15" w:type="dxa"/>
              <w:left w:w="15" w:type="dxa"/>
              <w:right w:w="15" w:type="dxa"/>
            </w:tcMar>
            <w:vAlign w:val="center"/>
          </w:tcPr>
          <w:p w14:paraId="7CA09B55"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47</w:t>
            </w:r>
          </w:p>
        </w:tc>
        <w:tc>
          <w:tcPr>
            <w:tcW w:w="1066" w:type="dxa"/>
            <w:tcMar>
              <w:top w:w="15" w:type="dxa"/>
              <w:left w:w="15" w:type="dxa"/>
              <w:right w:w="15" w:type="dxa"/>
            </w:tcMar>
            <w:vAlign w:val="center"/>
          </w:tcPr>
          <w:p w14:paraId="3873F84D"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11</w:t>
            </w:r>
          </w:p>
        </w:tc>
        <w:tc>
          <w:tcPr>
            <w:tcW w:w="1066" w:type="dxa"/>
            <w:tcMar>
              <w:top w:w="15" w:type="dxa"/>
              <w:left w:w="15" w:type="dxa"/>
              <w:right w:w="15" w:type="dxa"/>
            </w:tcMar>
            <w:vAlign w:val="center"/>
          </w:tcPr>
          <w:p w14:paraId="54097584" w14:textId="77777777" w:rsidR="006F6EF3" w:rsidRPr="00455D23" w:rsidRDefault="006F6EF3" w:rsidP="006F6EF3">
            <w:pPr>
              <w:spacing w:before="0" w:after="0" w:line="240" w:lineRule="auto"/>
              <w:jc w:val="center"/>
              <w:rPr>
                <w:rFonts w:eastAsia="Arial"/>
                <w:b/>
                <w:color w:val="000000"/>
                <w:kern w:val="0"/>
                <w:sz w:val="24"/>
                <w:szCs w:val="24"/>
                <w:lang w:eastAsia="ja-JP"/>
                <w14:ligatures w14:val="none"/>
              </w:rPr>
            </w:pPr>
            <w:r w:rsidRPr="00455D23">
              <w:rPr>
                <w:rFonts w:eastAsia="Arial"/>
                <w:b/>
                <w:color w:val="000000"/>
                <w:kern w:val="0"/>
                <w:sz w:val="24"/>
                <w:szCs w:val="24"/>
                <w:lang w:eastAsia="ja-JP"/>
                <w14:ligatures w14:val="none"/>
              </w:rPr>
              <w:t>3</w:t>
            </w:r>
          </w:p>
        </w:tc>
      </w:tr>
      <w:tr w:rsidR="00234536" w:rsidRPr="00455D23" w14:paraId="421C6884" w14:textId="77777777" w:rsidTr="00234536">
        <w:trPr>
          <w:trHeight w:val="300"/>
        </w:trPr>
        <w:tc>
          <w:tcPr>
            <w:tcW w:w="2817" w:type="dxa"/>
            <w:vMerge/>
            <w:tcMar>
              <w:top w:w="15" w:type="dxa"/>
              <w:left w:w="15" w:type="dxa"/>
              <w:right w:w="15" w:type="dxa"/>
            </w:tcMar>
            <w:vAlign w:val="center"/>
          </w:tcPr>
          <w:p w14:paraId="12C49460" w14:textId="77777777" w:rsidR="00234536" w:rsidRPr="00455D23" w:rsidRDefault="00234536" w:rsidP="00234536">
            <w:pPr>
              <w:spacing w:before="0" w:after="0" w:line="240" w:lineRule="auto"/>
              <w:jc w:val="left"/>
              <w:rPr>
                <w:rFonts w:eastAsia="Arial"/>
                <w:color w:val="000000"/>
                <w:kern w:val="0"/>
                <w:sz w:val="24"/>
                <w:szCs w:val="24"/>
                <w:lang w:eastAsia="ja-JP"/>
                <w14:ligatures w14:val="none"/>
              </w:rPr>
            </w:pPr>
          </w:p>
        </w:tc>
        <w:tc>
          <w:tcPr>
            <w:tcW w:w="1842" w:type="dxa"/>
            <w:vAlign w:val="center"/>
          </w:tcPr>
          <w:p w14:paraId="7A350F0E" w14:textId="4502BD47" w:rsidR="00234536" w:rsidRPr="00455D23" w:rsidRDefault="00234536" w:rsidP="00234536">
            <w:pPr>
              <w:spacing w:before="0" w:after="0" w:line="240" w:lineRule="auto"/>
              <w:jc w:val="left"/>
              <w:rPr>
                <w:rFonts w:eastAsia="Arial"/>
                <w:i/>
                <w:iCs/>
                <w:color w:val="000000"/>
                <w:kern w:val="0"/>
                <w:sz w:val="24"/>
                <w:szCs w:val="24"/>
                <w:lang w:eastAsia="ja-JP"/>
                <w14:ligatures w14:val="none"/>
              </w:rPr>
            </w:pPr>
            <w:r w:rsidRPr="00455D23">
              <w:rPr>
                <w:rFonts w:eastAsia="Arial"/>
                <w:i/>
                <w:iCs/>
                <w:color w:val="6B6B6B"/>
                <w:kern w:val="0"/>
                <w:sz w:val="24"/>
                <w:szCs w:val="24"/>
                <w:lang w:eastAsia="ja-JP"/>
                <w14:ligatures w14:val="none"/>
              </w:rPr>
              <w:t>BNLA (full panel)</w:t>
            </w:r>
          </w:p>
        </w:tc>
        <w:tc>
          <w:tcPr>
            <w:tcW w:w="1066" w:type="dxa"/>
            <w:vAlign w:val="center"/>
          </w:tcPr>
          <w:p w14:paraId="608F943B" w14:textId="15243505" w:rsidR="00234536" w:rsidRPr="00455D23" w:rsidRDefault="00234536" w:rsidP="00234536">
            <w:pPr>
              <w:spacing w:before="0" w:after="0" w:line="240" w:lineRule="auto"/>
              <w:jc w:val="left"/>
              <w:rPr>
                <w:rFonts w:eastAsia="Arial"/>
                <w:i/>
                <w:iCs/>
                <w:color w:val="000000"/>
                <w:kern w:val="0"/>
                <w:sz w:val="24"/>
                <w:szCs w:val="24"/>
                <w:lang w:eastAsia="ja-JP"/>
                <w14:ligatures w14:val="none"/>
              </w:rPr>
            </w:pPr>
            <w:r w:rsidRPr="00455D23">
              <w:rPr>
                <w:rFonts w:eastAsia="Arial"/>
                <w:i/>
                <w:iCs/>
                <w:color w:val="6B6B6B"/>
                <w:kern w:val="0"/>
                <w:sz w:val="24"/>
                <w:szCs w:val="24"/>
                <w:lang w:eastAsia="ja-JP"/>
                <w14:ligatures w14:val="none"/>
              </w:rPr>
              <w:t>No data</w:t>
            </w:r>
          </w:p>
        </w:tc>
        <w:tc>
          <w:tcPr>
            <w:tcW w:w="1066" w:type="dxa"/>
            <w:vAlign w:val="center"/>
          </w:tcPr>
          <w:p w14:paraId="7F3676EB" w14:textId="2912CDB2" w:rsidR="00234536" w:rsidRPr="00455D23" w:rsidRDefault="00234536" w:rsidP="00234536">
            <w:pPr>
              <w:spacing w:before="0" w:after="0" w:line="240" w:lineRule="auto"/>
              <w:jc w:val="left"/>
              <w:rPr>
                <w:rFonts w:eastAsia="Arial"/>
                <w:i/>
                <w:iCs/>
                <w:color w:val="000000"/>
                <w:kern w:val="0"/>
                <w:sz w:val="24"/>
                <w:szCs w:val="24"/>
                <w:lang w:eastAsia="ja-JP"/>
                <w14:ligatures w14:val="none"/>
              </w:rPr>
            </w:pPr>
            <w:r w:rsidRPr="00455D23">
              <w:rPr>
                <w:rFonts w:eastAsia="Arial"/>
                <w:i/>
                <w:iCs/>
                <w:color w:val="6B6B6B"/>
                <w:kern w:val="0"/>
                <w:sz w:val="24"/>
                <w:szCs w:val="24"/>
                <w:lang w:eastAsia="ja-JP"/>
                <w14:ligatures w14:val="none"/>
              </w:rPr>
              <w:t>No data</w:t>
            </w:r>
          </w:p>
        </w:tc>
        <w:tc>
          <w:tcPr>
            <w:tcW w:w="1066" w:type="dxa"/>
            <w:vAlign w:val="center"/>
          </w:tcPr>
          <w:p w14:paraId="677D0D41" w14:textId="5169E713" w:rsidR="00234536" w:rsidRPr="00455D23" w:rsidRDefault="00234536" w:rsidP="00234536">
            <w:pPr>
              <w:spacing w:before="0" w:after="0" w:line="240" w:lineRule="auto"/>
              <w:jc w:val="left"/>
              <w:rPr>
                <w:rFonts w:eastAsia="Arial"/>
                <w:i/>
                <w:iCs/>
                <w:color w:val="000000"/>
                <w:kern w:val="0"/>
                <w:sz w:val="24"/>
                <w:szCs w:val="24"/>
                <w:lang w:eastAsia="ja-JP"/>
                <w14:ligatures w14:val="none"/>
              </w:rPr>
            </w:pPr>
            <w:r w:rsidRPr="00455D23">
              <w:rPr>
                <w:rFonts w:eastAsia="Arial"/>
                <w:i/>
                <w:iCs/>
                <w:color w:val="6B6B6B"/>
                <w:kern w:val="0"/>
                <w:sz w:val="24"/>
                <w:szCs w:val="24"/>
                <w:lang w:eastAsia="ja-JP"/>
                <w14:ligatures w14:val="none"/>
              </w:rPr>
              <w:t>No data</w:t>
            </w:r>
          </w:p>
        </w:tc>
        <w:tc>
          <w:tcPr>
            <w:tcW w:w="1066" w:type="dxa"/>
            <w:vAlign w:val="center"/>
          </w:tcPr>
          <w:p w14:paraId="1A7CD5A2" w14:textId="66D2B3B1" w:rsidR="00234536" w:rsidRPr="00455D23" w:rsidRDefault="00234536" w:rsidP="00234536">
            <w:pPr>
              <w:spacing w:before="0" w:after="0" w:line="240" w:lineRule="auto"/>
              <w:jc w:val="left"/>
              <w:rPr>
                <w:rFonts w:eastAsia="Arial"/>
                <w:i/>
                <w:iCs/>
                <w:color w:val="000000"/>
                <w:kern w:val="0"/>
                <w:sz w:val="24"/>
                <w:szCs w:val="24"/>
                <w:lang w:eastAsia="ja-JP"/>
                <w14:ligatures w14:val="none"/>
              </w:rPr>
            </w:pPr>
            <w:r w:rsidRPr="00455D23">
              <w:rPr>
                <w:rFonts w:eastAsia="Arial"/>
                <w:i/>
                <w:iCs/>
                <w:color w:val="6B6B6B"/>
                <w:kern w:val="0"/>
                <w:sz w:val="24"/>
                <w:szCs w:val="24"/>
                <w:lang w:eastAsia="ja-JP"/>
                <w14:ligatures w14:val="none"/>
              </w:rPr>
              <w:t>No data</w:t>
            </w:r>
          </w:p>
        </w:tc>
      </w:tr>
    </w:tbl>
    <w:p w14:paraId="56E2606D" w14:textId="77777777" w:rsidR="006F6EF3" w:rsidRPr="00455D23" w:rsidRDefault="006F6EF3" w:rsidP="001B3AA7">
      <w:pPr>
        <w:pStyle w:val="TableFooter"/>
        <w:rPr>
          <w:sz w:val="24"/>
          <w:szCs w:val="24"/>
        </w:rPr>
      </w:pPr>
      <w:r w:rsidRPr="00455D23">
        <w:rPr>
          <w:sz w:val="24"/>
          <w:szCs w:val="24"/>
        </w:rPr>
        <w:t>* Percentages may not total to 100 due to rounding.</w:t>
      </w:r>
    </w:p>
    <w:p w14:paraId="4A925BE9" w14:textId="1E91787C" w:rsidR="006F6EF3" w:rsidRPr="00455D23" w:rsidRDefault="006F6EF3" w:rsidP="006F6EF3">
      <w:pPr>
        <w:rPr>
          <w:sz w:val="24"/>
          <w:szCs w:val="24"/>
        </w:rPr>
      </w:pPr>
      <w:r w:rsidRPr="00455D23">
        <w:rPr>
          <w:sz w:val="24"/>
          <w:szCs w:val="24"/>
        </w:rPr>
        <w:t>An overarching finding of the interviews is that housing</w:t>
      </w:r>
      <w:r w:rsidR="00736CDA" w:rsidRPr="00455D23">
        <w:rPr>
          <w:sz w:val="24"/>
          <w:szCs w:val="24"/>
        </w:rPr>
        <w:t xml:space="preserve"> – </w:t>
      </w:r>
      <w:r w:rsidRPr="00455D23">
        <w:rPr>
          <w:sz w:val="24"/>
          <w:szCs w:val="24"/>
        </w:rPr>
        <w:t>accessibility, affordability and security of tenure</w:t>
      </w:r>
      <w:r w:rsidR="00736CDA" w:rsidRPr="00455D23">
        <w:rPr>
          <w:sz w:val="24"/>
          <w:szCs w:val="24"/>
        </w:rPr>
        <w:t xml:space="preserve"> – </w:t>
      </w:r>
      <w:r w:rsidRPr="00455D23">
        <w:rPr>
          <w:sz w:val="24"/>
          <w:szCs w:val="24"/>
        </w:rPr>
        <w:t>appears as</w:t>
      </w:r>
      <w:r w:rsidRPr="00455D23" w:rsidDel="003272C3">
        <w:rPr>
          <w:sz w:val="24"/>
          <w:szCs w:val="24"/>
        </w:rPr>
        <w:t xml:space="preserve"> </w:t>
      </w:r>
      <w:r w:rsidRPr="00455D23">
        <w:rPr>
          <w:sz w:val="24"/>
          <w:szCs w:val="24"/>
        </w:rPr>
        <w:t>a top-of-mind concern for many. A number struggled with public housing applications and outcomes, with Radwan, a 43-year-old man with disability from Iraq, concerned about what appears to be a medicalised approach to disability and accessibility:</w:t>
      </w:r>
    </w:p>
    <w:p w14:paraId="10C41811" w14:textId="3DFB1AC3" w:rsidR="006F6EF3" w:rsidRPr="00455D23" w:rsidRDefault="006F6EF3" w:rsidP="006F6EF3">
      <w:pPr>
        <w:ind w:left="720"/>
        <w:rPr>
          <w:i/>
          <w:sz w:val="24"/>
          <w:szCs w:val="24"/>
        </w:rPr>
      </w:pPr>
      <w:r w:rsidRPr="00455D23">
        <w:rPr>
          <w:i/>
          <w:sz w:val="24"/>
          <w:szCs w:val="24"/>
        </w:rPr>
        <w:t>When [I] applied for housing they ask [me] for a health report, summary report, and another special report, [I] provide all that document, but until now [I] didn</w:t>
      </w:r>
      <w:r w:rsidR="003D329E" w:rsidRPr="00455D23">
        <w:rPr>
          <w:i/>
          <w:sz w:val="24"/>
          <w:szCs w:val="24"/>
        </w:rPr>
        <w:t>’</w:t>
      </w:r>
      <w:r w:rsidRPr="00455D23">
        <w:rPr>
          <w:i/>
          <w:sz w:val="24"/>
          <w:szCs w:val="24"/>
        </w:rPr>
        <w:t xml:space="preserve">t get anything. </w:t>
      </w:r>
      <w:r w:rsidRPr="00455D23">
        <w:rPr>
          <w:rStyle w:val="normaltextrun"/>
          <w:i/>
          <w:color w:val="000000" w:themeColor="text1"/>
          <w:sz w:val="24"/>
          <w:szCs w:val="24"/>
        </w:rPr>
        <w:t>In [my] house, the bathroom is too small. [I] can</w:t>
      </w:r>
      <w:r w:rsidR="003D329E" w:rsidRPr="00455D23">
        <w:rPr>
          <w:rStyle w:val="normaltextrun"/>
          <w:i/>
          <w:color w:val="000000" w:themeColor="text1"/>
          <w:sz w:val="24"/>
          <w:szCs w:val="24"/>
        </w:rPr>
        <w:t>’</w:t>
      </w:r>
      <w:r w:rsidRPr="00455D23">
        <w:rPr>
          <w:rStyle w:val="normaltextrun"/>
          <w:i/>
          <w:color w:val="000000" w:themeColor="text1"/>
          <w:sz w:val="24"/>
          <w:szCs w:val="24"/>
        </w:rPr>
        <w:t>t close the door when [I] go to it. So [I] hate winter because it</w:t>
      </w:r>
      <w:r w:rsidR="003D329E" w:rsidRPr="00455D23">
        <w:rPr>
          <w:rStyle w:val="normaltextrun"/>
          <w:i/>
          <w:color w:val="000000" w:themeColor="text1"/>
          <w:sz w:val="24"/>
          <w:szCs w:val="24"/>
        </w:rPr>
        <w:t>’</w:t>
      </w:r>
      <w:r w:rsidRPr="00455D23">
        <w:rPr>
          <w:rStyle w:val="normaltextrun"/>
          <w:i/>
          <w:color w:val="000000" w:themeColor="text1"/>
          <w:sz w:val="24"/>
          <w:szCs w:val="24"/>
        </w:rPr>
        <w:t>s so cold for [me].</w:t>
      </w:r>
      <w:r w:rsidRPr="00455D23">
        <w:rPr>
          <w:rStyle w:val="eop"/>
          <w:i/>
          <w:color w:val="000000" w:themeColor="text1"/>
          <w:sz w:val="24"/>
          <w:szCs w:val="24"/>
        </w:rPr>
        <w:t xml:space="preserve"> </w:t>
      </w:r>
      <w:r w:rsidRPr="00455D23">
        <w:rPr>
          <w:rStyle w:val="normaltextrun"/>
          <w:i/>
          <w:color w:val="000000" w:themeColor="text1"/>
          <w:sz w:val="24"/>
          <w:szCs w:val="24"/>
        </w:rPr>
        <w:t>[I asked] the occupational therapist for that and he provided occupational therapy report for [me]. After that, the housing told [me] we remove your name from the list, the waiting list</w:t>
      </w:r>
      <w:r w:rsidR="00736CDA" w:rsidRPr="00455D23">
        <w:rPr>
          <w:rStyle w:val="normaltextrun"/>
          <w:i/>
          <w:color w:val="000000" w:themeColor="text1"/>
          <w:sz w:val="24"/>
          <w:szCs w:val="24"/>
        </w:rPr>
        <w:t>.</w:t>
      </w:r>
      <w:r w:rsidRPr="00455D23">
        <w:rPr>
          <w:rStyle w:val="eop"/>
          <w:i/>
          <w:color w:val="000000" w:themeColor="text1"/>
          <w:sz w:val="24"/>
          <w:szCs w:val="24"/>
        </w:rPr>
        <w:t xml:space="preserve"> </w:t>
      </w:r>
      <w:r w:rsidRPr="00455D23">
        <w:rPr>
          <w:rStyle w:val="eop"/>
          <w:iCs/>
          <w:color w:val="000000" w:themeColor="text1"/>
          <w:sz w:val="24"/>
          <w:szCs w:val="24"/>
        </w:rPr>
        <w:t xml:space="preserve">(Interview with Radwan, </w:t>
      </w:r>
      <w:r w:rsidR="00736CDA" w:rsidRPr="00455D23">
        <w:rPr>
          <w:rStyle w:val="eop"/>
          <w:iCs/>
          <w:color w:val="000000" w:themeColor="text1"/>
          <w:sz w:val="24"/>
          <w:szCs w:val="24"/>
        </w:rPr>
        <w:t>28 </w:t>
      </w:r>
      <w:r w:rsidRPr="00455D23">
        <w:rPr>
          <w:rStyle w:val="eop"/>
          <w:iCs/>
          <w:color w:val="000000" w:themeColor="text1"/>
          <w:sz w:val="24"/>
          <w:szCs w:val="24"/>
        </w:rPr>
        <w:t>November 2024)</w:t>
      </w:r>
    </w:p>
    <w:p w14:paraId="4DDC0DFB" w14:textId="558BAC4B" w:rsidR="006F6EF3" w:rsidRPr="00455D23" w:rsidRDefault="006F6EF3" w:rsidP="006F6EF3">
      <w:pPr>
        <w:rPr>
          <w:sz w:val="24"/>
          <w:szCs w:val="24"/>
        </w:rPr>
      </w:pPr>
      <w:r w:rsidRPr="00455D23">
        <w:rPr>
          <w:sz w:val="24"/>
          <w:szCs w:val="24"/>
        </w:rPr>
        <w:t xml:space="preserve">Waiting lists and waiting times were also a major concern and source of frustration, with Haneen and Jamal noting that they </w:t>
      </w:r>
      <w:r w:rsidR="003D329E" w:rsidRPr="00455D23">
        <w:rPr>
          <w:sz w:val="24"/>
          <w:szCs w:val="24"/>
        </w:rPr>
        <w:t>‘</w:t>
      </w:r>
      <w:r w:rsidRPr="00455D23">
        <w:rPr>
          <w:i/>
          <w:sz w:val="24"/>
          <w:szCs w:val="24"/>
        </w:rPr>
        <w:t>put our name down for housing, public housing and it</w:t>
      </w:r>
      <w:r w:rsidR="003D329E" w:rsidRPr="00455D23">
        <w:rPr>
          <w:i/>
          <w:sz w:val="24"/>
          <w:szCs w:val="24"/>
        </w:rPr>
        <w:t>’</w:t>
      </w:r>
      <w:r w:rsidRPr="00455D23">
        <w:rPr>
          <w:i/>
          <w:sz w:val="24"/>
          <w:szCs w:val="24"/>
        </w:rPr>
        <w:t>s been three years waiting, but nothing, we haven</w:t>
      </w:r>
      <w:r w:rsidR="003D329E" w:rsidRPr="00455D23">
        <w:rPr>
          <w:i/>
          <w:sz w:val="24"/>
          <w:szCs w:val="24"/>
        </w:rPr>
        <w:t>’</w:t>
      </w:r>
      <w:r w:rsidRPr="00455D23">
        <w:rPr>
          <w:i/>
          <w:sz w:val="24"/>
          <w:szCs w:val="24"/>
        </w:rPr>
        <w:t>t heard from them</w:t>
      </w:r>
      <w:r w:rsidR="003D329E" w:rsidRPr="00455D23">
        <w:rPr>
          <w:sz w:val="24"/>
          <w:szCs w:val="24"/>
        </w:rPr>
        <w:t>’</w:t>
      </w:r>
      <w:r w:rsidRPr="00455D23">
        <w:rPr>
          <w:sz w:val="24"/>
          <w:szCs w:val="24"/>
        </w:rPr>
        <w:t xml:space="preserve"> (Interview with Haneen and Jamal, 14 November 2024). Likewise, Alya shared that she had been on a housing waiting list for a long time and is continuously told: </w:t>
      </w:r>
      <w:r w:rsidR="003D329E" w:rsidRPr="00455D23">
        <w:rPr>
          <w:sz w:val="24"/>
          <w:szCs w:val="24"/>
        </w:rPr>
        <w:t>‘</w:t>
      </w:r>
      <w:r w:rsidRPr="00455D23">
        <w:rPr>
          <w:i/>
          <w:sz w:val="24"/>
          <w:szCs w:val="24"/>
        </w:rPr>
        <w:t>it</w:t>
      </w:r>
      <w:r w:rsidR="003D329E" w:rsidRPr="00455D23">
        <w:rPr>
          <w:i/>
          <w:sz w:val="24"/>
          <w:szCs w:val="24"/>
        </w:rPr>
        <w:t>’</w:t>
      </w:r>
      <w:r w:rsidRPr="00455D23">
        <w:rPr>
          <w:i/>
          <w:sz w:val="24"/>
          <w:szCs w:val="24"/>
        </w:rPr>
        <w:t>s not your turn. You have to wait</w:t>
      </w:r>
      <w:r w:rsidR="003D329E" w:rsidRPr="00455D23">
        <w:rPr>
          <w:sz w:val="24"/>
          <w:szCs w:val="24"/>
        </w:rPr>
        <w:t>’</w:t>
      </w:r>
      <w:r w:rsidRPr="00455D23">
        <w:rPr>
          <w:sz w:val="24"/>
          <w:szCs w:val="24"/>
        </w:rPr>
        <w:t xml:space="preserve"> (Interview with Alya, 12 December 2024). </w:t>
      </w:r>
    </w:p>
    <w:p w14:paraId="0E112CCE" w14:textId="77777777" w:rsidR="006F6EF3" w:rsidRPr="00455D23" w:rsidRDefault="006F6EF3" w:rsidP="006F6EF3">
      <w:pPr>
        <w:rPr>
          <w:sz w:val="24"/>
          <w:szCs w:val="24"/>
        </w:rPr>
      </w:pPr>
      <w:r w:rsidRPr="00455D23">
        <w:rPr>
          <w:sz w:val="24"/>
          <w:szCs w:val="24"/>
        </w:rPr>
        <w:t>Furthermore, various respondents were living in housing that had accessibility problems and was unsuitable, such as Alya:</w:t>
      </w:r>
    </w:p>
    <w:p w14:paraId="43F08D6A" w14:textId="3F0D75A1" w:rsidR="006F6EF3" w:rsidRPr="00455D23" w:rsidRDefault="006F6EF3" w:rsidP="006F6EF3">
      <w:pPr>
        <w:ind w:left="720"/>
        <w:rPr>
          <w:i/>
          <w:sz w:val="24"/>
          <w:szCs w:val="24"/>
        </w:rPr>
      </w:pPr>
      <w:r w:rsidRPr="00455D23">
        <w:rPr>
          <w:i/>
          <w:sz w:val="24"/>
          <w:szCs w:val="24"/>
        </w:rPr>
        <w:t>I have a lot of problem with this house because it has lots of stairs. Every time that there is evacuation alarm going on and they lock the elevator, everyone goes out. I can</w:t>
      </w:r>
      <w:r w:rsidR="003D329E" w:rsidRPr="00455D23">
        <w:rPr>
          <w:i/>
          <w:sz w:val="24"/>
          <w:szCs w:val="24"/>
        </w:rPr>
        <w:t>’</w:t>
      </w:r>
      <w:r w:rsidRPr="00455D23">
        <w:rPr>
          <w:i/>
          <w:sz w:val="24"/>
          <w:szCs w:val="24"/>
        </w:rPr>
        <w:t>t go because of the MS situation. That</w:t>
      </w:r>
      <w:r w:rsidR="003D329E" w:rsidRPr="00455D23">
        <w:rPr>
          <w:i/>
          <w:sz w:val="24"/>
          <w:szCs w:val="24"/>
        </w:rPr>
        <w:t>’</w:t>
      </w:r>
      <w:r w:rsidRPr="00455D23">
        <w:rPr>
          <w:i/>
          <w:sz w:val="24"/>
          <w:szCs w:val="24"/>
        </w:rPr>
        <w:t>s why they kept me in hospital … They said, we can</w:t>
      </w:r>
      <w:r w:rsidR="003D329E" w:rsidRPr="00455D23">
        <w:rPr>
          <w:i/>
          <w:sz w:val="24"/>
          <w:szCs w:val="24"/>
        </w:rPr>
        <w:t>’</w:t>
      </w:r>
      <w:r w:rsidRPr="00455D23">
        <w:rPr>
          <w:i/>
          <w:sz w:val="24"/>
          <w:szCs w:val="24"/>
        </w:rPr>
        <w:t>t release you unless you are going to another proper property. Because that</w:t>
      </w:r>
      <w:r w:rsidR="003D329E" w:rsidRPr="00455D23">
        <w:rPr>
          <w:i/>
          <w:sz w:val="24"/>
          <w:szCs w:val="24"/>
        </w:rPr>
        <w:t>’</w:t>
      </w:r>
      <w:r w:rsidRPr="00455D23">
        <w:rPr>
          <w:i/>
          <w:sz w:val="24"/>
          <w:szCs w:val="24"/>
        </w:rPr>
        <w:t xml:space="preserve">s not safe for you to stay there if you cannot leave the house in case of emergency. You can go to </w:t>
      </w:r>
      <w:r w:rsidR="00776C82" w:rsidRPr="00455D23">
        <w:rPr>
          <w:i/>
          <w:sz w:val="24"/>
          <w:szCs w:val="24"/>
        </w:rPr>
        <w:t>…</w:t>
      </w:r>
      <w:r w:rsidRPr="00455D23">
        <w:rPr>
          <w:i/>
          <w:sz w:val="24"/>
          <w:szCs w:val="24"/>
        </w:rPr>
        <w:t xml:space="preserve"> live to the nursing home if you cannot afford to rent another one</w:t>
      </w:r>
      <w:r w:rsidR="00776C82" w:rsidRPr="00455D23">
        <w:rPr>
          <w:i/>
          <w:sz w:val="24"/>
          <w:szCs w:val="24"/>
        </w:rPr>
        <w:t>.</w:t>
      </w:r>
      <w:r w:rsidRPr="00455D23">
        <w:rPr>
          <w:iCs/>
          <w:sz w:val="24"/>
          <w:szCs w:val="24"/>
        </w:rPr>
        <w:t xml:space="preserve"> (Interview with Alya, 12 December 2024)</w:t>
      </w:r>
    </w:p>
    <w:p w14:paraId="7E6DE648" w14:textId="06D7C0E7" w:rsidR="006F6EF3" w:rsidRPr="00455D23" w:rsidRDefault="006F6EF3" w:rsidP="006F6EF3">
      <w:pPr>
        <w:rPr>
          <w:sz w:val="24"/>
          <w:szCs w:val="24"/>
        </w:rPr>
      </w:pPr>
      <w:r w:rsidRPr="00455D23">
        <w:rPr>
          <w:sz w:val="24"/>
          <w:szCs w:val="24"/>
        </w:rPr>
        <w:t xml:space="preserve">Ameena likewise shared her issues with housing accessibility for herself and her children with disability: </w:t>
      </w:r>
      <w:r w:rsidR="006E776E" w:rsidRPr="00455D23">
        <w:rPr>
          <w:sz w:val="24"/>
          <w:szCs w:val="24"/>
        </w:rPr>
        <w:t>of challenges in the private rental market. Finding accessible housing in the first place is very difficult, as accessibility is often not indicated on housing and rental listings, and renting a house requires</w:t>
      </w:r>
    </w:p>
    <w:p w14:paraId="592862FF" w14:textId="16F5F101" w:rsidR="006F6EF3" w:rsidRPr="00455D23" w:rsidRDefault="006F6EF3" w:rsidP="006F6EF3">
      <w:pPr>
        <w:ind w:left="720"/>
        <w:rPr>
          <w:i/>
          <w:sz w:val="24"/>
          <w:szCs w:val="24"/>
        </w:rPr>
      </w:pPr>
      <w:r w:rsidRPr="00455D23">
        <w:rPr>
          <w:i/>
          <w:sz w:val="24"/>
          <w:szCs w:val="24"/>
        </w:rPr>
        <w:t>[I am] suffering from the driveway, there are no steps, but there is a driveway and the driveway is a bit lift, like ramp, and this is suffering from that</w:t>
      </w:r>
      <w:r w:rsidR="00776C82" w:rsidRPr="00455D23">
        <w:rPr>
          <w:i/>
          <w:sz w:val="24"/>
          <w:szCs w:val="24"/>
        </w:rPr>
        <w:t xml:space="preserve"> … </w:t>
      </w:r>
      <w:r w:rsidRPr="00455D23">
        <w:rPr>
          <w:i/>
          <w:sz w:val="24"/>
          <w:szCs w:val="24"/>
        </w:rPr>
        <w:t xml:space="preserve">It was difficult because I have two disabled children, so I needed a house with easy </w:t>
      </w:r>
      <w:r w:rsidRPr="00455D23">
        <w:rPr>
          <w:i/>
          <w:sz w:val="24"/>
          <w:szCs w:val="24"/>
        </w:rPr>
        <w:lastRenderedPageBreak/>
        <w:t>access, accessibility. Yeah, no stairs, so finally I found one after five</w:t>
      </w:r>
      <w:r w:rsidR="00776C82" w:rsidRPr="00455D23">
        <w:rPr>
          <w:i/>
          <w:iCs/>
          <w:sz w:val="24"/>
          <w:szCs w:val="24"/>
        </w:rPr>
        <w:t xml:space="preserve"> – </w:t>
      </w:r>
      <w:r w:rsidRPr="00455D23">
        <w:rPr>
          <w:i/>
          <w:sz w:val="24"/>
          <w:szCs w:val="24"/>
        </w:rPr>
        <w:t>sorry, four months</w:t>
      </w:r>
      <w:r w:rsidR="00776C82" w:rsidRPr="00455D23">
        <w:rPr>
          <w:i/>
          <w:sz w:val="24"/>
          <w:szCs w:val="24"/>
        </w:rPr>
        <w:t>.</w:t>
      </w:r>
      <w:r w:rsidRPr="00455D23">
        <w:rPr>
          <w:i/>
          <w:sz w:val="24"/>
          <w:szCs w:val="24"/>
        </w:rPr>
        <w:t xml:space="preserve"> </w:t>
      </w:r>
      <w:r w:rsidRPr="00455D23">
        <w:rPr>
          <w:iCs/>
          <w:sz w:val="24"/>
          <w:szCs w:val="24"/>
        </w:rPr>
        <w:t>(Interview with Ameena, 26 November 2024)</w:t>
      </w:r>
    </w:p>
    <w:p w14:paraId="7D6AC0CD" w14:textId="57E71D71" w:rsidR="006F6EF3" w:rsidRPr="00455D23" w:rsidRDefault="006F6EF3" w:rsidP="006F6EF3">
      <w:pPr>
        <w:rPr>
          <w:sz w:val="24"/>
          <w:szCs w:val="24"/>
        </w:rPr>
      </w:pPr>
      <w:r w:rsidRPr="00455D23">
        <w:rPr>
          <w:sz w:val="24"/>
          <w:szCs w:val="24"/>
        </w:rPr>
        <w:t xml:space="preserve">Respondents </w:t>
      </w:r>
      <w:r w:rsidR="00E14059" w:rsidRPr="00455D23">
        <w:rPr>
          <w:sz w:val="24"/>
          <w:szCs w:val="24"/>
        </w:rPr>
        <w:t xml:space="preserve">described </w:t>
      </w:r>
      <w:r w:rsidRPr="00455D23">
        <w:rPr>
          <w:sz w:val="24"/>
          <w:szCs w:val="24"/>
        </w:rPr>
        <w:t>a range you to travel to the property for an inspection</w:t>
      </w:r>
      <w:r w:rsidR="00E14059" w:rsidRPr="00455D23">
        <w:rPr>
          <w:sz w:val="24"/>
          <w:szCs w:val="24"/>
        </w:rPr>
        <w:t>. A</w:t>
      </w:r>
      <w:r w:rsidRPr="00455D23">
        <w:rPr>
          <w:sz w:val="24"/>
          <w:szCs w:val="24"/>
        </w:rPr>
        <w:t>s Adnan remarked</w:t>
      </w:r>
      <w:r w:rsidR="00E14059" w:rsidRPr="00455D23">
        <w:rPr>
          <w:sz w:val="24"/>
          <w:szCs w:val="24"/>
        </w:rPr>
        <w:t>,</w:t>
      </w:r>
      <w:r w:rsidRPr="00455D23">
        <w:rPr>
          <w:sz w:val="24"/>
          <w:szCs w:val="24"/>
        </w:rPr>
        <w:t xml:space="preserve"> </w:t>
      </w:r>
      <w:r w:rsidR="003D329E" w:rsidRPr="00455D23">
        <w:rPr>
          <w:sz w:val="24"/>
          <w:szCs w:val="24"/>
        </w:rPr>
        <w:t>‘</w:t>
      </w:r>
      <w:r w:rsidRPr="00455D23">
        <w:rPr>
          <w:i/>
          <w:sz w:val="24"/>
          <w:szCs w:val="24"/>
        </w:rPr>
        <w:t>[</w:t>
      </w:r>
      <w:r w:rsidR="00E14059" w:rsidRPr="00455D23">
        <w:rPr>
          <w:i/>
          <w:sz w:val="24"/>
          <w:szCs w:val="24"/>
        </w:rPr>
        <w:t>Houses</w:t>
      </w:r>
      <w:r w:rsidRPr="00455D23">
        <w:rPr>
          <w:i/>
          <w:sz w:val="24"/>
          <w:szCs w:val="24"/>
        </w:rPr>
        <w:t>] are not designed to be like there is a proper entrance for someone with disability and it</w:t>
      </w:r>
      <w:r w:rsidR="003D329E" w:rsidRPr="00455D23">
        <w:rPr>
          <w:i/>
          <w:sz w:val="24"/>
          <w:szCs w:val="24"/>
        </w:rPr>
        <w:t>’</w:t>
      </w:r>
      <w:r w:rsidRPr="00455D23">
        <w:rPr>
          <w:i/>
          <w:sz w:val="24"/>
          <w:szCs w:val="24"/>
        </w:rPr>
        <w:t xml:space="preserve">s not easy to get a house because of the </w:t>
      </w:r>
      <w:r w:rsidRPr="00455D23">
        <w:rPr>
          <w:i/>
          <w:iCs/>
          <w:sz w:val="24"/>
          <w:szCs w:val="24"/>
        </w:rPr>
        <w:t>market</w:t>
      </w:r>
      <w:r w:rsidR="003D329E" w:rsidRPr="00455D23">
        <w:rPr>
          <w:i/>
          <w:iCs/>
          <w:sz w:val="24"/>
          <w:szCs w:val="24"/>
        </w:rPr>
        <w:t>’</w:t>
      </w:r>
      <w:r w:rsidRPr="00455D23">
        <w:rPr>
          <w:sz w:val="24"/>
          <w:szCs w:val="24"/>
        </w:rPr>
        <w:t xml:space="preserve"> (Interview with Adnan and Yazan, 26 November 2024, as paraphrased by the MSO)</w:t>
      </w:r>
    </w:p>
    <w:p w14:paraId="03737575" w14:textId="77777777" w:rsidR="006F6EF3" w:rsidRPr="00455D23" w:rsidRDefault="006F6EF3" w:rsidP="006F6EF3">
      <w:pPr>
        <w:rPr>
          <w:sz w:val="24"/>
          <w:szCs w:val="24"/>
        </w:rPr>
      </w:pPr>
      <w:r w:rsidRPr="00455D23">
        <w:rPr>
          <w:sz w:val="24"/>
          <w:szCs w:val="24"/>
        </w:rPr>
        <w:t>If properties were available, the options were often not affordable, as Alya noted:</w:t>
      </w:r>
    </w:p>
    <w:p w14:paraId="7F6DBC14" w14:textId="67F50818" w:rsidR="006F6EF3" w:rsidRPr="00455D23" w:rsidRDefault="006F6EF3" w:rsidP="006F6EF3">
      <w:pPr>
        <w:ind w:left="720"/>
        <w:rPr>
          <w:i/>
          <w:iCs/>
          <w:sz w:val="24"/>
          <w:szCs w:val="24"/>
        </w:rPr>
      </w:pPr>
      <w:r w:rsidRPr="00455D23">
        <w:rPr>
          <w:i/>
          <w:iCs/>
          <w:sz w:val="24"/>
          <w:szCs w:val="24"/>
        </w:rPr>
        <w:t>[My] sister</w:t>
      </w:r>
      <w:r w:rsidR="003D329E" w:rsidRPr="00455D23">
        <w:rPr>
          <w:i/>
          <w:iCs/>
          <w:sz w:val="24"/>
          <w:szCs w:val="24"/>
        </w:rPr>
        <w:t>’</w:t>
      </w:r>
      <w:r w:rsidRPr="00455D23">
        <w:rPr>
          <w:i/>
          <w:iCs/>
          <w:sz w:val="24"/>
          <w:szCs w:val="24"/>
        </w:rPr>
        <w:t>s trying to find a property for [me] that is accessible for wheelchair. She cannot find anything. It</w:t>
      </w:r>
      <w:r w:rsidR="003D329E" w:rsidRPr="00455D23">
        <w:rPr>
          <w:i/>
          <w:iCs/>
          <w:sz w:val="24"/>
          <w:szCs w:val="24"/>
        </w:rPr>
        <w:t>’</w:t>
      </w:r>
      <w:r w:rsidRPr="00455D23">
        <w:rPr>
          <w:i/>
          <w:iCs/>
          <w:sz w:val="24"/>
          <w:szCs w:val="24"/>
        </w:rPr>
        <w:t xml:space="preserve">s all properties or units that </w:t>
      </w:r>
      <w:r w:rsidR="00E14059" w:rsidRPr="00455D23">
        <w:rPr>
          <w:i/>
          <w:iCs/>
          <w:sz w:val="24"/>
          <w:szCs w:val="24"/>
        </w:rPr>
        <w:t xml:space="preserve">– </w:t>
      </w:r>
      <w:r w:rsidRPr="00455D23">
        <w:rPr>
          <w:i/>
          <w:iCs/>
          <w:sz w:val="24"/>
          <w:szCs w:val="24"/>
        </w:rPr>
        <w:t>it</w:t>
      </w:r>
      <w:r w:rsidR="003D329E" w:rsidRPr="00455D23">
        <w:rPr>
          <w:i/>
          <w:iCs/>
          <w:sz w:val="24"/>
          <w:szCs w:val="24"/>
        </w:rPr>
        <w:t>’</w:t>
      </w:r>
      <w:r w:rsidRPr="00455D23">
        <w:rPr>
          <w:i/>
          <w:iCs/>
          <w:sz w:val="24"/>
          <w:szCs w:val="24"/>
        </w:rPr>
        <w:t>s not going to be helpful for [me]. The houses that she</w:t>
      </w:r>
      <w:r w:rsidR="003D329E" w:rsidRPr="00455D23">
        <w:rPr>
          <w:i/>
          <w:iCs/>
          <w:sz w:val="24"/>
          <w:szCs w:val="24"/>
        </w:rPr>
        <w:t>’</w:t>
      </w:r>
      <w:r w:rsidRPr="00455D23">
        <w:rPr>
          <w:i/>
          <w:iCs/>
          <w:sz w:val="24"/>
          <w:szCs w:val="24"/>
        </w:rPr>
        <w:t>s going to find, they</w:t>
      </w:r>
      <w:r w:rsidR="003D329E" w:rsidRPr="00455D23">
        <w:rPr>
          <w:i/>
          <w:iCs/>
          <w:sz w:val="24"/>
          <w:szCs w:val="24"/>
        </w:rPr>
        <w:t>’</w:t>
      </w:r>
      <w:r w:rsidRPr="00455D23">
        <w:rPr>
          <w:i/>
          <w:iCs/>
          <w:sz w:val="24"/>
          <w:szCs w:val="24"/>
        </w:rPr>
        <w:t>re too expensive. [I] can</w:t>
      </w:r>
      <w:r w:rsidR="003D329E" w:rsidRPr="00455D23">
        <w:rPr>
          <w:i/>
          <w:iCs/>
          <w:sz w:val="24"/>
          <w:szCs w:val="24"/>
        </w:rPr>
        <w:t>’</w:t>
      </w:r>
      <w:r w:rsidRPr="00455D23">
        <w:rPr>
          <w:i/>
          <w:iCs/>
          <w:sz w:val="24"/>
          <w:szCs w:val="24"/>
        </w:rPr>
        <w:t xml:space="preserve">t afford it. </w:t>
      </w:r>
      <w:r w:rsidRPr="00455D23">
        <w:rPr>
          <w:sz w:val="24"/>
          <w:szCs w:val="24"/>
        </w:rPr>
        <w:t>(Interview with Alya, 12 December 2024)</w:t>
      </w:r>
    </w:p>
    <w:p w14:paraId="2FD53C69" w14:textId="65301C97" w:rsidR="006F6EF3" w:rsidRPr="00455D23" w:rsidRDefault="006F6EF3" w:rsidP="006F6EF3">
      <w:pPr>
        <w:rPr>
          <w:i/>
          <w:sz w:val="24"/>
          <w:szCs w:val="24"/>
        </w:rPr>
      </w:pPr>
      <w:r w:rsidRPr="00455D23">
        <w:rPr>
          <w:sz w:val="24"/>
          <w:szCs w:val="24"/>
        </w:rPr>
        <w:t>As suggested in the MSO focus group, many refugees may have a desire to stay close to co-ethnic and co-religious communities</w:t>
      </w:r>
      <w:r w:rsidR="00E14059" w:rsidRPr="00455D23">
        <w:rPr>
          <w:sz w:val="24"/>
          <w:szCs w:val="24"/>
        </w:rPr>
        <w:t>;</w:t>
      </w:r>
      <w:r w:rsidRPr="00455D23">
        <w:rPr>
          <w:sz w:val="24"/>
          <w:szCs w:val="24"/>
        </w:rPr>
        <w:t xml:space="preserve"> consequently, there</w:t>
      </w:r>
      <w:r w:rsidR="00E14059" w:rsidRPr="00455D23">
        <w:rPr>
          <w:sz w:val="24"/>
          <w:szCs w:val="24"/>
        </w:rPr>
        <w:t xml:space="preserve"> is</w:t>
      </w:r>
      <w:r w:rsidRPr="00455D23">
        <w:rPr>
          <w:sz w:val="24"/>
          <w:szCs w:val="24"/>
        </w:rPr>
        <w:t xml:space="preserve"> an additional challenge of finding accessible housing within these neighbourhoods. Interviewees highlighted the burden of rising rental costs, with Arash, proxy respondent for and father of Sharro, a 25-year-old man with disability, saying that </w:t>
      </w:r>
      <w:r w:rsidR="003D329E" w:rsidRPr="00455D23">
        <w:rPr>
          <w:sz w:val="24"/>
          <w:szCs w:val="24"/>
        </w:rPr>
        <w:t>‘</w:t>
      </w:r>
      <w:r w:rsidRPr="00455D23">
        <w:rPr>
          <w:i/>
          <w:sz w:val="24"/>
          <w:szCs w:val="24"/>
        </w:rPr>
        <w:t>I wish I can rent a house, but it won</w:t>
      </w:r>
      <w:r w:rsidR="003D329E" w:rsidRPr="00455D23">
        <w:rPr>
          <w:i/>
          <w:sz w:val="24"/>
          <w:szCs w:val="24"/>
        </w:rPr>
        <w:t>’</w:t>
      </w:r>
      <w:r w:rsidRPr="00455D23">
        <w:rPr>
          <w:i/>
          <w:sz w:val="24"/>
          <w:szCs w:val="24"/>
        </w:rPr>
        <w:t>t be enough for other expenses as well. So, it will be impossible</w:t>
      </w:r>
      <w:r w:rsidR="003D329E" w:rsidRPr="00455D23">
        <w:rPr>
          <w:sz w:val="24"/>
          <w:szCs w:val="24"/>
        </w:rPr>
        <w:t>’</w:t>
      </w:r>
      <w:r w:rsidRPr="00455D23">
        <w:rPr>
          <w:sz w:val="24"/>
          <w:szCs w:val="24"/>
        </w:rPr>
        <w:t xml:space="preserve"> (Interview with Arash and Sharro, 21 November 2024)</w:t>
      </w:r>
      <w:r w:rsidR="006E776E" w:rsidRPr="00455D23">
        <w:rPr>
          <w:sz w:val="24"/>
          <w:szCs w:val="24"/>
        </w:rPr>
        <w:t>.</w:t>
      </w:r>
      <w:r w:rsidRPr="00455D23">
        <w:rPr>
          <w:sz w:val="24"/>
          <w:szCs w:val="24"/>
        </w:rPr>
        <w:t xml:space="preserve"> Ismael similarly </w:t>
      </w:r>
      <w:r w:rsidR="001B2BA7" w:rsidRPr="00455D23">
        <w:rPr>
          <w:sz w:val="24"/>
          <w:szCs w:val="24"/>
        </w:rPr>
        <w:t xml:space="preserve">commented </w:t>
      </w:r>
      <w:r w:rsidRPr="00455D23">
        <w:rPr>
          <w:sz w:val="24"/>
          <w:szCs w:val="24"/>
        </w:rPr>
        <w:t xml:space="preserve">that </w:t>
      </w:r>
      <w:r w:rsidR="003D329E" w:rsidRPr="00455D23">
        <w:rPr>
          <w:sz w:val="24"/>
          <w:szCs w:val="24"/>
        </w:rPr>
        <w:t>‘</w:t>
      </w:r>
      <w:r w:rsidRPr="00455D23">
        <w:rPr>
          <w:i/>
          <w:sz w:val="24"/>
          <w:szCs w:val="24"/>
        </w:rPr>
        <w:t>in the last two years things started to get tough because of the housing rental, an increase in rent. So children just trying to work, work, work just to meet up the ends</w:t>
      </w:r>
      <w:r w:rsidR="003D329E" w:rsidRPr="00455D23">
        <w:rPr>
          <w:sz w:val="24"/>
          <w:szCs w:val="24"/>
        </w:rPr>
        <w:t>’</w:t>
      </w:r>
      <w:r w:rsidRPr="00455D23">
        <w:rPr>
          <w:i/>
          <w:sz w:val="24"/>
          <w:szCs w:val="24"/>
        </w:rPr>
        <w:t xml:space="preserve"> </w:t>
      </w:r>
      <w:r w:rsidRPr="00455D23">
        <w:rPr>
          <w:sz w:val="24"/>
          <w:szCs w:val="24"/>
        </w:rPr>
        <w:t>(Interview with Ismael, 19 November 2024).</w:t>
      </w:r>
    </w:p>
    <w:p w14:paraId="227B4643" w14:textId="7020C2EB" w:rsidR="006F6EF3" w:rsidRPr="00455D23" w:rsidRDefault="006F6EF3" w:rsidP="006F6EF3">
      <w:pPr>
        <w:rPr>
          <w:sz w:val="24"/>
          <w:szCs w:val="24"/>
        </w:rPr>
      </w:pPr>
      <w:r w:rsidRPr="00455D23">
        <w:rPr>
          <w:sz w:val="24"/>
          <w:szCs w:val="24"/>
        </w:rPr>
        <w:t xml:space="preserve">The precarity of renting was underscored by some interviewees, with Dania and Faris noting that </w:t>
      </w:r>
      <w:r w:rsidR="003D329E" w:rsidRPr="00455D23">
        <w:rPr>
          <w:sz w:val="24"/>
          <w:szCs w:val="24"/>
        </w:rPr>
        <w:t>‘</w:t>
      </w:r>
      <w:r w:rsidRPr="00455D23">
        <w:rPr>
          <w:i/>
          <w:sz w:val="24"/>
          <w:szCs w:val="24"/>
        </w:rPr>
        <w:t>the landlord might ask you to leave for anything, so I was looking for another property, a better property</w:t>
      </w:r>
      <w:r w:rsidR="003D329E" w:rsidRPr="00455D23">
        <w:rPr>
          <w:sz w:val="24"/>
          <w:szCs w:val="24"/>
        </w:rPr>
        <w:t>’</w:t>
      </w:r>
      <w:r w:rsidRPr="00455D23">
        <w:rPr>
          <w:sz w:val="24"/>
          <w:szCs w:val="24"/>
        </w:rPr>
        <w:t xml:space="preserve"> (Interview with Dania and Faris, 21 November 2024). There is further insecurity about using limited NDIS funding to make accessibility adjustments to rental accommodation, evident in Adnan and Yazan</w:t>
      </w:r>
      <w:r w:rsidR="003D329E" w:rsidRPr="00455D23">
        <w:rPr>
          <w:sz w:val="24"/>
          <w:szCs w:val="24"/>
        </w:rPr>
        <w:t>’</w:t>
      </w:r>
      <w:r w:rsidRPr="00455D23">
        <w:rPr>
          <w:sz w:val="24"/>
          <w:szCs w:val="24"/>
        </w:rPr>
        <w:t xml:space="preserve">s story: </w:t>
      </w:r>
      <w:r w:rsidR="003D329E" w:rsidRPr="00455D23">
        <w:rPr>
          <w:sz w:val="24"/>
          <w:szCs w:val="24"/>
        </w:rPr>
        <w:t>‘</w:t>
      </w:r>
      <w:r w:rsidRPr="00455D23">
        <w:rPr>
          <w:i/>
          <w:sz w:val="24"/>
          <w:szCs w:val="24"/>
        </w:rPr>
        <w:t>if I want to do some changes within the house to suit my brother</w:t>
      </w:r>
      <w:r w:rsidR="003D329E" w:rsidRPr="00455D23">
        <w:rPr>
          <w:i/>
          <w:sz w:val="24"/>
          <w:szCs w:val="24"/>
        </w:rPr>
        <w:t>’</w:t>
      </w:r>
      <w:r w:rsidRPr="00455D23">
        <w:rPr>
          <w:i/>
          <w:sz w:val="24"/>
          <w:szCs w:val="24"/>
        </w:rPr>
        <w:t>s case, I cannot because I</w:t>
      </w:r>
      <w:r w:rsidR="003D329E" w:rsidRPr="00455D23">
        <w:rPr>
          <w:i/>
          <w:sz w:val="24"/>
          <w:szCs w:val="24"/>
        </w:rPr>
        <w:t>’</w:t>
      </w:r>
      <w:r w:rsidRPr="00455D23">
        <w:rPr>
          <w:i/>
          <w:sz w:val="24"/>
          <w:szCs w:val="24"/>
        </w:rPr>
        <w:t>m renting at the end. So I cannot. It</w:t>
      </w:r>
      <w:r w:rsidR="003D329E" w:rsidRPr="00455D23">
        <w:rPr>
          <w:i/>
          <w:sz w:val="24"/>
          <w:szCs w:val="24"/>
        </w:rPr>
        <w:t>’</w:t>
      </w:r>
      <w:r w:rsidRPr="00455D23">
        <w:rPr>
          <w:i/>
          <w:sz w:val="24"/>
          <w:szCs w:val="24"/>
        </w:rPr>
        <w:t>s not my house … this is really an issue</w:t>
      </w:r>
      <w:r w:rsidR="003D329E" w:rsidRPr="00455D23">
        <w:rPr>
          <w:sz w:val="24"/>
          <w:szCs w:val="24"/>
        </w:rPr>
        <w:t>’</w:t>
      </w:r>
      <w:r w:rsidRPr="00455D23">
        <w:rPr>
          <w:sz w:val="24"/>
          <w:szCs w:val="24"/>
        </w:rPr>
        <w:t xml:space="preserve"> (Interview with Adnan and Yazan, 26 November 2024).</w:t>
      </w:r>
    </w:p>
    <w:p w14:paraId="6E434211" w14:textId="1013F98F" w:rsidR="006F6EF3" w:rsidRPr="00455D23" w:rsidRDefault="006F6EF3" w:rsidP="006F6EF3">
      <w:pPr>
        <w:rPr>
          <w:spacing w:val="-2"/>
          <w:kern w:val="0"/>
          <w:sz w:val="24"/>
          <w:szCs w:val="24"/>
        </w:rPr>
      </w:pPr>
      <w:r w:rsidRPr="00455D23">
        <w:rPr>
          <w:spacing w:val="-2"/>
          <w:kern w:val="0"/>
          <w:sz w:val="24"/>
          <w:szCs w:val="24"/>
        </w:rPr>
        <w:t>In considering these findings</w:t>
      </w:r>
      <w:r w:rsidR="001B2BA7" w:rsidRPr="00455D23">
        <w:rPr>
          <w:spacing w:val="-2"/>
          <w:kern w:val="0"/>
          <w:sz w:val="24"/>
          <w:szCs w:val="24"/>
        </w:rPr>
        <w:t>,</w:t>
      </w:r>
      <w:r w:rsidRPr="00455D23">
        <w:rPr>
          <w:spacing w:val="-2"/>
          <w:kern w:val="0"/>
          <w:sz w:val="24"/>
          <w:szCs w:val="24"/>
        </w:rPr>
        <w:t xml:space="preserve"> we note that difficulties with affordable and accessible housing reflect the housing market in Australia, with barriers on accessibility faced by many people with disability.</w:t>
      </w:r>
      <w:r w:rsidRPr="00455D23" w:rsidDel="003E1CD3">
        <w:rPr>
          <w:spacing w:val="-2"/>
          <w:kern w:val="0"/>
          <w:sz w:val="24"/>
          <w:szCs w:val="24"/>
        </w:rPr>
        <w:t xml:space="preserve"> </w:t>
      </w:r>
      <w:r w:rsidRPr="00455D23">
        <w:rPr>
          <w:spacing w:val="-2"/>
          <w:kern w:val="0"/>
          <w:sz w:val="24"/>
          <w:szCs w:val="24"/>
        </w:rPr>
        <w:t xml:space="preserve">However, it would appear that issues in relation to adequate, appropriate and secure housing are compounded for refugees with disability. One focus group </w:t>
      </w:r>
      <w:r w:rsidRPr="00455D23" w:rsidDel="00421502">
        <w:rPr>
          <w:spacing w:val="-2"/>
          <w:kern w:val="0"/>
          <w:sz w:val="24"/>
          <w:szCs w:val="24"/>
        </w:rPr>
        <w:t xml:space="preserve">participant </w:t>
      </w:r>
      <w:r w:rsidRPr="00455D23">
        <w:rPr>
          <w:spacing w:val="-2"/>
          <w:kern w:val="0"/>
          <w:sz w:val="24"/>
          <w:szCs w:val="24"/>
        </w:rPr>
        <w:t>reflected that</w:t>
      </w:r>
      <w:r w:rsidR="001B2BA7" w:rsidRPr="00455D23">
        <w:rPr>
          <w:spacing w:val="-2"/>
          <w:kern w:val="0"/>
          <w:sz w:val="24"/>
          <w:szCs w:val="24"/>
        </w:rPr>
        <w:t>,</w:t>
      </w:r>
      <w:r w:rsidRPr="00455D23">
        <w:rPr>
          <w:spacing w:val="-2"/>
          <w:kern w:val="0"/>
          <w:sz w:val="24"/>
          <w:szCs w:val="24"/>
        </w:rPr>
        <w:t xml:space="preserve"> </w:t>
      </w:r>
      <w:r w:rsidR="001B2BA7" w:rsidRPr="00455D23">
        <w:rPr>
          <w:spacing w:val="-2"/>
          <w:kern w:val="0"/>
          <w:sz w:val="24"/>
          <w:szCs w:val="24"/>
        </w:rPr>
        <w:t>compared with</w:t>
      </w:r>
      <w:r w:rsidRPr="00455D23">
        <w:rPr>
          <w:spacing w:val="-2"/>
          <w:kern w:val="0"/>
          <w:sz w:val="24"/>
          <w:szCs w:val="24"/>
        </w:rPr>
        <w:t xml:space="preserve"> areas</w:t>
      </w:r>
      <w:r w:rsidR="001B2BA7" w:rsidRPr="00455D23">
        <w:rPr>
          <w:spacing w:val="-2"/>
          <w:kern w:val="0"/>
          <w:sz w:val="24"/>
          <w:szCs w:val="24"/>
        </w:rPr>
        <w:t xml:space="preserve"> such as</w:t>
      </w:r>
      <w:r w:rsidRPr="00455D23">
        <w:rPr>
          <w:spacing w:val="-2"/>
          <w:kern w:val="0"/>
          <w:sz w:val="24"/>
          <w:szCs w:val="24"/>
        </w:rPr>
        <w:t xml:space="preserve"> health, </w:t>
      </w:r>
      <w:r w:rsidR="003D329E" w:rsidRPr="00455D23">
        <w:rPr>
          <w:spacing w:val="-2"/>
          <w:kern w:val="0"/>
          <w:sz w:val="24"/>
          <w:szCs w:val="24"/>
        </w:rPr>
        <w:t>‘</w:t>
      </w:r>
      <w:r w:rsidRPr="00455D23">
        <w:rPr>
          <w:spacing w:val="-2"/>
          <w:kern w:val="0"/>
          <w:sz w:val="24"/>
          <w:szCs w:val="24"/>
        </w:rPr>
        <w:t>housing safety nets have evaporated</w:t>
      </w:r>
      <w:r w:rsidR="003D329E" w:rsidRPr="00455D23">
        <w:rPr>
          <w:spacing w:val="-2"/>
          <w:kern w:val="0"/>
          <w:sz w:val="24"/>
          <w:szCs w:val="24"/>
        </w:rPr>
        <w:t>’</w:t>
      </w:r>
      <w:r w:rsidRPr="00455D23">
        <w:rPr>
          <w:spacing w:val="-2"/>
          <w:kern w:val="0"/>
          <w:sz w:val="24"/>
          <w:szCs w:val="24"/>
        </w:rPr>
        <w:t xml:space="preserve">, and the right to accessible shelter has been severely impeded. Moreover, refugees with disability may face challenges with self-advocacy when encountering inadequate or inaccessible housing services in the private or public markets. On arrival, settlement services are able to provide short-term accommodation to refugees and support to access long-term housing but thereafter </w:t>
      </w:r>
      <w:r w:rsidRPr="00455D23">
        <w:rPr>
          <w:spacing w:val="-2"/>
          <w:kern w:val="0"/>
          <w:sz w:val="24"/>
          <w:szCs w:val="24"/>
        </w:rPr>
        <w:lastRenderedPageBreak/>
        <w:t xml:space="preserve">refugees, especially those with disability, face significant housing challenges in Australia. </w:t>
      </w:r>
    </w:p>
    <w:p w14:paraId="23A1F602" w14:textId="77777777" w:rsidR="006F6EF3" w:rsidRPr="00455D23" w:rsidRDefault="006F6EF3" w:rsidP="00933CE9">
      <w:pPr>
        <w:pStyle w:val="Heading3"/>
        <w:rPr>
          <w:sz w:val="24"/>
          <w:szCs w:val="24"/>
        </w:rPr>
      </w:pPr>
      <w:bookmarkStart w:id="91" w:name="_Toc205978491"/>
      <w:r w:rsidRPr="00455D23">
        <w:rPr>
          <w:sz w:val="24"/>
          <w:szCs w:val="24"/>
        </w:rPr>
        <w:t>Work</w:t>
      </w:r>
      <w:bookmarkEnd w:id="91"/>
    </w:p>
    <w:p w14:paraId="7E75AAC1" w14:textId="77777777" w:rsidR="00E878EA" w:rsidRDefault="006F6EF3" w:rsidP="00E878EA">
      <w:pPr>
        <w:rPr>
          <w:spacing w:val="-2"/>
          <w:sz w:val="24"/>
          <w:szCs w:val="24"/>
        </w:rPr>
      </w:pPr>
      <w:r w:rsidRPr="00455D23">
        <w:rPr>
          <w:spacing w:val="-2"/>
          <w:sz w:val="24"/>
          <w:szCs w:val="24"/>
        </w:rPr>
        <w:t>The overwhelming majority of survey respondents (99%) had never been in paid work after arriving in Australia (</w:t>
      </w:r>
      <w:r w:rsidR="00285DCA" w:rsidRPr="00455D23">
        <w:rPr>
          <w:spacing w:val="-2"/>
          <w:sz w:val="24"/>
          <w:szCs w:val="24"/>
        </w:rPr>
        <w:t xml:space="preserve">Figure </w:t>
      </w:r>
      <w:r w:rsidR="00690891" w:rsidRPr="00455D23">
        <w:rPr>
          <w:spacing w:val="-2"/>
          <w:sz w:val="24"/>
          <w:szCs w:val="24"/>
        </w:rPr>
        <w:t>7</w:t>
      </w:r>
      <w:r w:rsidRPr="00455D23">
        <w:rPr>
          <w:spacing w:val="-2"/>
          <w:sz w:val="24"/>
          <w:szCs w:val="24"/>
        </w:rPr>
        <w:t>); this was similar to Wave 5 BNLA respondents with</w:t>
      </w:r>
      <w:r w:rsidR="001B2BA7" w:rsidRPr="00455D23">
        <w:rPr>
          <w:spacing w:val="-2"/>
          <w:sz w:val="24"/>
          <w:szCs w:val="24"/>
        </w:rPr>
        <w:t xml:space="preserve"> a</w:t>
      </w:r>
      <w:r w:rsidRPr="00455D23">
        <w:rPr>
          <w:spacing w:val="-2"/>
          <w:sz w:val="24"/>
          <w:szCs w:val="24"/>
        </w:rPr>
        <w:t xml:space="preserve"> long-term disability, injury or health </w:t>
      </w:r>
      <w:r w:rsidR="00E1220E" w:rsidRPr="00455D23">
        <w:rPr>
          <w:spacing w:val="-2"/>
          <w:sz w:val="24"/>
          <w:szCs w:val="24"/>
        </w:rPr>
        <w:t>condition</w:t>
      </w:r>
      <w:r w:rsidRPr="00455D23">
        <w:rPr>
          <w:spacing w:val="-2"/>
          <w:sz w:val="24"/>
          <w:szCs w:val="24"/>
        </w:rPr>
        <w:t xml:space="preserve">. At the same time, this was higher compared </w:t>
      </w:r>
      <w:r w:rsidR="001B2BA7" w:rsidRPr="00455D23">
        <w:rPr>
          <w:spacing w:val="-2"/>
          <w:sz w:val="24"/>
          <w:szCs w:val="24"/>
        </w:rPr>
        <w:t xml:space="preserve">with </w:t>
      </w:r>
      <w:r w:rsidRPr="00455D23">
        <w:rPr>
          <w:spacing w:val="-2"/>
          <w:sz w:val="24"/>
          <w:szCs w:val="24"/>
        </w:rPr>
        <w:t>the full Wave 5 BNLA panel (i.e. refugees in general), where 63</w:t>
      </w:r>
      <w:r w:rsidR="001B2BA7" w:rsidRPr="00455D23">
        <w:rPr>
          <w:spacing w:val="-2"/>
          <w:sz w:val="24"/>
          <w:szCs w:val="24"/>
        </w:rPr>
        <w:t xml:space="preserve"> per cent </w:t>
      </w:r>
      <w:r w:rsidRPr="00455D23">
        <w:rPr>
          <w:spacing w:val="-2"/>
          <w:sz w:val="24"/>
          <w:szCs w:val="24"/>
        </w:rPr>
        <w:t>had not been in paid work in the 12 months before the study.</w:t>
      </w:r>
      <w:r w:rsidRPr="00455D23">
        <w:rPr>
          <w:rStyle w:val="FootnoteReference"/>
          <w:rFonts w:eastAsia="Arial"/>
          <w:color w:val="000000" w:themeColor="text1"/>
          <w:spacing w:val="-2"/>
          <w:sz w:val="24"/>
          <w:szCs w:val="24"/>
        </w:rPr>
        <w:footnoteReference w:id="8"/>
      </w:r>
      <w:r w:rsidRPr="00455D23">
        <w:rPr>
          <w:spacing w:val="-2"/>
          <w:sz w:val="24"/>
          <w:szCs w:val="24"/>
        </w:rPr>
        <w:t xml:space="preserve"> Many respondents in the 2024 survey elaborated that they were unable to seek employment because of their disability, age or health </w:t>
      </w:r>
      <w:r w:rsidR="00E1220E" w:rsidRPr="00455D23">
        <w:rPr>
          <w:spacing w:val="-2"/>
          <w:sz w:val="24"/>
          <w:szCs w:val="24"/>
        </w:rPr>
        <w:t>condition</w:t>
      </w:r>
      <w:r w:rsidRPr="00455D23">
        <w:rPr>
          <w:spacing w:val="-2"/>
          <w:sz w:val="24"/>
          <w:szCs w:val="24"/>
        </w:rPr>
        <w:t>. In addition, several respondents shared their negative experiences of looking for work and exploring employment options, pointing out that they did not receive job offers because of their disability, age or health</w:t>
      </w:r>
      <w:r w:rsidR="001B2BA7" w:rsidRPr="00455D23">
        <w:rPr>
          <w:spacing w:val="-2"/>
          <w:sz w:val="24"/>
          <w:szCs w:val="24"/>
        </w:rPr>
        <w:t xml:space="preserve"> status</w:t>
      </w:r>
      <w:r w:rsidRPr="00455D23">
        <w:rPr>
          <w:spacing w:val="-2"/>
          <w:sz w:val="24"/>
          <w:szCs w:val="24"/>
        </w:rPr>
        <w:t>. While respondents spontaneously discussed access to specialised disability support, none mentioned the federally funded Disability Employment Service.</w:t>
      </w:r>
    </w:p>
    <w:p w14:paraId="225C7EE5" w14:textId="3DF1C093" w:rsidR="0047062A" w:rsidRPr="00455D23" w:rsidRDefault="0047062A" w:rsidP="00E878EA">
      <w:pPr>
        <w:rPr>
          <w:sz w:val="24"/>
          <w:szCs w:val="24"/>
        </w:rPr>
      </w:pPr>
      <w:r w:rsidRPr="00455D23" w:rsidDel="00535340">
        <w:rPr>
          <w:b/>
          <w:bCs/>
          <w:sz w:val="24"/>
          <w:szCs w:val="24"/>
        </w:rPr>
        <w:t>Figure 7. Since you/they arrived in Australia, what is the total amount of time you/they have ever been in paid work?</w:t>
      </w:r>
      <w:r w:rsidRPr="00455D23" w:rsidDel="00535340">
        <w:rPr>
          <w:sz w:val="24"/>
          <w:szCs w:val="24"/>
        </w:rPr>
        <w:t xml:space="preserve"> (by survey, </w:t>
      </w:r>
      <w:r w:rsidRPr="00455D23">
        <w:rPr>
          <w:sz w:val="24"/>
          <w:szCs w:val="24"/>
        </w:rPr>
        <w:t>%</w:t>
      </w:r>
      <w:r w:rsidRPr="00455D23" w:rsidDel="00535340">
        <w:rPr>
          <w:sz w:val="24"/>
          <w:szCs w:val="24"/>
        </w:rPr>
        <w:t>)*</w:t>
      </w:r>
    </w:p>
    <w:p w14:paraId="517CE258" w14:textId="77777777" w:rsidR="0047062A" w:rsidRPr="00455D23" w:rsidDel="00535340" w:rsidRDefault="0047062A" w:rsidP="0047062A">
      <w:pPr>
        <w:pStyle w:val="TableFooter"/>
        <w:spacing w:after="120"/>
        <w:rPr>
          <w:sz w:val="24"/>
          <w:szCs w:val="24"/>
        </w:rPr>
      </w:pPr>
      <w:r w:rsidRPr="00455D23">
        <w:rPr>
          <w:sz w:val="24"/>
          <w:szCs w:val="24"/>
        </w:rPr>
        <w:t>* Percentages may not total to 100 due to rounding.</w:t>
      </w:r>
    </w:p>
    <w:p w14:paraId="3F042AED" w14:textId="77777777" w:rsidR="0047062A" w:rsidRPr="00455D23" w:rsidRDefault="0047062A" w:rsidP="0047062A">
      <w:pPr>
        <w:spacing w:before="0" w:after="0"/>
        <w:ind w:right="4"/>
        <w:rPr>
          <w:rFonts w:eastAsia="Arial"/>
          <w:sz w:val="24"/>
          <w:szCs w:val="24"/>
        </w:rPr>
      </w:pPr>
      <w:r w:rsidRPr="00455D23">
        <w:rPr>
          <w:rFonts w:eastAsia="Arial"/>
          <w:noProof/>
          <w:sz w:val="24"/>
          <w:szCs w:val="24"/>
        </w:rPr>
        <w:drawing>
          <wp:inline distT="0" distB="0" distL="0" distR="0" wp14:anchorId="0D16C905" wp14:editId="076E5E6A">
            <wp:extent cx="5747657" cy="1334135"/>
            <wp:effectExtent l="0" t="0" r="5715" b="0"/>
            <wp:docPr id="275642023" name="Chart 1" descr="Chart showing responses to the question. In the 2024 survey, 99% of the respondents answered “Have not been in paid work.” In the BNLA (sub-sample), 91% responded “Have not been in paid work” and 4% responded “More than 6 months”. In the BNLA (full panel), 63% responded “Have not been in paid work” and 25% “More than 6 month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B6D0E1" w14:textId="77777777" w:rsidR="00535340" w:rsidRPr="00455D23" w:rsidRDefault="00535340" w:rsidP="00C67E61">
      <w:pPr>
        <w:spacing w:before="0" w:after="0"/>
        <w:ind w:right="4"/>
        <w:rPr>
          <w:rFonts w:eastAsia="Arial"/>
          <w:sz w:val="24"/>
          <w:szCs w:val="24"/>
        </w:rPr>
      </w:pPr>
    </w:p>
    <w:p w14:paraId="108508AC" w14:textId="6789CBD3" w:rsidR="006F6EF3" w:rsidRPr="00455D23" w:rsidRDefault="006F6EF3" w:rsidP="006F6EF3">
      <w:pPr>
        <w:rPr>
          <w:sz w:val="24"/>
          <w:szCs w:val="24"/>
        </w:rPr>
      </w:pPr>
      <w:r w:rsidRPr="00455D23">
        <w:rPr>
          <w:sz w:val="24"/>
          <w:szCs w:val="24"/>
        </w:rPr>
        <w:t xml:space="preserve">For our interviewees, there were substantial issues with requiring refugees with disability to search for work and have their disability </w:t>
      </w:r>
      <w:r w:rsidR="001B2BA7" w:rsidRPr="00455D23">
        <w:rPr>
          <w:sz w:val="24"/>
          <w:szCs w:val="24"/>
        </w:rPr>
        <w:t>considered</w:t>
      </w:r>
      <w:r w:rsidRPr="00455D23">
        <w:rPr>
          <w:sz w:val="24"/>
          <w:szCs w:val="24"/>
        </w:rPr>
        <w:t xml:space="preserve"> </w:t>
      </w:r>
      <w:r w:rsidR="001B2BA7" w:rsidRPr="00455D23">
        <w:rPr>
          <w:sz w:val="24"/>
          <w:szCs w:val="24"/>
        </w:rPr>
        <w:t>as part of</w:t>
      </w:r>
      <w:r w:rsidRPr="00455D23">
        <w:rPr>
          <w:sz w:val="24"/>
          <w:szCs w:val="24"/>
        </w:rPr>
        <w:t xml:space="preserve"> mutual obligations to maintain income support payments. As Haneen described:</w:t>
      </w:r>
    </w:p>
    <w:p w14:paraId="5AAA5B4A" w14:textId="1F8373C1" w:rsidR="006F6EF3" w:rsidRPr="00455D23" w:rsidRDefault="006F6EF3" w:rsidP="006F6EF3">
      <w:pPr>
        <w:ind w:left="720"/>
        <w:rPr>
          <w:i/>
          <w:sz w:val="24"/>
          <w:szCs w:val="24"/>
        </w:rPr>
      </w:pPr>
      <w:r w:rsidRPr="00455D23">
        <w:rPr>
          <w:i/>
          <w:sz w:val="24"/>
          <w:szCs w:val="24"/>
        </w:rPr>
        <w:t>Recruitment agency [possibly the federal employment support program, Jobactive/Workforce Australia] and the agency [Centrelink] told us you have to work. I told them, how he</w:t>
      </w:r>
      <w:r w:rsidR="003D329E" w:rsidRPr="00455D23">
        <w:rPr>
          <w:i/>
          <w:sz w:val="24"/>
          <w:szCs w:val="24"/>
        </w:rPr>
        <w:t>’</w:t>
      </w:r>
      <w:r w:rsidRPr="00455D23">
        <w:rPr>
          <w:i/>
          <w:sz w:val="24"/>
          <w:szCs w:val="24"/>
        </w:rPr>
        <w:t>s going to</w:t>
      </w:r>
      <w:r w:rsidR="009A0D7C" w:rsidRPr="00455D23">
        <w:rPr>
          <w:i/>
          <w:iCs/>
          <w:sz w:val="24"/>
          <w:szCs w:val="24"/>
        </w:rPr>
        <w:t xml:space="preserve"> – </w:t>
      </w:r>
      <w:r w:rsidRPr="00455D23">
        <w:rPr>
          <w:i/>
          <w:sz w:val="24"/>
          <w:szCs w:val="24"/>
        </w:rPr>
        <w:t>if he can work or come to Job Search. I told them I have to drive him or take him myself because he can</w:t>
      </w:r>
      <w:r w:rsidR="003D329E" w:rsidRPr="00455D23">
        <w:rPr>
          <w:i/>
          <w:sz w:val="24"/>
          <w:szCs w:val="24"/>
        </w:rPr>
        <w:t>’</w:t>
      </w:r>
      <w:r w:rsidRPr="00455D23">
        <w:rPr>
          <w:i/>
          <w:sz w:val="24"/>
          <w:szCs w:val="24"/>
        </w:rPr>
        <w:t>t go by himself anywhere, I have to be with him. They said, no we don</w:t>
      </w:r>
      <w:r w:rsidR="003D329E" w:rsidRPr="00455D23">
        <w:rPr>
          <w:i/>
          <w:sz w:val="24"/>
          <w:szCs w:val="24"/>
        </w:rPr>
        <w:t>’</w:t>
      </w:r>
      <w:r w:rsidRPr="00455D23">
        <w:rPr>
          <w:i/>
          <w:sz w:val="24"/>
          <w:szCs w:val="24"/>
        </w:rPr>
        <w:t>t care, that</w:t>
      </w:r>
      <w:r w:rsidR="003D329E" w:rsidRPr="00455D23">
        <w:rPr>
          <w:i/>
          <w:sz w:val="24"/>
          <w:szCs w:val="24"/>
        </w:rPr>
        <w:t>’</w:t>
      </w:r>
      <w:r w:rsidRPr="00455D23">
        <w:rPr>
          <w:i/>
          <w:sz w:val="24"/>
          <w:szCs w:val="24"/>
        </w:rPr>
        <w:t>s it, he has to come and yeah, so that was a bit like sort of difficult</w:t>
      </w:r>
      <w:r w:rsidR="009A0D7C" w:rsidRPr="00455D23">
        <w:rPr>
          <w:sz w:val="24"/>
          <w:szCs w:val="24"/>
        </w:rPr>
        <w:t xml:space="preserve">. </w:t>
      </w:r>
      <w:r w:rsidRPr="00455D23">
        <w:rPr>
          <w:sz w:val="24"/>
          <w:szCs w:val="24"/>
        </w:rPr>
        <w:t>(Interview with Haneen and Jamal, 14 November 2024)</w:t>
      </w:r>
    </w:p>
    <w:p w14:paraId="547D178C" w14:textId="091F16BD" w:rsidR="006F6EF3" w:rsidRPr="00455D23" w:rsidRDefault="006F6EF3" w:rsidP="006F6EF3">
      <w:pPr>
        <w:rPr>
          <w:sz w:val="24"/>
          <w:szCs w:val="24"/>
        </w:rPr>
      </w:pPr>
      <w:r w:rsidRPr="00455D23">
        <w:rPr>
          <w:sz w:val="24"/>
          <w:szCs w:val="24"/>
        </w:rPr>
        <w:lastRenderedPageBreak/>
        <w:t>Fortunately, the HSP provided sound advice to wait for Jamal</w:t>
      </w:r>
      <w:r w:rsidR="003D329E" w:rsidRPr="00455D23">
        <w:rPr>
          <w:sz w:val="24"/>
          <w:szCs w:val="24"/>
        </w:rPr>
        <w:t>’</w:t>
      </w:r>
      <w:r w:rsidRPr="00455D23">
        <w:rPr>
          <w:sz w:val="24"/>
          <w:szCs w:val="24"/>
        </w:rPr>
        <w:t>s NDIS assessment outcome:</w:t>
      </w:r>
    </w:p>
    <w:p w14:paraId="5DFD44C0" w14:textId="5C1B9DEE" w:rsidR="006F6EF3" w:rsidRPr="00455D23" w:rsidRDefault="006F6EF3" w:rsidP="006F6EF3">
      <w:pPr>
        <w:ind w:left="720"/>
        <w:rPr>
          <w:i/>
          <w:sz w:val="24"/>
          <w:szCs w:val="24"/>
        </w:rPr>
      </w:pPr>
      <w:r w:rsidRPr="00455D23">
        <w:rPr>
          <w:i/>
          <w:sz w:val="24"/>
          <w:szCs w:val="24"/>
        </w:rPr>
        <w:t>So what [the HSP provider] suggested is to take three months like leave or sort of break, not to look for work until after three months. Within these three months maybe his NDIS paper will be done or ready so then he doesn</w:t>
      </w:r>
      <w:r w:rsidR="003D329E" w:rsidRPr="00455D23">
        <w:rPr>
          <w:i/>
          <w:sz w:val="24"/>
          <w:szCs w:val="24"/>
        </w:rPr>
        <w:t>’</w:t>
      </w:r>
      <w:r w:rsidRPr="00455D23">
        <w:rPr>
          <w:i/>
          <w:sz w:val="24"/>
          <w:szCs w:val="24"/>
        </w:rPr>
        <w:t>t need to look for work</w:t>
      </w:r>
      <w:r w:rsidR="009A0D7C" w:rsidRPr="00455D23">
        <w:rPr>
          <w:i/>
          <w:sz w:val="24"/>
          <w:szCs w:val="24"/>
        </w:rPr>
        <w:t>.</w:t>
      </w:r>
      <w:r w:rsidRPr="00455D23">
        <w:rPr>
          <w:i/>
          <w:sz w:val="24"/>
          <w:szCs w:val="24"/>
        </w:rPr>
        <w:t xml:space="preserve"> </w:t>
      </w:r>
      <w:r w:rsidRPr="00455D23">
        <w:rPr>
          <w:sz w:val="24"/>
          <w:szCs w:val="24"/>
        </w:rPr>
        <w:t>(Interview with Haneen and Jamal, 14 November 2024)</w:t>
      </w:r>
    </w:p>
    <w:p w14:paraId="5843735C" w14:textId="77777777" w:rsidR="006F6EF3" w:rsidRPr="00455D23" w:rsidRDefault="006F6EF3" w:rsidP="006F6EF3">
      <w:pPr>
        <w:rPr>
          <w:rStyle w:val="normaltextrun"/>
          <w:color w:val="000000" w:themeColor="text1"/>
          <w:sz w:val="24"/>
          <w:szCs w:val="24"/>
        </w:rPr>
      </w:pPr>
      <w:r w:rsidRPr="00455D23">
        <w:rPr>
          <w:rStyle w:val="normaltextrun"/>
          <w:color w:val="000000" w:themeColor="text1"/>
          <w:sz w:val="24"/>
          <w:szCs w:val="24"/>
        </w:rPr>
        <w:t xml:space="preserve">Dania, who cares for her 60-year-old husband with disability, reported similar frustrations related to the mandatory job search requirements: </w:t>
      </w:r>
    </w:p>
    <w:p w14:paraId="2EAD62B2" w14:textId="7248DD1A" w:rsidR="006F6EF3" w:rsidRPr="00455D23" w:rsidRDefault="006F6EF3" w:rsidP="006F6EF3">
      <w:pPr>
        <w:ind w:left="720"/>
        <w:rPr>
          <w:i/>
          <w:sz w:val="24"/>
          <w:szCs w:val="24"/>
        </w:rPr>
      </w:pPr>
      <w:r w:rsidRPr="00455D23">
        <w:rPr>
          <w:rStyle w:val="normaltextrun"/>
          <w:i/>
          <w:color w:val="000000" w:themeColor="text1"/>
          <w:sz w:val="24"/>
          <w:szCs w:val="24"/>
        </w:rPr>
        <w:t xml:space="preserve">So, they asked him to look for </w:t>
      </w:r>
      <w:r w:rsidRPr="00455D23">
        <w:rPr>
          <w:rStyle w:val="findhit"/>
          <w:i/>
          <w:color w:val="000000" w:themeColor="text1"/>
          <w:sz w:val="24"/>
          <w:szCs w:val="24"/>
        </w:rPr>
        <w:t>work</w:t>
      </w:r>
      <w:r w:rsidR="009A0D7C" w:rsidRPr="00455D23">
        <w:rPr>
          <w:rStyle w:val="normaltextrun"/>
          <w:i/>
          <w:color w:val="000000" w:themeColor="text1"/>
          <w:sz w:val="24"/>
          <w:szCs w:val="24"/>
        </w:rPr>
        <w:t xml:space="preserve"> – </w:t>
      </w:r>
      <w:r w:rsidRPr="00455D23">
        <w:rPr>
          <w:rStyle w:val="normaltextrun"/>
          <w:i/>
          <w:color w:val="000000" w:themeColor="text1"/>
          <w:sz w:val="24"/>
          <w:szCs w:val="24"/>
        </w:rPr>
        <w:t>they asked me to be his carer, so I was a carer, looking after him …</w:t>
      </w:r>
      <w:r w:rsidR="009A0D7C" w:rsidRPr="00455D23">
        <w:rPr>
          <w:rStyle w:val="normaltextrun"/>
          <w:i/>
          <w:color w:val="000000" w:themeColor="text1"/>
          <w:sz w:val="24"/>
          <w:szCs w:val="24"/>
        </w:rPr>
        <w:t xml:space="preserve"> </w:t>
      </w:r>
      <w:r w:rsidRPr="00455D23">
        <w:rPr>
          <w:rStyle w:val="normaltextrun"/>
          <w:i/>
          <w:color w:val="000000" w:themeColor="text1"/>
          <w:sz w:val="24"/>
          <w:szCs w:val="24"/>
        </w:rPr>
        <w:t xml:space="preserve">They were asking me, every Tuesday, I had to take him to job search office in order to look for </w:t>
      </w:r>
      <w:r w:rsidRPr="00455D23">
        <w:rPr>
          <w:rStyle w:val="findhit"/>
          <w:i/>
          <w:color w:val="000000" w:themeColor="text1"/>
          <w:sz w:val="24"/>
          <w:szCs w:val="24"/>
        </w:rPr>
        <w:t>work</w:t>
      </w:r>
      <w:r w:rsidRPr="00455D23">
        <w:rPr>
          <w:rStyle w:val="normaltextrun"/>
          <w:i/>
          <w:color w:val="000000" w:themeColor="text1"/>
          <w:sz w:val="24"/>
          <w:szCs w:val="24"/>
        </w:rPr>
        <w:t>. So, this took a very long time, until they decided to give him full pension</w:t>
      </w:r>
      <w:r w:rsidR="009A0D7C" w:rsidRPr="00455D23">
        <w:rPr>
          <w:rStyle w:val="normaltextrun"/>
          <w:i/>
          <w:color w:val="000000" w:themeColor="text1"/>
          <w:sz w:val="24"/>
          <w:szCs w:val="24"/>
        </w:rPr>
        <w:t>.</w:t>
      </w:r>
      <w:r w:rsidRPr="00455D23">
        <w:rPr>
          <w:rStyle w:val="normaltextrun"/>
          <w:i/>
          <w:color w:val="000000" w:themeColor="text1"/>
          <w:sz w:val="24"/>
          <w:szCs w:val="24"/>
        </w:rPr>
        <w:t xml:space="preserve"> </w:t>
      </w:r>
      <w:r w:rsidRPr="00455D23">
        <w:rPr>
          <w:rStyle w:val="normaltextrun"/>
          <w:iCs/>
          <w:color w:val="000000" w:themeColor="text1"/>
          <w:sz w:val="24"/>
          <w:szCs w:val="24"/>
        </w:rPr>
        <w:t>(Interview with Dania and Faris, 21 November 2024)</w:t>
      </w:r>
    </w:p>
    <w:p w14:paraId="4CB00B13" w14:textId="19BA7706" w:rsidR="006F6EF3" w:rsidRPr="00455D23" w:rsidRDefault="006F6EF3" w:rsidP="006F6EF3">
      <w:pPr>
        <w:rPr>
          <w:spacing w:val="-4"/>
          <w:sz w:val="24"/>
          <w:szCs w:val="24"/>
        </w:rPr>
      </w:pPr>
      <w:r w:rsidRPr="00455D23">
        <w:rPr>
          <w:spacing w:val="-4"/>
          <w:sz w:val="24"/>
          <w:szCs w:val="24"/>
        </w:rPr>
        <w:t>Most of the interview respondents reported that work</w:t>
      </w:r>
      <w:r w:rsidR="00B94469" w:rsidRPr="00455D23">
        <w:rPr>
          <w:spacing w:val="-4"/>
          <w:sz w:val="24"/>
          <w:szCs w:val="24"/>
        </w:rPr>
        <w:t xml:space="preserve">, both </w:t>
      </w:r>
      <w:r w:rsidRPr="00455D23">
        <w:rPr>
          <w:spacing w:val="-4"/>
          <w:sz w:val="24"/>
          <w:szCs w:val="24"/>
        </w:rPr>
        <w:t>in paid employment and unpaid work in the household</w:t>
      </w:r>
      <w:r w:rsidR="00B94469" w:rsidRPr="00455D23">
        <w:rPr>
          <w:spacing w:val="-4"/>
          <w:sz w:val="24"/>
          <w:szCs w:val="24"/>
        </w:rPr>
        <w:t xml:space="preserve">, </w:t>
      </w:r>
      <w:r w:rsidRPr="00455D23">
        <w:rPr>
          <w:spacing w:val="-4"/>
          <w:sz w:val="24"/>
          <w:szCs w:val="24"/>
        </w:rPr>
        <w:t>was not possible. As Ameena relates, this can be a source of major frustration:</w:t>
      </w:r>
    </w:p>
    <w:p w14:paraId="18A5AB86" w14:textId="39A04760" w:rsidR="006F6EF3" w:rsidRPr="00455D23" w:rsidRDefault="006F6EF3" w:rsidP="006F6EF3">
      <w:pPr>
        <w:ind w:left="720"/>
        <w:rPr>
          <w:rStyle w:val="normaltextrun"/>
          <w:i/>
          <w:color w:val="000000" w:themeColor="text1"/>
          <w:sz w:val="24"/>
          <w:szCs w:val="24"/>
        </w:rPr>
      </w:pPr>
      <w:r w:rsidRPr="00455D23">
        <w:rPr>
          <w:rStyle w:val="normaltextrun"/>
          <w:i/>
          <w:color w:val="000000" w:themeColor="text1"/>
          <w:sz w:val="24"/>
          <w:szCs w:val="24"/>
        </w:rPr>
        <w:t>Because of my health issues, I can</w:t>
      </w:r>
      <w:r w:rsidR="003D329E" w:rsidRPr="00455D23">
        <w:rPr>
          <w:rStyle w:val="normaltextrun"/>
          <w:i/>
          <w:color w:val="000000" w:themeColor="text1"/>
          <w:sz w:val="24"/>
          <w:szCs w:val="24"/>
        </w:rPr>
        <w:t>’</w:t>
      </w:r>
      <w:r w:rsidRPr="00455D23">
        <w:rPr>
          <w:rStyle w:val="normaltextrun"/>
          <w:i/>
          <w:color w:val="000000" w:themeColor="text1"/>
          <w:sz w:val="24"/>
          <w:szCs w:val="24"/>
        </w:rPr>
        <w:t>t move my arm and leg properly and also I have severe back problems. Also I have other problem, health issue, which I can</w:t>
      </w:r>
      <w:r w:rsidR="003D329E" w:rsidRPr="00455D23">
        <w:rPr>
          <w:rStyle w:val="normaltextrun"/>
          <w:i/>
          <w:color w:val="000000" w:themeColor="text1"/>
          <w:sz w:val="24"/>
          <w:szCs w:val="24"/>
        </w:rPr>
        <w:t>’</w:t>
      </w:r>
      <w:r w:rsidRPr="00455D23">
        <w:rPr>
          <w:rStyle w:val="normaltextrun"/>
          <w:i/>
          <w:color w:val="000000" w:themeColor="text1"/>
          <w:sz w:val="24"/>
          <w:szCs w:val="24"/>
        </w:rPr>
        <w:t>t do a job for more than five minutes. I have to sit down and rest, even house</w:t>
      </w:r>
      <w:r w:rsidRPr="00455D23">
        <w:rPr>
          <w:rStyle w:val="findhit"/>
          <w:i/>
          <w:color w:val="000000" w:themeColor="text1"/>
          <w:sz w:val="24"/>
          <w:szCs w:val="24"/>
        </w:rPr>
        <w:t>work</w:t>
      </w:r>
      <w:r w:rsidRPr="00455D23">
        <w:rPr>
          <w:rStyle w:val="normaltextrun"/>
          <w:i/>
          <w:color w:val="000000" w:themeColor="text1"/>
          <w:sz w:val="24"/>
          <w:szCs w:val="24"/>
        </w:rPr>
        <w:t>, I can</w:t>
      </w:r>
      <w:r w:rsidR="003D329E" w:rsidRPr="00455D23">
        <w:rPr>
          <w:rStyle w:val="normaltextrun"/>
          <w:i/>
          <w:color w:val="000000" w:themeColor="text1"/>
          <w:sz w:val="24"/>
          <w:szCs w:val="24"/>
        </w:rPr>
        <w:t>’</w:t>
      </w:r>
      <w:r w:rsidRPr="00455D23">
        <w:rPr>
          <w:rStyle w:val="normaltextrun"/>
          <w:i/>
          <w:color w:val="000000" w:themeColor="text1"/>
          <w:sz w:val="24"/>
          <w:szCs w:val="24"/>
        </w:rPr>
        <w:t>t do it for a long time, I have to just rest. That</w:t>
      </w:r>
      <w:r w:rsidR="003D329E" w:rsidRPr="00455D23">
        <w:rPr>
          <w:rStyle w:val="normaltextrun"/>
          <w:i/>
          <w:color w:val="000000" w:themeColor="text1"/>
          <w:sz w:val="24"/>
          <w:szCs w:val="24"/>
        </w:rPr>
        <w:t>’</w:t>
      </w:r>
      <w:r w:rsidRPr="00455D23">
        <w:rPr>
          <w:rStyle w:val="normaltextrun"/>
          <w:i/>
          <w:color w:val="000000" w:themeColor="text1"/>
          <w:sz w:val="24"/>
          <w:szCs w:val="24"/>
        </w:rPr>
        <w:t>s why I couldn</w:t>
      </w:r>
      <w:r w:rsidR="003D329E" w:rsidRPr="00455D23">
        <w:rPr>
          <w:rStyle w:val="normaltextrun"/>
          <w:i/>
          <w:color w:val="000000" w:themeColor="text1"/>
          <w:sz w:val="24"/>
          <w:szCs w:val="24"/>
        </w:rPr>
        <w:t>’</w:t>
      </w:r>
      <w:r w:rsidRPr="00455D23">
        <w:rPr>
          <w:rStyle w:val="normaltextrun"/>
          <w:i/>
          <w:color w:val="000000" w:themeColor="text1"/>
          <w:sz w:val="24"/>
          <w:szCs w:val="24"/>
        </w:rPr>
        <w:t xml:space="preserve">t </w:t>
      </w:r>
      <w:r w:rsidRPr="00455D23">
        <w:rPr>
          <w:rStyle w:val="findhit"/>
          <w:i/>
          <w:color w:val="000000" w:themeColor="text1"/>
          <w:sz w:val="24"/>
          <w:szCs w:val="24"/>
        </w:rPr>
        <w:t>work</w:t>
      </w:r>
      <w:r w:rsidRPr="00455D23">
        <w:rPr>
          <w:rStyle w:val="normaltextrun"/>
          <w:i/>
          <w:color w:val="000000" w:themeColor="text1"/>
          <w:sz w:val="24"/>
          <w:szCs w:val="24"/>
        </w:rPr>
        <w:t>, and I wish, I</w:t>
      </w:r>
      <w:r w:rsidR="003D329E" w:rsidRPr="00455D23">
        <w:rPr>
          <w:rStyle w:val="normaltextrun"/>
          <w:i/>
          <w:color w:val="000000" w:themeColor="text1"/>
          <w:sz w:val="24"/>
          <w:szCs w:val="24"/>
        </w:rPr>
        <w:t>’</w:t>
      </w:r>
      <w:r w:rsidRPr="00455D23">
        <w:rPr>
          <w:rStyle w:val="normaltextrun"/>
          <w:i/>
          <w:color w:val="000000" w:themeColor="text1"/>
          <w:sz w:val="24"/>
          <w:szCs w:val="24"/>
        </w:rPr>
        <w:t>m not the type that sits down and do nothing, I wish that I was able to do something, even when I</w:t>
      </w:r>
      <w:r w:rsidR="003D329E" w:rsidRPr="00455D23">
        <w:rPr>
          <w:rStyle w:val="normaltextrun"/>
          <w:i/>
          <w:color w:val="000000" w:themeColor="text1"/>
          <w:sz w:val="24"/>
          <w:szCs w:val="24"/>
        </w:rPr>
        <w:t>’</w:t>
      </w:r>
      <w:r w:rsidRPr="00455D23">
        <w:rPr>
          <w:rStyle w:val="normaltextrun"/>
          <w:i/>
          <w:color w:val="000000" w:themeColor="text1"/>
          <w:sz w:val="24"/>
          <w:szCs w:val="24"/>
        </w:rPr>
        <w:t>m not moving around or not</w:t>
      </w:r>
      <w:r w:rsidR="00B94469" w:rsidRPr="00455D23">
        <w:rPr>
          <w:rStyle w:val="normaltextrun"/>
          <w:i/>
          <w:color w:val="000000" w:themeColor="text1"/>
          <w:sz w:val="24"/>
          <w:szCs w:val="24"/>
        </w:rPr>
        <w:t xml:space="preserve"> – </w:t>
      </w:r>
      <w:r w:rsidRPr="00455D23">
        <w:rPr>
          <w:rStyle w:val="normaltextrun"/>
          <w:i/>
          <w:color w:val="000000" w:themeColor="text1"/>
          <w:sz w:val="24"/>
          <w:szCs w:val="24"/>
        </w:rPr>
        <w:t>even when I</w:t>
      </w:r>
      <w:r w:rsidR="003D329E" w:rsidRPr="00455D23">
        <w:rPr>
          <w:rStyle w:val="normaltextrun"/>
          <w:i/>
          <w:color w:val="000000" w:themeColor="text1"/>
          <w:sz w:val="24"/>
          <w:szCs w:val="24"/>
        </w:rPr>
        <w:t>’</w:t>
      </w:r>
      <w:r w:rsidRPr="00455D23">
        <w:rPr>
          <w:rStyle w:val="normaltextrun"/>
          <w:i/>
          <w:color w:val="000000" w:themeColor="text1"/>
          <w:sz w:val="24"/>
          <w:szCs w:val="24"/>
        </w:rPr>
        <w:t>m sitting, I was hoping. But this has not happened</w:t>
      </w:r>
      <w:r w:rsidR="00B94469" w:rsidRPr="00455D23">
        <w:rPr>
          <w:rStyle w:val="normaltextrun"/>
          <w:i/>
          <w:color w:val="000000" w:themeColor="text1"/>
          <w:sz w:val="24"/>
          <w:szCs w:val="24"/>
        </w:rPr>
        <w:t>.</w:t>
      </w:r>
      <w:r w:rsidRPr="00455D23">
        <w:rPr>
          <w:rStyle w:val="normaltextrun"/>
          <w:i/>
          <w:color w:val="000000" w:themeColor="text1"/>
          <w:sz w:val="24"/>
          <w:szCs w:val="24"/>
        </w:rPr>
        <w:t xml:space="preserve"> </w:t>
      </w:r>
      <w:r w:rsidRPr="00455D23">
        <w:rPr>
          <w:rStyle w:val="normaltextrun"/>
          <w:iCs/>
          <w:color w:val="000000" w:themeColor="text1"/>
          <w:sz w:val="24"/>
          <w:szCs w:val="24"/>
        </w:rPr>
        <w:t>(Interview with Ameena, 26 November 2024)</w:t>
      </w:r>
    </w:p>
    <w:p w14:paraId="26B2026E" w14:textId="66EDB6FE" w:rsidR="006F6EF3" w:rsidRPr="00455D23" w:rsidRDefault="006F6EF3" w:rsidP="006F6EF3">
      <w:pPr>
        <w:rPr>
          <w:spacing w:val="-4"/>
          <w:sz w:val="24"/>
          <w:szCs w:val="24"/>
        </w:rPr>
      </w:pPr>
      <w:r w:rsidRPr="00455D23">
        <w:rPr>
          <w:rStyle w:val="normaltextrun"/>
          <w:color w:val="000000" w:themeColor="text1"/>
          <w:spacing w:val="-4"/>
          <w:sz w:val="24"/>
          <w:szCs w:val="24"/>
        </w:rPr>
        <w:t xml:space="preserve">For Ameena, work was associated with a sense of independence, stating that </w:t>
      </w:r>
      <w:r w:rsidR="003D329E" w:rsidRPr="00455D23">
        <w:rPr>
          <w:rStyle w:val="normaltextrun"/>
          <w:color w:val="000000" w:themeColor="text1"/>
          <w:spacing w:val="-4"/>
          <w:sz w:val="24"/>
          <w:szCs w:val="24"/>
        </w:rPr>
        <w:t>‘</w:t>
      </w:r>
      <w:r w:rsidRPr="00455D23" w:rsidDel="00D73FC4">
        <w:rPr>
          <w:rStyle w:val="normaltextrun"/>
          <w:i/>
          <w:color w:val="000000" w:themeColor="text1"/>
          <w:spacing w:val="-4"/>
          <w:sz w:val="24"/>
          <w:szCs w:val="24"/>
        </w:rPr>
        <w:t xml:space="preserve">the </w:t>
      </w:r>
      <w:r w:rsidRPr="00455D23">
        <w:rPr>
          <w:rStyle w:val="normaltextrun"/>
          <w:i/>
          <w:color w:val="000000" w:themeColor="text1"/>
          <w:spacing w:val="-4"/>
          <w:sz w:val="24"/>
          <w:szCs w:val="24"/>
        </w:rPr>
        <w:t>person always has his own dreams and needs to be independent in every way</w:t>
      </w:r>
      <w:r w:rsidR="003D329E" w:rsidRPr="00455D23">
        <w:rPr>
          <w:rStyle w:val="normaltextrun"/>
          <w:i/>
          <w:color w:val="000000" w:themeColor="text1"/>
          <w:spacing w:val="-4"/>
          <w:sz w:val="24"/>
          <w:szCs w:val="24"/>
        </w:rPr>
        <w:t>’</w:t>
      </w:r>
      <w:r w:rsidRPr="00455D23">
        <w:rPr>
          <w:rStyle w:val="normaltextrun"/>
          <w:color w:val="000000" w:themeColor="text1"/>
          <w:spacing w:val="-4"/>
          <w:sz w:val="24"/>
          <w:szCs w:val="24"/>
        </w:rPr>
        <w:t xml:space="preserve"> and desiring </w:t>
      </w:r>
      <w:r w:rsidR="003D329E" w:rsidRPr="00455D23">
        <w:rPr>
          <w:rStyle w:val="normaltextrun"/>
          <w:color w:val="000000" w:themeColor="text1"/>
          <w:spacing w:val="-4"/>
          <w:sz w:val="24"/>
          <w:szCs w:val="24"/>
        </w:rPr>
        <w:t>‘</w:t>
      </w:r>
      <w:r w:rsidRPr="00455D23">
        <w:rPr>
          <w:rStyle w:val="normaltextrun"/>
          <w:i/>
          <w:color w:val="000000" w:themeColor="text1"/>
          <w:spacing w:val="-4"/>
          <w:sz w:val="24"/>
          <w:szCs w:val="24"/>
        </w:rPr>
        <w:t>a simple job to keep me busy and be not depending on others</w:t>
      </w:r>
      <w:r w:rsidR="003D329E" w:rsidRPr="00455D23">
        <w:rPr>
          <w:rStyle w:val="normaltextrun"/>
          <w:color w:val="000000" w:themeColor="text1"/>
          <w:spacing w:val="-4"/>
          <w:sz w:val="24"/>
          <w:szCs w:val="24"/>
        </w:rPr>
        <w:t>’</w:t>
      </w:r>
      <w:r w:rsidRPr="00455D23">
        <w:rPr>
          <w:rStyle w:val="normaltextrun"/>
          <w:color w:val="000000" w:themeColor="text1"/>
          <w:spacing w:val="-4"/>
          <w:sz w:val="24"/>
          <w:szCs w:val="24"/>
        </w:rPr>
        <w:t xml:space="preserve"> (Interview with Ameena, 26 November 2024).</w:t>
      </w:r>
    </w:p>
    <w:p w14:paraId="16140C22" w14:textId="77777777" w:rsidR="006F6EF3" w:rsidRPr="00455D23" w:rsidRDefault="006F6EF3" w:rsidP="006F6EF3">
      <w:pPr>
        <w:rPr>
          <w:spacing w:val="-4"/>
          <w:sz w:val="24"/>
          <w:szCs w:val="24"/>
        </w:rPr>
      </w:pPr>
      <w:r w:rsidRPr="00455D23">
        <w:rPr>
          <w:spacing w:val="-4"/>
          <w:sz w:val="24"/>
          <w:szCs w:val="24"/>
        </w:rPr>
        <w:t xml:space="preserve">One factor that may flow into very low rates of employment of respondents might be the lack of support for disability and the lack of belief in their abilities in their home countries, as noted by three contributions to the MSO focus group suggesting that dominant cultural norms were that: </w:t>
      </w:r>
    </w:p>
    <w:p w14:paraId="1A22237C" w14:textId="3F3CC641" w:rsidR="006F6EF3" w:rsidRPr="00455D23" w:rsidRDefault="00B94469" w:rsidP="006F6EF3">
      <w:pPr>
        <w:ind w:left="720"/>
        <w:rPr>
          <w:i/>
          <w:iCs/>
          <w:sz w:val="24"/>
          <w:szCs w:val="24"/>
        </w:rPr>
      </w:pPr>
      <w:r w:rsidRPr="00455D23">
        <w:rPr>
          <w:i/>
          <w:sz w:val="24"/>
          <w:szCs w:val="24"/>
        </w:rPr>
        <w:t xml:space="preserve">If </w:t>
      </w:r>
      <w:r w:rsidR="006F6EF3" w:rsidRPr="00455D23">
        <w:rPr>
          <w:i/>
          <w:sz w:val="24"/>
          <w:szCs w:val="24"/>
        </w:rPr>
        <w:t>you have a disability that you can</w:t>
      </w:r>
      <w:r w:rsidR="003D329E" w:rsidRPr="00455D23">
        <w:rPr>
          <w:i/>
          <w:sz w:val="24"/>
          <w:szCs w:val="24"/>
        </w:rPr>
        <w:t>’</w:t>
      </w:r>
      <w:r w:rsidR="006F6EF3" w:rsidRPr="00455D23">
        <w:rPr>
          <w:i/>
          <w:sz w:val="24"/>
          <w:szCs w:val="24"/>
        </w:rPr>
        <w:t>t do anything, you shouldn</w:t>
      </w:r>
      <w:r w:rsidR="003D329E" w:rsidRPr="00455D23">
        <w:rPr>
          <w:i/>
          <w:sz w:val="24"/>
          <w:szCs w:val="24"/>
        </w:rPr>
        <w:t>’</w:t>
      </w:r>
      <w:r w:rsidR="006F6EF3" w:rsidRPr="00455D23">
        <w:rPr>
          <w:i/>
          <w:sz w:val="24"/>
          <w:szCs w:val="24"/>
        </w:rPr>
        <w:t>t, because there is no chance out there for you</w:t>
      </w:r>
      <w:r w:rsidRPr="00455D23">
        <w:rPr>
          <w:i/>
          <w:sz w:val="24"/>
          <w:szCs w:val="24"/>
        </w:rPr>
        <w:t>.</w:t>
      </w:r>
      <w:r w:rsidR="006F6EF3" w:rsidRPr="00455D23">
        <w:rPr>
          <w:sz w:val="24"/>
          <w:szCs w:val="24"/>
        </w:rPr>
        <w:t xml:space="preserve"> (MSO focus group, 13 February 2025)</w:t>
      </w:r>
    </w:p>
    <w:p w14:paraId="2AB80931" w14:textId="585E11D7" w:rsidR="006F6EF3" w:rsidRPr="00455D23" w:rsidRDefault="006F6EF3" w:rsidP="006F6EF3">
      <w:pPr>
        <w:ind w:left="720"/>
        <w:rPr>
          <w:i/>
          <w:sz w:val="24"/>
          <w:szCs w:val="24"/>
        </w:rPr>
      </w:pPr>
      <w:r w:rsidRPr="00455D23">
        <w:rPr>
          <w:i/>
          <w:iCs/>
          <w:sz w:val="24"/>
          <w:szCs w:val="24"/>
        </w:rPr>
        <w:t>[</w:t>
      </w:r>
      <w:r w:rsidR="00B94469" w:rsidRPr="00455D23">
        <w:rPr>
          <w:i/>
          <w:iCs/>
          <w:sz w:val="24"/>
          <w:szCs w:val="24"/>
        </w:rPr>
        <w:t>T</w:t>
      </w:r>
      <w:r w:rsidRPr="00455D23">
        <w:rPr>
          <w:i/>
          <w:iCs/>
          <w:sz w:val="24"/>
          <w:szCs w:val="24"/>
        </w:rPr>
        <w:t xml:space="preserve">here is] </w:t>
      </w:r>
      <w:r w:rsidRPr="00455D23">
        <w:rPr>
          <w:i/>
          <w:sz w:val="24"/>
          <w:szCs w:val="24"/>
        </w:rPr>
        <w:t>a strong belief that okay you are disabled, you will stay home, someone look after you, which is in there, there is no Centrelink to pay them, but in here they have this as well, so okay, what</w:t>
      </w:r>
      <w:r w:rsidR="003D329E" w:rsidRPr="00455D23">
        <w:rPr>
          <w:i/>
          <w:sz w:val="24"/>
          <w:szCs w:val="24"/>
        </w:rPr>
        <w:t>’</w:t>
      </w:r>
      <w:r w:rsidRPr="00455D23">
        <w:rPr>
          <w:i/>
          <w:sz w:val="24"/>
          <w:szCs w:val="24"/>
        </w:rPr>
        <w:t xml:space="preserve">s their need go to out and do </w:t>
      </w:r>
      <w:r w:rsidRPr="00455D23">
        <w:rPr>
          <w:i/>
          <w:sz w:val="24"/>
          <w:szCs w:val="24"/>
        </w:rPr>
        <w:lastRenderedPageBreak/>
        <w:t xml:space="preserve">the job interview or go through the hassle of going to work when I can get </w:t>
      </w:r>
      <w:r w:rsidRPr="00455D23">
        <w:rPr>
          <w:i/>
          <w:iCs/>
          <w:sz w:val="24"/>
          <w:szCs w:val="24"/>
        </w:rPr>
        <w:t>paid</w:t>
      </w:r>
      <w:r w:rsidR="00B94469" w:rsidRPr="00455D23">
        <w:rPr>
          <w:sz w:val="24"/>
          <w:szCs w:val="24"/>
        </w:rPr>
        <w:t xml:space="preserve">. </w:t>
      </w:r>
      <w:r w:rsidRPr="00455D23">
        <w:rPr>
          <w:sz w:val="24"/>
          <w:szCs w:val="24"/>
        </w:rPr>
        <w:t>(MSO focus group, 13 February 2025)</w:t>
      </w:r>
    </w:p>
    <w:p w14:paraId="714558AA" w14:textId="334F2BFB" w:rsidR="006F6EF3" w:rsidRPr="00455D23" w:rsidRDefault="00B94469" w:rsidP="006F6EF3">
      <w:pPr>
        <w:ind w:left="720"/>
        <w:rPr>
          <w:rStyle w:val="normaltextrun"/>
          <w:i/>
          <w:color w:val="000000" w:themeColor="text1"/>
          <w:sz w:val="24"/>
          <w:szCs w:val="24"/>
        </w:rPr>
      </w:pPr>
      <w:r w:rsidRPr="00455D23">
        <w:rPr>
          <w:rStyle w:val="normaltextrun"/>
          <w:i/>
          <w:color w:val="000000" w:themeColor="text1"/>
          <w:sz w:val="24"/>
          <w:szCs w:val="24"/>
        </w:rPr>
        <w:t xml:space="preserve">If </w:t>
      </w:r>
      <w:r w:rsidR="006F6EF3" w:rsidRPr="00455D23">
        <w:rPr>
          <w:rStyle w:val="normaltextrun"/>
          <w:i/>
          <w:color w:val="000000" w:themeColor="text1"/>
          <w:sz w:val="24"/>
          <w:szCs w:val="24"/>
        </w:rPr>
        <w:t>you</w:t>
      </w:r>
      <w:r w:rsidR="003D329E" w:rsidRPr="00455D23">
        <w:rPr>
          <w:rStyle w:val="normaltextrun"/>
          <w:i/>
          <w:color w:val="000000" w:themeColor="text1"/>
          <w:sz w:val="24"/>
          <w:szCs w:val="24"/>
        </w:rPr>
        <w:t>’</w:t>
      </w:r>
      <w:r w:rsidR="006F6EF3" w:rsidRPr="00455D23">
        <w:rPr>
          <w:rStyle w:val="normaltextrun"/>
          <w:i/>
          <w:color w:val="000000" w:themeColor="text1"/>
          <w:sz w:val="24"/>
          <w:szCs w:val="24"/>
        </w:rPr>
        <w:t>ve spent 30 years of your life in a situation where employment hasn</w:t>
      </w:r>
      <w:r w:rsidR="003D329E" w:rsidRPr="00455D23">
        <w:rPr>
          <w:rStyle w:val="normaltextrun"/>
          <w:i/>
          <w:color w:val="000000" w:themeColor="text1"/>
          <w:sz w:val="24"/>
          <w:szCs w:val="24"/>
        </w:rPr>
        <w:t>’</w:t>
      </w:r>
      <w:r w:rsidR="006F6EF3" w:rsidRPr="00455D23">
        <w:rPr>
          <w:rStyle w:val="normaltextrun"/>
          <w:i/>
          <w:color w:val="000000" w:themeColor="text1"/>
          <w:sz w:val="24"/>
          <w:szCs w:val="24"/>
        </w:rPr>
        <w:t>t</w:t>
      </w:r>
      <w:r w:rsidRPr="00455D23">
        <w:rPr>
          <w:rStyle w:val="normaltextrun"/>
          <w:i/>
          <w:iCs/>
          <w:color w:val="000000" w:themeColor="text1"/>
          <w:sz w:val="24"/>
          <w:szCs w:val="24"/>
        </w:rPr>
        <w:t xml:space="preserve"> – </w:t>
      </w:r>
      <w:r w:rsidR="006F6EF3" w:rsidRPr="00455D23">
        <w:rPr>
          <w:rStyle w:val="normaltextrun"/>
          <w:i/>
          <w:color w:val="000000" w:themeColor="text1"/>
          <w:sz w:val="24"/>
          <w:szCs w:val="24"/>
        </w:rPr>
        <w:t>the prospect of employment has never been a realistic for a whole host of reasons, even if you</w:t>
      </w:r>
      <w:r w:rsidR="003D329E" w:rsidRPr="00455D23">
        <w:rPr>
          <w:rStyle w:val="normaltextrun"/>
          <w:i/>
          <w:color w:val="000000" w:themeColor="text1"/>
          <w:sz w:val="24"/>
          <w:szCs w:val="24"/>
        </w:rPr>
        <w:t>’</w:t>
      </w:r>
      <w:r w:rsidR="006F6EF3" w:rsidRPr="00455D23">
        <w:rPr>
          <w:rStyle w:val="normaltextrun"/>
          <w:i/>
          <w:color w:val="000000" w:themeColor="text1"/>
          <w:sz w:val="24"/>
          <w:szCs w:val="24"/>
        </w:rPr>
        <w:t>re personally interested in employment yourself, by them coming to Australia as a refugee</w:t>
      </w:r>
      <w:r w:rsidRPr="00455D23">
        <w:rPr>
          <w:rStyle w:val="normaltextrun"/>
          <w:i/>
          <w:color w:val="000000" w:themeColor="text1"/>
          <w:sz w:val="24"/>
          <w:szCs w:val="24"/>
        </w:rPr>
        <w:t>.</w:t>
      </w:r>
      <w:r w:rsidR="006F6EF3" w:rsidRPr="00455D23">
        <w:rPr>
          <w:sz w:val="24"/>
          <w:szCs w:val="24"/>
        </w:rPr>
        <w:t xml:space="preserve"> (MSO focus group, 13 February 2025)</w:t>
      </w:r>
    </w:p>
    <w:p w14:paraId="0C6776FC" w14:textId="77777777" w:rsidR="006F6EF3" w:rsidRPr="00455D23" w:rsidRDefault="006F6EF3" w:rsidP="006F6EF3">
      <w:pPr>
        <w:rPr>
          <w:rStyle w:val="normaltextrun"/>
          <w:rFonts w:eastAsia="Arial"/>
          <w:color w:val="000000" w:themeColor="text1"/>
          <w:sz w:val="24"/>
          <w:szCs w:val="24"/>
        </w:rPr>
      </w:pPr>
      <w:r w:rsidRPr="00455D23">
        <w:rPr>
          <w:rStyle w:val="normaltextrun"/>
          <w:color w:val="000000" w:themeColor="text1"/>
          <w:sz w:val="24"/>
          <w:szCs w:val="24"/>
        </w:rPr>
        <w:t>The MSOs also highlighted various other barriers to work faced by refugees with disability:</w:t>
      </w:r>
    </w:p>
    <w:p w14:paraId="343C1D53" w14:textId="37C6401E" w:rsidR="006F6EF3" w:rsidRPr="00455D23" w:rsidRDefault="006F6EF3" w:rsidP="006F6EF3">
      <w:pPr>
        <w:ind w:left="720"/>
        <w:rPr>
          <w:b/>
          <w:bCs/>
          <w:i/>
          <w:sz w:val="24"/>
          <w:szCs w:val="24"/>
          <w:shd w:val="clear" w:color="auto" w:fill="FFFFFF"/>
        </w:rPr>
      </w:pPr>
      <w:r w:rsidRPr="00455D23">
        <w:rPr>
          <w:rStyle w:val="normaltextrun"/>
          <w:i/>
          <w:color w:val="000000" w:themeColor="text1"/>
          <w:sz w:val="24"/>
          <w:szCs w:val="24"/>
          <w:shd w:val="clear" w:color="auto" w:fill="FFFFFF"/>
        </w:rPr>
        <w:t>Also here they are facing so many other things, like language barrier or education. They might not have any skill because they haven</w:t>
      </w:r>
      <w:r w:rsidR="003D329E" w:rsidRPr="00455D23">
        <w:rPr>
          <w:rStyle w:val="normaltextrun"/>
          <w:i/>
          <w:color w:val="000000" w:themeColor="text1"/>
          <w:sz w:val="24"/>
          <w:szCs w:val="24"/>
          <w:shd w:val="clear" w:color="auto" w:fill="FFFFFF"/>
        </w:rPr>
        <w:t>’</w:t>
      </w:r>
      <w:r w:rsidRPr="00455D23">
        <w:rPr>
          <w:rStyle w:val="normaltextrun"/>
          <w:i/>
          <w:color w:val="000000" w:themeColor="text1"/>
          <w:sz w:val="24"/>
          <w:szCs w:val="24"/>
          <w:shd w:val="clear" w:color="auto" w:fill="FFFFFF"/>
        </w:rPr>
        <w:t xml:space="preserve">t been … educated for any kind of job out there, so they will think, what am I going to start? </w:t>
      </w:r>
      <w:r w:rsidRPr="00455D23">
        <w:rPr>
          <w:sz w:val="24"/>
          <w:szCs w:val="24"/>
        </w:rPr>
        <w:t xml:space="preserve">(MSO focus group, </w:t>
      </w:r>
      <w:r w:rsidR="00B94469" w:rsidRPr="00455D23">
        <w:rPr>
          <w:sz w:val="24"/>
          <w:szCs w:val="24"/>
        </w:rPr>
        <w:t>13 </w:t>
      </w:r>
      <w:r w:rsidRPr="00455D23">
        <w:rPr>
          <w:sz w:val="24"/>
          <w:szCs w:val="24"/>
        </w:rPr>
        <w:t>February 2025)</w:t>
      </w:r>
    </w:p>
    <w:p w14:paraId="008C3CFD" w14:textId="17BD61F7" w:rsidR="006F6EF3" w:rsidRPr="00455D23" w:rsidRDefault="006F6EF3" w:rsidP="00933CE9">
      <w:pPr>
        <w:pStyle w:val="Heading3"/>
        <w:rPr>
          <w:sz w:val="24"/>
          <w:szCs w:val="24"/>
        </w:rPr>
      </w:pPr>
      <w:bookmarkStart w:id="92" w:name="_Toc205978492"/>
      <w:r w:rsidRPr="00455D23">
        <w:rPr>
          <w:sz w:val="24"/>
          <w:szCs w:val="24"/>
        </w:rPr>
        <w:t>Education</w:t>
      </w:r>
      <w:r w:rsidR="007C5553" w:rsidRPr="00455D23">
        <w:rPr>
          <w:sz w:val="24"/>
          <w:szCs w:val="24"/>
        </w:rPr>
        <w:t xml:space="preserve"> and Training</w:t>
      </w:r>
      <w:bookmarkEnd w:id="92"/>
    </w:p>
    <w:p w14:paraId="478E4216" w14:textId="77777777" w:rsidR="00E878EA" w:rsidRDefault="006F6EF3" w:rsidP="00E878EA">
      <w:pPr>
        <w:rPr>
          <w:sz w:val="24"/>
          <w:szCs w:val="24"/>
        </w:rPr>
      </w:pPr>
      <w:r w:rsidRPr="00455D23">
        <w:rPr>
          <w:sz w:val="24"/>
          <w:szCs w:val="24"/>
        </w:rPr>
        <w:t xml:space="preserve">More than </w:t>
      </w:r>
      <w:r w:rsidR="00736CDA" w:rsidRPr="00455D23">
        <w:rPr>
          <w:sz w:val="24"/>
          <w:szCs w:val="24"/>
        </w:rPr>
        <w:t xml:space="preserve">seven </w:t>
      </w:r>
      <w:r w:rsidRPr="00455D23">
        <w:rPr>
          <w:sz w:val="24"/>
          <w:szCs w:val="24"/>
        </w:rPr>
        <w:t xml:space="preserve">in 10 respondents found it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access education and training (</w:t>
      </w:r>
      <w:r w:rsidR="00285DCA" w:rsidRPr="00455D23">
        <w:rPr>
          <w:sz w:val="24"/>
          <w:szCs w:val="24"/>
        </w:rPr>
        <w:t xml:space="preserve">Figure </w:t>
      </w:r>
      <w:r w:rsidR="00690891" w:rsidRPr="00455D23">
        <w:rPr>
          <w:sz w:val="24"/>
          <w:szCs w:val="24"/>
        </w:rPr>
        <w:t>8</w:t>
      </w:r>
      <w:r w:rsidRPr="00455D23">
        <w:rPr>
          <w:sz w:val="24"/>
          <w:szCs w:val="24"/>
        </w:rPr>
        <w:t>), with almost identical rates of difficulty accessing English language training (</w:t>
      </w:r>
      <w:r w:rsidR="00285DCA" w:rsidRPr="00455D23">
        <w:rPr>
          <w:sz w:val="24"/>
          <w:szCs w:val="24"/>
        </w:rPr>
        <w:t xml:space="preserve">Figure </w:t>
      </w:r>
      <w:r w:rsidR="00690891" w:rsidRPr="00455D23">
        <w:rPr>
          <w:sz w:val="24"/>
          <w:szCs w:val="24"/>
        </w:rPr>
        <w:t>9</w:t>
      </w:r>
      <w:r w:rsidRPr="00455D23">
        <w:rPr>
          <w:sz w:val="24"/>
          <w:szCs w:val="24"/>
        </w:rPr>
        <w:t xml:space="preserve">). Proxy respondents on average reported greater difficulty accessing English language training compared </w:t>
      </w:r>
      <w:r w:rsidR="00B94469" w:rsidRPr="00455D23">
        <w:rPr>
          <w:sz w:val="24"/>
          <w:szCs w:val="24"/>
        </w:rPr>
        <w:t xml:space="preserve">with </w:t>
      </w:r>
      <w:r w:rsidRPr="00455D23">
        <w:rPr>
          <w:sz w:val="24"/>
          <w:szCs w:val="24"/>
        </w:rPr>
        <w:t>non-proxy respondents (</w:t>
      </w:r>
      <w:r w:rsidRPr="00455D23">
        <w:rPr>
          <w:i/>
          <w:iCs/>
          <w:sz w:val="24"/>
          <w:szCs w:val="24"/>
        </w:rPr>
        <w:t>U</w:t>
      </w:r>
      <w:r w:rsidRPr="00455D23">
        <w:rPr>
          <w:sz w:val="24"/>
          <w:szCs w:val="24"/>
        </w:rPr>
        <w:t xml:space="preserve"> = 418, </w:t>
      </w:r>
      <w:r w:rsidRPr="00455D23">
        <w:rPr>
          <w:i/>
          <w:iCs/>
          <w:sz w:val="24"/>
          <w:szCs w:val="24"/>
        </w:rPr>
        <w:t>p</w:t>
      </w:r>
      <w:r w:rsidRPr="00455D23">
        <w:rPr>
          <w:sz w:val="24"/>
          <w:szCs w:val="24"/>
        </w:rPr>
        <w:t xml:space="preserve"> = .02). While an equivalent question was not asked in the Wave 5 BNLA study, around </w:t>
      </w:r>
      <w:r w:rsidR="00E66BCF" w:rsidRPr="00455D23">
        <w:rPr>
          <w:sz w:val="24"/>
          <w:szCs w:val="24"/>
        </w:rPr>
        <w:t xml:space="preserve">half of </w:t>
      </w:r>
      <w:r w:rsidRPr="00455D23">
        <w:rPr>
          <w:sz w:val="24"/>
          <w:szCs w:val="24"/>
        </w:rPr>
        <w:t xml:space="preserve">respondents with </w:t>
      </w:r>
      <w:r w:rsidR="00B94469" w:rsidRPr="00455D23">
        <w:rPr>
          <w:sz w:val="24"/>
          <w:szCs w:val="24"/>
        </w:rPr>
        <w:t xml:space="preserve">a </w:t>
      </w:r>
      <w:r w:rsidRPr="00455D23">
        <w:rPr>
          <w:sz w:val="24"/>
          <w:szCs w:val="24"/>
        </w:rPr>
        <w:t xml:space="preserve">long-term disability, injury or health </w:t>
      </w:r>
      <w:r w:rsidR="00E1220E" w:rsidRPr="00455D23">
        <w:rPr>
          <w:sz w:val="24"/>
          <w:szCs w:val="24"/>
        </w:rPr>
        <w:t>condition</w:t>
      </w:r>
      <w:r w:rsidRPr="00455D23">
        <w:rPr>
          <w:sz w:val="24"/>
          <w:szCs w:val="24"/>
        </w:rPr>
        <w:t xml:space="preserve"> had not studied English in Australia, with 60</w:t>
      </w:r>
      <w:r w:rsidR="00B94469" w:rsidRPr="00455D23">
        <w:rPr>
          <w:sz w:val="24"/>
          <w:szCs w:val="24"/>
        </w:rPr>
        <w:t xml:space="preserve"> per cent </w:t>
      </w:r>
      <w:r w:rsidRPr="00455D23">
        <w:rPr>
          <w:sz w:val="24"/>
          <w:szCs w:val="24"/>
        </w:rPr>
        <w:t xml:space="preserve">of these respondents indicating health reasons (physical or emotional) as one of the reasons. In addition, more than </w:t>
      </w:r>
      <w:r w:rsidR="00B94469" w:rsidRPr="00455D23">
        <w:rPr>
          <w:sz w:val="24"/>
          <w:szCs w:val="24"/>
        </w:rPr>
        <w:t xml:space="preserve">eight </w:t>
      </w:r>
      <w:r w:rsidRPr="00455D23">
        <w:rPr>
          <w:sz w:val="24"/>
          <w:szCs w:val="24"/>
        </w:rPr>
        <w:t>in 10 Wave 5 BNLA respondents with</w:t>
      </w:r>
      <w:r w:rsidR="00B94469" w:rsidRPr="00455D23">
        <w:rPr>
          <w:sz w:val="24"/>
          <w:szCs w:val="24"/>
        </w:rPr>
        <w:t xml:space="preserve"> a</w:t>
      </w:r>
      <w:r w:rsidRPr="00455D23">
        <w:rPr>
          <w:sz w:val="24"/>
          <w:szCs w:val="24"/>
        </w:rPr>
        <w:t xml:space="preserve"> long-term disability, injury or health </w:t>
      </w:r>
      <w:r w:rsidR="00E1220E" w:rsidRPr="00455D23">
        <w:rPr>
          <w:sz w:val="24"/>
          <w:szCs w:val="24"/>
        </w:rPr>
        <w:t>condition</w:t>
      </w:r>
      <w:r w:rsidRPr="00455D23">
        <w:rPr>
          <w:sz w:val="24"/>
          <w:szCs w:val="24"/>
        </w:rPr>
        <w:t xml:space="preserve"> had not undertaken any study or job training, other than English language classes, in Australia. Among the Wave 5 BNLA respondents with</w:t>
      </w:r>
      <w:r w:rsidR="00B94469" w:rsidRPr="00455D23">
        <w:rPr>
          <w:sz w:val="24"/>
          <w:szCs w:val="24"/>
        </w:rPr>
        <w:t xml:space="preserve"> a</w:t>
      </w:r>
      <w:r w:rsidRPr="00455D23">
        <w:rPr>
          <w:sz w:val="24"/>
          <w:szCs w:val="24"/>
        </w:rPr>
        <w:t xml:space="preserve"> long-term disability, injury or health </w:t>
      </w:r>
      <w:r w:rsidR="00E1220E" w:rsidRPr="00455D23">
        <w:rPr>
          <w:sz w:val="24"/>
          <w:szCs w:val="24"/>
        </w:rPr>
        <w:t>condition</w:t>
      </w:r>
      <w:r w:rsidRPr="00455D23">
        <w:rPr>
          <w:sz w:val="24"/>
          <w:szCs w:val="24"/>
        </w:rPr>
        <w:t xml:space="preserve"> who had studied English in Australia, most went through the Adult Migrant English Program (AMEP) (67%), and fewer through other English language training programs </w:t>
      </w:r>
      <w:r w:rsidR="00B94469" w:rsidRPr="00455D23">
        <w:rPr>
          <w:sz w:val="24"/>
          <w:szCs w:val="24"/>
        </w:rPr>
        <w:t xml:space="preserve">such as </w:t>
      </w:r>
      <w:r w:rsidRPr="00455D23">
        <w:rPr>
          <w:sz w:val="24"/>
          <w:szCs w:val="24"/>
        </w:rPr>
        <w:t>the Skills for Education and Employment Program (SEE) (12%) or TAFE (24%).</w:t>
      </w:r>
    </w:p>
    <w:p w14:paraId="46E8D797" w14:textId="77777777" w:rsidR="00E878EA" w:rsidRDefault="00E878EA">
      <w:pPr>
        <w:spacing w:before="0"/>
        <w:jc w:val="left"/>
        <w:rPr>
          <w:sz w:val="24"/>
          <w:szCs w:val="24"/>
        </w:rPr>
      </w:pPr>
      <w:r>
        <w:rPr>
          <w:sz w:val="24"/>
          <w:szCs w:val="24"/>
        </w:rPr>
        <w:br w:type="page"/>
      </w:r>
    </w:p>
    <w:p w14:paraId="76068091" w14:textId="378A1232" w:rsidR="000A7B66" w:rsidRPr="00455D23" w:rsidRDefault="000A7B66" w:rsidP="00E878EA">
      <w:pPr>
        <w:rPr>
          <w:sz w:val="24"/>
          <w:szCs w:val="24"/>
        </w:rPr>
      </w:pPr>
      <w:r w:rsidRPr="00455D23">
        <w:rPr>
          <w:b/>
          <w:bCs/>
          <w:sz w:val="24"/>
          <w:szCs w:val="24"/>
        </w:rPr>
        <w:lastRenderedPageBreak/>
        <w:t>Figure 8. Since you/they came to Australia, how easy have you/they found it to access education and training?</w:t>
      </w:r>
    </w:p>
    <w:p w14:paraId="064A63A8" w14:textId="77777777" w:rsidR="006F6EF3" w:rsidRPr="00455D23" w:rsidRDefault="006F6EF3" w:rsidP="001B3AA7">
      <w:pPr>
        <w:spacing w:before="0" w:after="0"/>
        <w:ind w:right="4"/>
        <w:rPr>
          <w:rFonts w:eastAsia="Arial"/>
          <w:b/>
          <w:bCs/>
          <w:color w:val="000000" w:themeColor="text1"/>
          <w:sz w:val="24"/>
          <w:szCs w:val="24"/>
        </w:rPr>
      </w:pPr>
      <w:r w:rsidRPr="00455D23">
        <w:rPr>
          <w:rFonts w:eastAsia="Arial"/>
          <w:noProof/>
          <w:color w:val="000000" w:themeColor="text1"/>
          <w:sz w:val="24"/>
          <w:szCs w:val="24"/>
        </w:rPr>
        <w:drawing>
          <wp:inline distT="0" distB="0" distL="0" distR="0" wp14:anchorId="18B82196" wp14:editId="0A594765">
            <wp:extent cx="5641975" cy="863284"/>
            <wp:effectExtent l="0" t="0" r="0" b="0"/>
            <wp:docPr id="1757650108" name="Chart 1" descr="Chart showing responses to the question. 10% of the respondents answered “Very easy”, 16% “Easy”, 25% “Hard”, and 49% “Very hard”."/>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487FD3B" w14:textId="56F6173A" w:rsidR="000A7B66" w:rsidRPr="00455D23" w:rsidRDefault="000A7B66" w:rsidP="000A7B66">
      <w:pPr>
        <w:rPr>
          <w:sz w:val="24"/>
          <w:szCs w:val="24"/>
        </w:rPr>
      </w:pPr>
      <w:r w:rsidRPr="00455D23">
        <w:rPr>
          <w:b/>
          <w:bCs/>
          <w:sz w:val="24"/>
          <w:szCs w:val="24"/>
        </w:rPr>
        <w:t>Figure 9. Since you/they came to Australia, how easy have you/they found it to access English language training?</w:t>
      </w:r>
    </w:p>
    <w:p w14:paraId="6A1DEA73" w14:textId="77777777" w:rsidR="006F6EF3" w:rsidRPr="00455D23" w:rsidRDefault="006F6EF3" w:rsidP="001B3AA7">
      <w:pPr>
        <w:spacing w:before="0" w:after="0"/>
        <w:ind w:right="4"/>
        <w:rPr>
          <w:rFonts w:eastAsia="Arial"/>
          <w:b/>
          <w:bCs/>
          <w:color w:val="000000" w:themeColor="text1"/>
          <w:sz w:val="24"/>
          <w:szCs w:val="24"/>
        </w:rPr>
      </w:pPr>
      <w:r w:rsidRPr="00455D23">
        <w:rPr>
          <w:rFonts w:eastAsia="Arial"/>
          <w:noProof/>
          <w:color w:val="000000" w:themeColor="text1"/>
          <w:sz w:val="24"/>
          <w:szCs w:val="24"/>
        </w:rPr>
        <w:drawing>
          <wp:inline distT="0" distB="0" distL="0" distR="0" wp14:anchorId="2745C163" wp14:editId="58DEC072">
            <wp:extent cx="5641975" cy="886003"/>
            <wp:effectExtent l="0" t="0" r="0" b="0"/>
            <wp:docPr id="1664185416" name="Chart 1" descr="Chart showing responses to the question. 10% of the respondents answered “Very easy”, 14% “Easy”, 30% “Hard”, and 46% “Very hard”."/>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DB75A5" w14:textId="77777777" w:rsidR="0096439A" w:rsidRPr="00455D23" w:rsidRDefault="0096439A" w:rsidP="001B3AA7">
      <w:pPr>
        <w:spacing w:before="0" w:after="0"/>
        <w:ind w:right="4"/>
        <w:rPr>
          <w:rFonts w:eastAsia="Arial"/>
          <w:b/>
          <w:bCs/>
          <w:color w:val="000000" w:themeColor="text1"/>
          <w:sz w:val="24"/>
          <w:szCs w:val="24"/>
        </w:rPr>
      </w:pPr>
    </w:p>
    <w:p w14:paraId="5AC1D13B" w14:textId="0532F83D" w:rsidR="00736CDA" w:rsidRPr="00455D23" w:rsidRDefault="00736CDA" w:rsidP="00736CDA">
      <w:pPr>
        <w:rPr>
          <w:sz w:val="24"/>
          <w:szCs w:val="24"/>
        </w:rPr>
      </w:pPr>
      <w:r w:rsidRPr="00455D23">
        <w:rPr>
          <w:sz w:val="24"/>
          <w:szCs w:val="24"/>
        </w:rPr>
        <w:t>In the 2024 survey, we also asked about respondents’ satisfaction with schools, English language training and other education and training in Australia. However, we received a very large proportion (&gt; 60%) of non-responses</w:t>
      </w:r>
      <w:r w:rsidR="00E92087" w:rsidRPr="00455D23">
        <w:rPr>
          <w:sz w:val="24"/>
          <w:szCs w:val="24"/>
        </w:rPr>
        <w:t xml:space="preserve">, </w:t>
      </w:r>
      <w:r w:rsidRPr="00455D23">
        <w:rPr>
          <w:sz w:val="24"/>
          <w:szCs w:val="24"/>
        </w:rPr>
        <w:t>potentially indicating respondents’ lack of actual engagement with education and training in Australia. Therefore, we have not reported on this limited data here.</w:t>
      </w:r>
    </w:p>
    <w:p w14:paraId="5884B2E0" w14:textId="561EFEED" w:rsidR="00736CDA" w:rsidRPr="00455D23" w:rsidRDefault="00736CDA" w:rsidP="00736CDA">
      <w:pPr>
        <w:rPr>
          <w:sz w:val="24"/>
          <w:szCs w:val="24"/>
        </w:rPr>
      </w:pPr>
      <w:r w:rsidRPr="00455D23">
        <w:rPr>
          <w:sz w:val="24"/>
          <w:szCs w:val="24"/>
        </w:rPr>
        <w:t>We identified in previous sections on social bonds, bridges</w:t>
      </w:r>
      <w:r w:rsidR="00E92087" w:rsidRPr="00455D23">
        <w:rPr>
          <w:sz w:val="24"/>
          <w:szCs w:val="24"/>
        </w:rPr>
        <w:t xml:space="preserve"> </w:t>
      </w:r>
      <w:r w:rsidRPr="00455D23">
        <w:rPr>
          <w:sz w:val="24"/>
          <w:szCs w:val="24"/>
        </w:rPr>
        <w:t xml:space="preserve">and links that language difficulties figure as a prominent barrier to other aspects of settlement and belonging. Poor access to English language training in the Adult Migrant English Program (AMEP), a critical settlement program that is free for refugees, can have flow-on effects on respondents’ opportunities to connect with people in Australia, access the services they need, pursue training or employment, and access their rights. </w:t>
      </w:r>
    </w:p>
    <w:p w14:paraId="75CF3189" w14:textId="7C5F864B" w:rsidR="00736CDA" w:rsidRPr="00455D23" w:rsidRDefault="00736CDA" w:rsidP="00736CDA">
      <w:pPr>
        <w:rPr>
          <w:sz w:val="24"/>
          <w:szCs w:val="24"/>
        </w:rPr>
      </w:pPr>
      <w:r w:rsidRPr="00455D23">
        <w:rPr>
          <w:sz w:val="24"/>
          <w:szCs w:val="24"/>
        </w:rPr>
        <w:t>Moreover, qualitative, open-ended responses in the 2024 survey indicated that respondents may have had a different, or narrower, understanding of access; for example, some mentioned that while it was easy to find and enrol in education and training, they found the classes challenging for reasons related to their disability and health</w:t>
      </w:r>
      <w:r w:rsidR="00E92087" w:rsidRPr="00455D23">
        <w:rPr>
          <w:sz w:val="24"/>
          <w:szCs w:val="24"/>
        </w:rPr>
        <w:t xml:space="preserve">, </w:t>
      </w:r>
      <w:r w:rsidRPr="00455D23">
        <w:rPr>
          <w:sz w:val="24"/>
          <w:szCs w:val="24"/>
        </w:rPr>
        <w:t xml:space="preserve">suggesting that actual levels of undertaking education and training may be lower than reported. </w:t>
      </w:r>
    </w:p>
    <w:p w14:paraId="45C6D163" w14:textId="1E555B69" w:rsidR="00933CE9" w:rsidRPr="00455D23" w:rsidRDefault="00933CE9" w:rsidP="00933CE9">
      <w:pPr>
        <w:rPr>
          <w:sz w:val="24"/>
          <w:szCs w:val="24"/>
        </w:rPr>
      </w:pPr>
      <w:r w:rsidRPr="00455D23">
        <w:rPr>
          <w:sz w:val="24"/>
          <w:szCs w:val="24"/>
        </w:rPr>
        <w:t>For the most part, interviewees spontaneously referenced the AMEP rather than other forms of adult education and training. They indicated that</w:t>
      </w:r>
      <w:r w:rsidR="00E92087" w:rsidRPr="00455D23">
        <w:rPr>
          <w:sz w:val="24"/>
          <w:szCs w:val="24"/>
        </w:rPr>
        <w:t>,</w:t>
      </w:r>
      <w:r w:rsidRPr="00455D23">
        <w:rPr>
          <w:sz w:val="24"/>
          <w:szCs w:val="24"/>
        </w:rPr>
        <w:t xml:space="preserve"> despite a strong interest in learning English, they had either deferred starting in the AMEP or had to stop lessons for various reasons, including health issues and unsuitable modalities of learning (e.g</w:t>
      </w:r>
      <w:r w:rsidR="00E92087" w:rsidRPr="00455D23">
        <w:rPr>
          <w:sz w:val="24"/>
          <w:szCs w:val="24"/>
        </w:rPr>
        <w:t xml:space="preserve">. </w:t>
      </w:r>
      <w:r w:rsidRPr="00455D23">
        <w:rPr>
          <w:sz w:val="24"/>
          <w:szCs w:val="24"/>
        </w:rPr>
        <w:t>online-only classes; being unable to sit for long periods; trouble with memory and learning after being in conflict), indicating a possible lack of accommodation and adjustment for their disability in the AMEP learning environment</w:t>
      </w:r>
      <w:r w:rsidR="00E92087" w:rsidRPr="00455D23">
        <w:rPr>
          <w:sz w:val="24"/>
          <w:szCs w:val="24"/>
        </w:rPr>
        <w:t xml:space="preserve">. </w:t>
      </w:r>
      <w:r w:rsidRPr="00455D23">
        <w:rPr>
          <w:sz w:val="24"/>
          <w:szCs w:val="24"/>
        </w:rPr>
        <w:t xml:space="preserve">Interviewees strongly emphasised </w:t>
      </w:r>
      <w:r w:rsidR="00CF7F03" w:rsidRPr="00455D23">
        <w:rPr>
          <w:sz w:val="24"/>
          <w:szCs w:val="24"/>
        </w:rPr>
        <w:t xml:space="preserve">that </w:t>
      </w:r>
      <w:r w:rsidRPr="00455D23">
        <w:rPr>
          <w:sz w:val="24"/>
          <w:szCs w:val="24"/>
        </w:rPr>
        <w:t xml:space="preserve">English language proficiency and learning </w:t>
      </w:r>
      <w:r w:rsidR="00CF7F03" w:rsidRPr="00455D23">
        <w:rPr>
          <w:sz w:val="24"/>
          <w:szCs w:val="24"/>
        </w:rPr>
        <w:t>were</w:t>
      </w:r>
      <w:r w:rsidRPr="00455D23">
        <w:rPr>
          <w:sz w:val="24"/>
          <w:szCs w:val="24"/>
        </w:rPr>
        <w:t xml:space="preserve"> important for their </w:t>
      </w:r>
      <w:r w:rsidRPr="00455D23">
        <w:rPr>
          <w:sz w:val="24"/>
          <w:szCs w:val="24"/>
        </w:rPr>
        <w:lastRenderedPageBreak/>
        <w:t>settlement in Australia (for citizenship, social participation, work, relationships, shopping, etc.) and this sentiment was threaded into their responses across several topics in interviews.</w:t>
      </w:r>
    </w:p>
    <w:p w14:paraId="775BA09F" w14:textId="77777777" w:rsidR="00933CE9" w:rsidRPr="00455D23" w:rsidRDefault="00933CE9" w:rsidP="00933CE9">
      <w:pPr>
        <w:rPr>
          <w:sz w:val="24"/>
          <w:szCs w:val="24"/>
        </w:rPr>
      </w:pPr>
      <w:r w:rsidRPr="00455D23">
        <w:rPr>
          <w:sz w:val="24"/>
          <w:szCs w:val="24"/>
        </w:rPr>
        <w:t>Haneen and Jamal noted a series of challenges in relation to being able to access the AMEP:</w:t>
      </w:r>
    </w:p>
    <w:p w14:paraId="112DF5EA" w14:textId="10DE73E5" w:rsidR="00933CE9" w:rsidRPr="00455D23" w:rsidRDefault="00933CE9" w:rsidP="00933CE9">
      <w:pPr>
        <w:ind w:left="720"/>
        <w:rPr>
          <w:i/>
          <w:sz w:val="24"/>
          <w:szCs w:val="24"/>
        </w:rPr>
      </w:pPr>
      <w:r w:rsidRPr="00455D23">
        <w:rPr>
          <w:i/>
          <w:sz w:val="24"/>
          <w:szCs w:val="24"/>
        </w:rPr>
        <w:t>Majority of my [AMEP] was online, the classes were online. It was so difficult, my eyes got tired, my ears got tired from the earphone and because of this pressure, I had high blood pressure and now I</w:t>
      </w:r>
      <w:r w:rsidR="003D329E" w:rsidRPr="00455D23">
        <w:rPr>
          <w:i/>
          <w:sz w:val="24"/>
          <w:szCs w:val="24"/>
        </w:rPr>
        <w:t>’</w:t>
      </w:r>
      <w:r w:rsidRPr="00455D23">
        <w:rPr>
          <w:i/>
          <w:sz w:val="24"/>
          <w:szCs w:val="24"/>
        </w:rPr>
        <w:t>m on medication for high blood pressure. I was, in my country, I was working, I was working for a time, so I was hoping when I come here also I work and I do something, but unfortunately what we experienced back in my country from ISIS, we got all depression and it was a shock for us. So now I have trouble remembering things, I do forget easily</w:t>
      </w:r>
      <w:r w:rsidR="00CF7F03" w:rsidRPr="00455D23">
        <w:rPr>
          <w:i/>
          <w:sz w:val="24"/>
          <w:szCs w:val="24"/>
        </w:rPr>
        <w:t>.</w:t>
      </w:r>
      <w:r w:rsidRPr="00455D23">
        <w:rPr>
          <w:iCs/>
          <w:sz w:val="24"/>
          <w:szCs w:val="24"/>
        </w:rPr>
        <w:t xml:space="preserve"> (Interview with Haneen and Jamal, 14</w:t>
      </w:r>
      <w:r w:rsidR="00CF7F03" w:rsidRPr="00455D23">
        <w:rPr>
          <w:iCs/>
          <w:sz w:val="24"/>
          <w:szCs w:val="24"/>
        </w:rPr>
        <w:t> </w:t>
      </w:r>
      <w:r w:rsidRPr="00455D23">
        <w:rPr>
          <w:iCs/>
          <w:sz w:val="24"/>
          <w:szCs w:val="24"/>
        </w:rPr>
        <w:t>November 2024).</w:t>
      </w:r>
    </w:p>
    <w:p w14:paraId="2B3FD91E" w14:textId="6191A09D" w:rsidR="00933CE9" w:rsidRPr="00455D23" w:rsidRDefault="00933CE9" w:rsidP="00933CE9">
      <w:pPr>
        <w:rPr>
          <w:i/>
          <w:sz w:val="24"/>
          <w:szCs w:val="24"/>
        </w:rPr>
      </w:pPr>
      <w:r w:rsidRPr="00455D23">
        <w:rPr>
          <w:sz w:val="24"/>
          <w:szCs w:val="24"/>
        </w:rPr>
        <w:t>Alya</w:t>
      </w:r>
      <w:r w:rsidRPr="00455D23" w:rsidDel="00D12A13">
        <w:rPr>
          <w:sz w:val="24"/>
          <w:szCs w:val="24"/>
        </w:rPr>
        <w:t xml:space="preserve"> </w:t>
      </w:r>
      <w:r w:rsidRPr="00455D23">
        <w:rPr>
          <w:sz w:val="24"/>
          <w:szCs w:val="24"/>
        </w:rPr>
        <w:t>also struggled to be able to study English, suggesting that other matters took precedence over English language education:</w:t>
      </w:r>
    </w:p>
    <w:p w14:paraId="4B7915D6" w14:textId="59A116C0" w:rsidR="00933CE9" w:rsidRPr="00455D23" w:rsidRDefault="00933CE9" w:rsidP="00933CE9">
      <w:pPr>
        <w:ind w:left="720"/>
        <w:rPr>
          <w:i/>
          <w:sz w:val="24"/>
          <w:szCs w:val="24"/>
        </w:rPr>
      </w:pPr>
      <w:r w:rsidRPr="00455D23">
        <w:rPr>
          <w:i/>
          <w:sz w:val="24"/>
          <w:szCs w:val="24"/>
        </w:rPr>
        <w:t>The main barrier [in my life] is language barrier since the beginning. Since we</w:t>
      </w:r>
      <w:r w:rsidR="003D329E" w:rsidRPr="00455D23">
        <w:rPr>
          <w:i/>
          <w:sz w:val="24"/>
          <w:szCs w:val="24"/>
        </w:rPr>
        <w:t>’</w:t>
      </w:r>
      <w:r w:rsidRPr="00455D23">
        <w:rPr>
          <w:i/>
          <w:sz w:val="24"/>
          <w:szCs w:val="24"/>
        </w:rPr>
        <w:t>ve been here to Australia, I always had to attend doctor appointment, physiotherapy appointment. I didn</w:t>
      </w:r>
      <w:r w:rsidR="003D329E" w:rsidRPr="00455D23">
        <w:rPr>
          <w:i/>
          <w:sz w:val="24"/>
          <w:szCs w:val="24"/>
        </w:rPr>
        <w:t>’</w:t>
      </w:r>
      <w:r w:rsidRPr="00455D23">
        <w:rPr>
          <w:i/>
          <w:sz w:val="24"/>
          <w:szCs w:val="24"/>
        </w:rPr>
        <w:t>t get a chance to study English</w:t>
      </w:r>
      <w:r w:rsidR="00CF7F03" w:rsidRPr="00455D23">
        <w:rPr>
          <w:iCs/>
          <w:sz w:val="24"/>
          <w:szCs w:val="24"/>
        </w:rPr>
        <w:t xml:space="preserve">. </w:t>
      </w:r>
      <w:r w:rsidRPr="00455D23">
        <w:rPr>
          <w:iCs/>
          <w:sz w:val="24"/>
          <w:szCs w:val="24"/>
        </w:rPr>
        <w:t>(Interview with Alya, 12 December 2024)</w:t>
      </w:r>
    </w:p>
    <w:p w14:paraId="7F478695" w14:textId="45976CDD" w:rsidR="00933CE9" w:rsidRPr="00455D23" w:rsidRDefault="00933CE9" w:rsidP="00933CE9">
      <w:pPr>
        <w:rPr>
          <w:sz w:val="24"/>
          <w:szCs w:val="24"/>
        </w:rPr>
      </w:pPr>
      <w:r w:rsidRPr="00455D23">
        <w:rPr>
          <w:sz w:val="24"/>
          <w:szCs w:val="24"/>
        </w:rPr>
        <w:t xml:space="preserve">The MSO focus group suggested that there might be an opportunity to assess the uptake of the AMEP among refugees with disability, given that it is a critical part of the suite of settlement programs funded by the Department of Home Affairs. There are also starting requirements (within 12 months of arrival) and a </w:t>
      </w:r>
      <w:r w:rsidR="00CF7F03" w:rsidRPr="00455D23">
        <w:rPr>
          <w:sz w:val="24"/>
          <w:szCs w:val="24"/>
        </w:rPr>
        <w:t>five</w:t>
      </w:r>
      <w:r w:rsidRPr="00455D23">
        <w:rPr>
          <w:sz w:val="24"/>
          <w:szCs w:val="24"/>
        </w:rPr>
        <w:t>-year time limit after arrival to complete AMEP learning for people who arrived after October 2020 (people who arrived before then are exempt from these two requirements)</w:t>
      </w:r>
      <w:r w:rsidR="00CF7F03" w:rsidRPr="00455D23">
        <w:rPr>
          <w:sz w:val="24"/>
          <w:szCs w:val="24"/>
        </w:rPr>
        <w:t>,</w:t>
      </w:r>
      <w:r w:rsidRPr="00455D23">
        <w:rPr>
          <w:sz w:val="24"/>
          <w:szCs w:val="24"/>
        </w:rPr>
        <w:t xml:space="preserve"> which may have negative, unintended impacts on refugees with disability who, based on what has been reported in surveys and interviews in this research, have additional support needs to complete learning in the AMEP </w:t>
      </w:r>
      <w:r w:rsidRPr="00455D23">
        <w:rPr>
          <w:sz w:val="24"/>
          <w:szCs w:val="24"/>
        </w:rPr>
        <w:fldChar w:fldCharType="begin"/>
      </w:r>
      <w:r w:rsidR="00B33F47" w:rsidRPr="00455D23">
        <w:rPr>
          <w:sz w:val="24"/>
          <w:szCs w:val="24"/>
        </w:rPr>
        <w:instrText xml:space="preserve"> ADDIN ZOTERO_ITEM CSL_CITATION {"citationID":"9mAPt8QK","properties":{"formattedCitation":"(Australian Department of Home Affairs, 2025b)","plainCitation":"(Australian Department of Home Affairs, 2025b)","noteIndex":0},"citationItems":[{"id":8100,"uris":["http://zotero.org/groups/5941878/items/2GSSV6ME"],"itemData":{"id":8100,"type":"webpage","title":"About the Adult Migrant English Program (AMEP)","URL":"https://immi.homeaffairs.gov.au/settling-in-australia/amep/about-the-program","author":[{"family":"Australian Department of Home Affairs","given":""}],"accessed":{"date-parts":[["2025",5,13]]},"issued":{"date-parts":[["2025",3,11]]}}}],"schema":"https://github.com/citation-style-language/schema/raw/master/csl-citation.json"} </w:instrText>
      </w:r>
      <w:r w:rsidRPr="00455D23">
        <w:rPr>
          <w:sz w:val="24"/>
          <w:szCs w:val="24"/>
        </w:rPr>
        <w:fldChar w:fldCharType="separate"/>
      </w:r>
      <w:r w:rsidR="00B33F47" w:rsidRPr="00455D23">
        <w:rPr>
          <w:noProof/>
          <w:sz w:val="24"/>
          <w:szCs w:val="24"/>
        </w:rPr>
        <w:t>(Australian Department of Home Affairs, 2025b)</w:t>
      </w:r>
      <w:r w:rsidRPr="00455D23">
        <w:rPr>
          <w:sz w:val="24"/>
          <w:szCs w:val="24"/>
        </w:rPr>
        <w:fldChar w:fldCharType="end"/>
      </w:r>
      <w:r w:rsidRPr="00455D23">
        <w:rPr>
          <w:sz w:val="24"/>
          <w:szCs w:val="24"/>
        </w:rPr>
        <w:t xml:space="preserve">. Indeed, while proficiency in English improved for respondents over the </w:t>
      </w:r>
      <w:r w:rsidR="00CF7F03" w:rsidRPr="00455D23">
        <w:rPr>
          <w:sz w:val="24"/>
          <w:szCs w:val="24"/>
        </w:rPr>
        <w:t>10 </w:t>
      </w:r>
      <w:r w:rsidRPr="00455D23">
        <w:rPr>
          <w:sz w:val="24"/>
          <w:szCs w:val="24"/>
        </w:rPr>
        <w:t xml:space="preserve">years of the BNLA study, people with </w:t>
      </w:r>
      <w:r w:rsidR="005E2F11" w:rsidRPr="00455D23">
        <w:rPr>
          <w:sz w:val="24"/>
          <w:szCs w:val="24"/>
        </w:rPr>
        <w:t xml:space="preserve">a </w:t>
      </w:r>
      <w:r w:rsidRPr="00455D23">
        <w:rPr>
          <w:sz w:val="24"/>
          <w:szCs w:val="24"/>
        </w:rPr>
        <w:t xml:space="preserve">long-term disability, injury, or health </w:t>
      </w:r>
      <w:r w:rsidR="00E1220E" w:rsidRPr="00455D23">
        <w:rPr>
          <w:sz w:val="24"/>
          <w:szCs w:val="24"/>
        </w:rPr>
        <w:t>condition</w:t>
      </w:r>
      <w:r w:rsidRPr="00455D23">
        <w:rPr>
          <w:sz w:val="24"/>
          <w:szCs w:val="24"/>
        </w:rPr>
        <w:t xml:space="preserve"> had a consistently higher probability of significantly lower rates of spoken English proficiency at years 1, 5, and 10 </w:t>
      </w:r>
      <w:r w:rsidR="00B33F47" w:rsidRPr="00455D23">
        <w:rPr>
          <w:sz w:val="24"/>
          <w:szCs w:val="24"/>
        </w:rPr>
        <w:fldChar w:fldCharType="begin"/>
      </w:r>
      <w:r w:rsidR="00B33F47" w:rsidRPr="00455D23">
        <w:rPr>
          <w:sz w:val="24"/>
          <w:szCs w:val="24"/>
        </w:rPr>
        <w:instrText xml:space="preserve"> ADDIN ZOTERO_ITEM CSL_CITATION {"citationID":"OtOSVxwo","properties":{"formattedCitation":"(van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00B33F47" w:rsidRPr="00455D23">
        <w:rPr>
          <w:sz w:val="24"/>
          <w:szCs w:val="24"/>
        </w:rPr>
        <w:fldChar w:fldCharType="separate"/>
      </w:r>
      <w:r w:rsidR="00B33F47" w:rsidRPr="00455D23">
        <w:rPr>
          <w:noProof/>
          <w:sz w:val="24"/>
          <w:szCs w:val="24"/>
        </w:rPr>
        <w:t>(van Kooy et al., 2024)</w:t>
      </w:r>
      <w:r w:rsidR="00B33F47" w:rsidRPr="00455D23">
        <w:rPr>
          <w:sz w:val="24"/>
          <w:szCs w:val="24"/>
        </w:rPr>
        <w:fldChar w:fldCharType="end"/>
      </w:r>
      <w:r w:rsidR="00B33F47" w:rsidRPr="00455D23">
        <w:rPr>
          <w:sz w:val="24"/>
          <w:szCs w:val="24"/>
        </w:rPr>
        <w:t xml:space="preserve">. </w:t>
      </w:r>
      <w:r w:rsidRPr="00455D23">
        <w:rPr>
          <w:sz w:val="24"/>
          <w:szCs w:val="24"/>
        </w:rPr>
        <w:t xml:space="preserve">We also note that in 2021, reforms to the AMEP began to be rolled out with learning offered across </w:t>
      </w:r>
      <w:r w:rsidR="00CA41F3" w:rsidRPr="00455D23">
        <w:rPr>
          <w:sz w:val="24"/>
          <w:szCs w:val="24"/>
        </w:rPr>
        <w:t xml:space="preserve">five </w:t>
      </w:r>
      <w:r w:rsidRPr="00455D23">
        <w:rPr>
          <w:sz w:val="24"/>
          <w:szCs w:val="24"/>
        </w:rPr>
        <w:t xml:space="preserve">levels through redesigned online and face-to-face learning and other learning modalities </w:t>
      </w:r>
      <w:r w:rsidRPr="00455D23">
        <w:rPr>
          <w:sz w:val="24"/>
          <w:szCs w:val="24"/>
        </w:rPr>
        <w:fldChar w:fldCharType="begin"/>
      </w:r>
      <w:r w:rsidR="00B33F47" w:rsidRPr="00455D23">
        <w:rPr>
          <w:sz w:val="24"/>
          <w:szCs w:val="24"/>
        </w:rPr>
        <w:instrText xml:space="preserve"> ADDIN ZOTERO_ITEM CSL_CITATION {"citationID":"s8UMva7S","properties":{"formattedCitation":"(van Kooy et al., 2024)","plainCitation":"(van Kooy et al., 2024)","noteIndex":0},"citationItems":[{"id":7838,"uris":["http://zotero.org/groups/5941878/items/25MW7JFH"],"itemData":{"id":7838,"type":"report","abstract":"This report investigates the settlement outcomes for humanitarian migrants in the Building a New Life in Australia (BNLA) study, examining differences between groups and factors associated with outcomes over the 10 years of settlement (from 2013–14 to 2023).","language":"en","publisher":"Australian Institute of Family Studies","title":"10 years of humanitarian settlement outcomes","URL":"https://aifs.gov.au/building-new-life-australia/major-report/10-years-humanitarian-settlement-outcomes","author":[{"family":"Kooy","given":"John","non-dropping-particle":"van"},{"family":"Woldegiorgis","given":"Mulu"},{"family":"Rioseco","given":"Pilar"}],"accessed":{"date-parts":[["2025",4,11]]},"issued":{"date-parts":[["2024",11]]}}}],"schema":"https://github.com/citation-style-language/schema/raw/master/csl-citation.json"} </w:instrText>
      </w:r>
      <w:r w:rsidRPr="00455D23">
        <w:rPr>
          <w:sz w:val="24"/>
          <w:szCs w:val="24"/>
        </w:rPr>
        <w:fldChar w:fldCharType="separate"/>
      </w:r>
      <w:r w:rsidR="00B33F47" w:rsidRPr="00455D23">
        <w:rPr>
          <w:noProof/>
          <w:sz w:val="24"/>
          <w:szCs w:val="24"/>
        </w:rPr>
        <w:t>(van Kooy et al., 2024)</w:t>
      </w:r>
      <w:r w:rsidRPr="00455D23">
        <w:rPr>
          <w:sz w:val="24"/>
          <w:szCs w:val="24"/>
        </w:rPr>
        <w:fldChar w:fldCharType="end"/>
      </w:r>
      <w:r w:rsidRPr="00455D23">
        <w:rPr>
          <w:sz w:val="24"/>
          <w:szCs w:val="24"/>
        </w:rPr>
        <w:t xml:space="preserve">. It is possible that refugees with disability in this study may have missed out on these changes, having arrived before their full implementation. </w:t>
      </w:r>
    </w:p>
    <w:p w14:paraId="350C3DDC" w14:textId="77777777" w:rsidR="00E878EA" w:rsidRDefault="00E878EA">
      <w:pPr>
        <w:spacing w:before="0"/>
        <w:jc w:val="left"/>
        <w:rPr>
          <w:b/>
          <w:bCs/>
          <w:color w:val="215E99" w:themeColor="text2" w:themeTint="BF"/>
          <w:sz w:val="24"/>
          <w:szCs w:val="24"/>
        </w:rPr>
      </w:pPr>
      <w:r>
        <w:rPr>
          <w:sz w:val="24"/>
          <w:szCs w:val="24"/>
        </w:rPr>
        <w:br w:type="page"/>
      </w:r>
    </w:p>
    <w:p w14:paraId="1D1F6802" w14:textId="6DA38402" w:rsidR="00933CE9" w:rsidRPr="00455D23" w:rsidRDefault="00933CE9" w:rsidP="00933CE9">
      <w:pPr>
        <w:pStyle w:val="Heading3"/>
        <w:rPr>
          <w:sz w:val="24"/>
          <w:szCs w:val="24"/>
        </w:rPr>
      </w:pPr>
      <w:bookmarkStart w:id="93" w:name="_Toc205978493"/>
      <w:r w:rsidRPr="00455D23">
        <w:rPr>
          <w:sz w:val="24"/>
          <w:szCs w:val="24"/>
        </w:rPr>
        <w:lastRenderedPageBreak/>
        <w:t>Leisure</w:t>
      </w:r>
      <w:bookmarkEnd w:id="93"/>
    </w:p>
    <w:p w14:paraId="58E5C368" w14:textId="2E87B925" w:rsidR="00933CE9" w:rsidRPr="00455D23" w:rsidRDefault="00933CE9" w:rsidP="00933CE9">
      <w:pPr>
        <w:rPr>
          <w:sz w:val="24"/>
          <w:szCs w:val="24"/>
        </w:rPr>
      </w:pPr>
      <w:r w:rsidRPr="00455D23">
        <w:rPr>
          <w:sz w:val="24"/>
          <w:szCs w:val="24"/>
        </w:rPr>
        <w:t>For the 2024 survey, we characterised leisure activities according to the NDIS delineation of social and recreational activities</w:t>
      </w:r>
      <w:r w:rsidR="00A534A3" w:rsidRPr="00455D23">
        <w:rPr>
          <w:sz w:val="24"/>
          <w:szCs w:val="24"/>
        </w:rPr>
        <w:t xml:space="preserve">, </w:t>
      </w:r>
      <w:r w:rsidRPr="00455D23">
        <w:rPr>
          <w:sz w:val="24"/>
          <w:szCs w:val="24"/>
        </w:rPr>
        <w:t xml:space="preserve">including examples </w:t>
      </w:r>
      <w:r w:rsidR="00A534A3" w:rsidRPr="00455D23">
        <w:rPr>
          <w:sz w:val="24"/>
          <w:szCs w:val="24"/>
        </w:rPr>
        <w:t xml:space="preserve">such as </w:t>
      </w:r>
      <w:r w:rsidRPr="00455D23">
        <w:rPr>
          <w:sz w:val="24"/>
          <w:szCs w:val="24"/>
        </w:rPr>
        <w:t xml:space="preserve">watching a movie, attending a concert, shopping, visiting a museum, yoga, dance, art classes, cooking classes and sports. </w:t>
      </w:r>
      <w:r w:rsidR="00A534A3" w:rsidRPr="00455D23">
        <w:rPr>
          <w:sz w:val="24"/>
          <w:szCs w:val="24"/>
        </w:rPr>
        <w:t xml:space="preserve">Six </w:t>
      </w:r>
      <w:r w:rsidRPr="00455D23">
        <w:rPr>
          <w:sz w:val="24"/>
          <w:szCs w:val="24"/>
        </w:rPr>
        <w:t xml:space="preserve">in 10 respondents found it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access leisure activities (</w:t>
      </w:r>
      <w:r w:rsidR="00285DCA" w:rsidRPr="00455D23">
        <w:rPr>
          <w:sz w:val="24"/>
          <w:szCs w:val="24"/>
        </w:rPr>
        <w:t xml:space="preserve">Figure </w:t>
      </w:r>
      <w:r w:rsidRPr="00455D23">
        <w:rPr>
          <w:sz w:val="24"/>
          <w:szCs w:val="24"/>
        </w:rPr>
        <w:t>1</w:t>
      </w:r>
      <w:r w:rsidR="00690891" w:rsidRPr="00455D23">
        <w:rPr>
          <w:sz w:val="24"/>
          <w:szCs w:val="24"/>
        </w:rPr>
        <w:t>0</w:t>
      </w:r>
      <w:r w:rsidRPr="00455D23">
        <w:rPr>
          <w:sz w:val="24"/>
          <w:szCs w:val="24"/>
        </w:rPr>
        <w:t>). While an equivalent question was not asked in the Wave 5 BNLA study, in a related question, a sizeable proportion of respondents with</w:t>
      </w:r>
      <w:r w:rsidR="00A534A3" w:rsidRPr="00455D23">
        <w:rPr>
          <w:sz w:val="24"/>
          <w:szCs w:val="24"/>
        </w:rPr>
        <w:t xml:space="preserve"> a</w:t>
      </w:r>
      <w:r w:rsidRPr="00455D23">
        <w:rPr>
          <w:sz w:val="24"/>
          <w:szCs w:val="24"/>
        </w:rPr>
        <w:t xml:space="preserve"> long-term disability, injury or health </w:t>
      </w:r>
      <w:r w:rsidR="00E1220E" w:rsidRPr="00455D23">
        <w:rPr>
          <w:sz w:val="24"/>
          <w:szCs w:val="24"/>
        </w:rPr>
        <w:t>condition</w:t>
      </w:r>
      <w:r w:rsidRPr="00455D23">
        <w:rPr>
          <w:sz w:val="24"/>
          <w:szCs w:val="24"/>
        </w:rPr>
        <w:t xml:space="preserve"> did not attend leisure activities </w:t>
      </w:r>
      <w:r w:rsidR="00A534A3" w:rsidRPr="00455D23">
        <w:rPr>
          <w:sz w:val="24"/>
          <w:szCs w:val="24"/>
        </w:rPr>
        <w:t xml:space="preserve">such as </w:t>
      </w:r>
      <w:r w:rsidRPr="00455D23">
        <w:rPr>
          <w:sz w:val="24"/>
          <w:szCs w:val="24"/>
        </w:rPr>
        <w:t xml:space="preserve">movie nights and cooking classes (52%), sporting activities (61%) or cultural activities (45%) organised by their ethnic or religious community in the previous 12 months. In addition, a similar proportion of respondents with </w:t>
      </w:r>
      <w:r w:rsidR="00A534A3" w:rsidRPr="00455D23">
        <w:rPr>
          <w:sz w:val="24"/>
          <w:szCs w:val="24"/>
        </w:rPr>
        <w:t xml:space="preserve">a </w:t>
      </w:r>
      <w:r w:rsidRPr="00455D23">
        <w:rPr>
          <w:sz w:val="24"/>
          <w:szCs w:val="24"/>
        </w:rPr>
        <w:t>long-term disability, injury</w:t>
      </w:r>
      <w:r w:rsidR="00A534A3" w:rsidRPr="00455D23">
        <w:rPr>
          <w:sz w:val="24"/>
          <w:szCs w:val="24"/>
        </w:rPr>
        <w:t xml:space="preserve"> </w:t>
      </w:r>
      <w:r w:rsidRPr="00455D23">
        <w:rPr>
          <w:sz w:val="24"/>
          <w:szCs w:val="24"/>
        </w:rPr>
        <w:t xml:space="preserve">or health </w:t>
      </w:r>
      <w:r w:rsidR="00E1220E" w:rsidRPr="00455D23">
        <w:rPr>
          <w:sz w:val="24"/>
          <w:szCs w:val="24"/>
        </w:rPr>
        <w:t>condition</w:t>
      </w:r>
      <w:r w:rsidRPr="00455D23">
        <w:rPr>
          <w:sz w:val="24"/>
          <w:szCs w:val="24"/>
        </w:rPr>
        <w:t xml:space="preserve"> did not attend leisure activities (59%) or sporting activities (56%) organised by groups other than their ethnic or religious community in the previous 12 months.</w:t>
      </w:r>
    </w:p>
    <w:p w14:paraId="01864CD8" w14:textId="518DDDDF" w:rsidR="00933CE9" w:rsidRPr="00455D23" w:rsidRDefault="00933CE9" w:rsidP="00933CE9">
      <w:pPr>
        <w:rPr>
          <w:sz w:val="24"/>
          <w:szCs w:val="24"/>
        </w:rPr>
      </w:pPr>
      <w:r w:rsidRPr="00455D23">
        <w:rPr>
          <w:sz w:val="24"/>
          <w:szCs w:val="24"/>
        </w:rPr>
        <w:t>Qualitative, open-ended responses in the 2024 survey suggest that respondents</w:t>
      </w:r>
      <w:r w:rsidR="003D329E" w:rsidRPr="00455D23">
        <w:rPr>
          <w:sz w:val="24"/>
          <w:szCs w:val="24"/>
        </w:rPr>
        <w:t>’</w:t>
      </w:r>
      <w:r w:rsidRPr="00455D23">
        <w:rPr>
          <w:sz w:val="24"/>
          <w:szCs w:val="24"/>
        </w:rPr>
        <w:t xml:space="preserve"> engagement with leisure activities were closely tied to the availability of formal and informal support</w:t>
      </w:r>
      <w:r w:rsidR="005E2F11" w:rsidRPr="00455D23">
        <w:rPr>
          <w:sz w:val="24"/>
          <w:szCs w:val="24"/>
        </w:rPr>
        <w:t xml:space="preserve">, </w:t>
      </w:r>
      <w:r w:rsidRPr="00455D23">
        <w:rPr>
          <w:sz w:val="24"/>
          <w:szCs w:val="24"/>
        </w:rPr>
        <w:t xml:space="preserve">with those who reported that it was </w:t>
      </w:r>
      <w:r w:rsidR="003D329E" w:rsidRPr="00455D23">
        <w:rPr>
          <w:sz w:val="24"/>
          <w:szCs w:val="24"/>
        </w:rPr>
        <w:t>‘</w:t>
      </w:r>
      <w:r w:rsidRPr="00455D23">
        <w:rPr>
          <w:sz w:val="24"/>
          <w:szCs w:val="24"/>
        </w:rPr>
        <w:t>easy</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easy</w:t>
      </w:r>
      <w:r w:rsidR="003D329E" w:rsidRPr="00455D23">
        <w:rPr>
          <w:sz w:val="24"/>
          <w:szCs w:val="24"/>
        </w:rPr>
        <w:t>’</w:t>
      </w:r>
      <w:r w:rsidRPr="00455D23">
        <w:rPr>
          <w:sz w:val="24"/>
          <w:szCs w:val="24"/>
        </w:rPr>
        <w:t xml:space="preserve"> to access leisure activities often mentioning support from </w:t>
      </w:r>
      <w:r w:rsidR="005E2F11" w:rsidRPr="00455D23">
        <w:rPr>
          <w:sz w:val="24"/>
          <w:szCs w:val="24"/>
        </w:rPr>
        <w:t xml:space="preserve">the </w:t>
      </w:r>
      <w:r w:rsidRPr="00455D23">
        <w:rPr>
          <w:sz w:val="24"/>
          <w:szCs w:val="24"/>
        </w:rPr>
        <w:t xml:space="preserve">NDIS or family. Conversely, those who reported that it was </w:t>
      </w:r>
      <w:r w:rsidR="003D329E" w:rsidRPr="00455D23">
        <w:rPr>
          <w:sz w:val="24"/>
          <w:szCs w:val="24"/>
        </w:rPr>
        <w:t>‘</w:t>
      </w:r>
      <w:r w:rsidRPr="00455D23">
        <w:rPr>
          <w:sz w:val="24"/>
          <w:szCs w:val="24"/>
        </w:rPr>
        <w:t>hard</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hard</w:t>
      </w:r>
      <w:r w:rsidR="003D329E" w:rsidRPr="00455D23">
        <w:rPr>
          <w:sz w:val="24"/>
          <w:szCs w:val="24"/>
        </w:rPr>
        <w:t>’</w:t>
      </w:r>
      <w:r w:rsidRPr="00455D23">
        <w:rPr>
          <w:sz w:val="24"/>
          <w:szCs w:val="24"/>
        </w:rPr>
        <w:t xml:space="preserve"> to access leisure activities highlighted difficulties related to their health, disability, environmental accessibility and financial situation. </w:t>
      </w:r>
    </w:p>
    <w:p w14:paraId="1D4D5A0E" w14:textId="57F12C40" w:rsidR="00933CE9" w:rsidRPr="00455D23" w:rsidDel="00535340" w:rsidRDefault="1BB2B65B" w:rsidP="00933CE9">
      <w:pPr>
        <w:rPr>
          <w:sz w:val="24"/>
          <w:szCs w:val="24"/>
        </w:rPr>
      </w:pPr>
      <w:r w:rsidRPr="00455D23" w:rsidDel="00535340">
        <w:rPr>
          <w:b/>
          <w:bCs/>
          <w:sz w:val="24"/>
          <w:szCs w:val="24"/>
        </w:rPr>
        <w:t>Figure 1</w:t>
      </w:r>
      <w:r w:rsidR="138C94ED" w:rsidRPr="00455D23" w:rsidDel="00535340">
        <w:rPr>
          <w:b/>
          <w:bCs/>
          <w:sz w:val="24"/>
          <w:szCs w:val="24"/>
        </w:rPr>
        <w:t>0</w:t>
      </w:r>
      <w:r w:rsidRPr="00455D23" w:rsidDel="00535340">
        <w:rPr>
          <w:b/>
          <w:bCs/>
          <w:sz w:val="24"/>
          <w:szCs w:val="24"/>
        </w:rPr>
        <w:t>. Since you/they came to Australia, how easy have you/they found it to access leisure activities?</w:t>
      </w:r>
    </w:p>
    <w:p w14:paraId="3B847CB0" w14:textId="77777777" w:rsidR="00933CE9" w:rsidRPr="00455D23" w:rsidRDefault="00933CE9" w:rsidP="001B3AA7">
      <w:pPr>
        <w:spacing w:before="0" w:after="0"/>
        <w:ind w:right="4"/>
        <w:rPr>
          <w:rFonts w:eastAsia="Arial"/>
          <w:b/>
          <w:bCs/>
          <w:color w:val="000000" w:themeColor="text1"/>
          <w:sz w:val="24"/>
          <w:szCs w:val="24"/>
        </w:rPr>
      </w:pPr>
      <w:r w:rsidRPr="00455D23">
        <w:rPr>
          <w:rFonts w:eastAsia="Arial"/>
          <w:noProof/>
          <w:color w:val="000000" w:themeColor="text1"/>
          <w:sz w:val="24"/>
          <w:szCs w:val="24"/>
        </w:rPr>
        <w:drawing>
          <wp:inline distT="0" distB="0" distL="0" distR="0" wp14:anchorId="5ADBE4AB" wp14:editId="0B042070">
            <wp:extent cx="5680953" cy="971550"/>
            <wp:effectExtent l="0" t="0" r="0" b="0"/>
            <wp:docPr id="1939457249" name="Chart 1" descr="Chart showing responses to the question. 19% of the respondents answered “Very easy”, 19% “Easy”, 15% “Hard”, and 47% “Very hard”."/>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B04F37" w14:textId="77777777" w:rsidR="00933CE9" w:rsidRPr="00455D23" w:rsidRDefault="00933CE9" w:rsidP="001B3AA7">
      <w:pPr>
        <w:rPr>
          <w:b/>
          <w:bCs/>
          <w:sz w:val="24"/>
          <w:szCs w:val="24"/>
        </w:rPr>
      </w:pPr>
    </w:p>
    <w:p w14:paraId="63CA7CCB" w14:textId="6108A1C9" w:rsidR="00933CE9" w:rsidRPr="00455D23" w:rsidRDefault="00933CE9" w:rsidP="001B3AA7">
      <w:pPr>
        <w:rPr>
          <w:sz w:val="24"/>
          <w:szCs w:val="24"/>
        </w:rPr>
      </w:pPr>
      <w:r w:rsidRPr="00455D23">
        <w:rPr>
          <w:sz w:val="24"/>
          <w:szCs w:val="24"/>
        </w:rPr>
        <w:t>The weak social connections reported by 2024 survey respondents potentially intersect with their engagement in leisure activities, as interviewees perceived a lack of informal support and inadequate consideration of accessibility and mobility issues for community participation. This potentially includes events and celebrations to promote cultural pride and cultural exchange, commonly hosted by diaspora communities in Australia</w:t>
      </w:r>
      <w:r w:rsidR="005E2F11" w:rsidRPr="00455D23">
        <w:rPr>
          <w:sz w:val="24"/>
          <w:szCs w:val="24"/>
        </w:rPr>
        <w:t>, which</w:t>
      </w:r>
      <w:r w:rsidRPr="00455D23">
        <w:rPr>
          <w:sz w:val="24"/>
          <w:szCs w:val="24"/>
        </w:rPr>
        <w:t xml:space="preserve"> have been reported to be important </w:t>
      </w:r>
      <w:r w:rsidR="005E2F11" w:rsidRPr="00455D23">
        <w:rPr>
          <w:sz w:val="24"/>
          <w:szCs w:val="24"/>
        </w:rPr>
        <w:t xml:space="preserve">for </w:t>
      </w:r>
      <w:r w:rsidRPr="00455D23">
        <w:rPr>
          <w:sz w:val="24"/>
          <w:szCs w:val="24"/>
        </w:rPr>
        <w:t xml:space="preserve">promoting a sense of community and belonging </w:t>
      </w:r>
      <w:r w:rsidRPr="00455D23">
        <w:rPr>
          <w:sz w:val="24"/>
          <w:szCs w:val="24"/>
        </w:rPr>
        <w:fldChar w:fldCharType="begin"/>
      </w:r>
      <w:r w:rsidR="00B33F47" w:rsidRPr="00455D23">
        <w:rPr>
          <w:sz w:val="24"/>
          <w:szCs w:val="24"/>
        </w:rPr>
        <w:instrText xml:space="preserve"> ADDIN ZOTERO_ITEM CSL_CITATION {"citationID":"WB1IY9e2","properties":{"formattedCitation":"(Hassanli et al., 2020)","plainCitation":"(Hassanli et al., 2020)","noteIndex":0},"citationItems":[{"id":7864,"uris":["http://zotero.org/groups/5941878/items/D6Q5DTQC"],"itemData":{"id":7864,"type":"article-journal","abstract":"Despite the recognised benefits of cultural festivals, it is still unclear how they may assist marginalised groups in mitigating the adverse effects of marginalisation. Informed by the Counterspace Framework, this paper seeks to address the gap at the nexus of leisure, events and marginalisation by considering the case of the New Beginnings Festival in Sydney. Using hybrid thematic analysis and based on data collected through participant observation, semi-structured interviews, and document analysis, we argue that the festival operates as a counterspace for attendees through the processes of narrative identity work, acts of resistance, and direct relational transactions. First, the festival validated experiences of rejection and marginalisation by attendees, and at the same time celebrated migrants and refugees by showcasing their capabilities/achievements. This lead to attendees’ sense of affirmation and acceptance. Second, the freedom to express themselves in culturally meaningful ways helped bolster the attendees’ self-concept. Third, social and institutional support, and leadership roles such as mentoring and volunteering were made possible at the festival, which enhanced attendees’ social capital in empowering ways. In addition, we highlight the importance of location for events as counterspaces. Our findings contribute to both the critical event studies and the counterspace literature.","container-title":"Leisure Studies","DOI":"10.1080/02614367.2019.1666296","ISSN":"0261-4367","issue":"2","note":"publisher: Routledge\n_eprint: https://doi.org/10.1080/02614367.2019.1666296","page":"165–180","source":"Taylor and Francis+NEJM","title":"Can cultural festivals function as counterspaces for migrants and refugees? The case of the New Beginnings Festival in Sydney","title-short":"Can cultural festivals function as counterspaces for migrants and refugees?","volume":"39","author":[{"family":"Hassanli","given":"Najmeh"},{"family":"Walters","given":"Trudie"},{"family":"Friedmann","given":"Ruth"}],"issued":{"date-parts":[["2020",3,3]]}}}],"schema":"https://github.com/citation-style-language/schema/raw/master/csl-citation.json"} </w:instrText>
      </w:r>
      <w:r w:rsidRPr="00455D23">
        <w:rPr>
          <w:sz w:val="24"/>
          <w:szCs w:val="24"/>
        </w:rPr>
        <w:fldChar w:fldCharType="separate"/>
      </w:r>
      <w:r w:rsidR="00B33F47" w:rsidRPr="00455D23">
        <w:rPr>
          <w:noProof/>
          <w:sz w:val="24"/>
          <w:szCs w:val="24"/>
        </w:rPr>
        <w:t>(Hassanli et al., 2020)</w:t>
      </w:r>
      <w:r w:rsidRPr="00455D23">
        <w:rPr>
          <w:sz w:val="24"/>
          <w:szCs w:val="24"/>
        </w:rPr>
        <w:fldChar w:fldCharType="end"/>
      </w:r>
      <w:r w:rsidRPr="00455D23">
        <w:rPr>
          <w:sz w:val="24"/>
          <w:szCs w:val="24"/>
        </w:rPr>
        <w:t>. However, interviewees did recount anecdotes of leisure activities (e.g. going to a swimming pool; shopping) that were supported by the NDIS.</w:t>
      </w:r>
    </w:p>
    <w:p w14:paraId="6A2267FD" w14:textId="34BE0B8F" w:rsidR="00933CE9" w:rsidRPr="00455D23" w:rsidRDefault="00933CE9" w:rsidP="00933CE9">
      <w:pPr>
        <w:rPr>
          <w:sz w:val="24"/>
          <w:szCs w:val="24"/>
        </w:rPr>
      </w:pPr>
      <w:r w:rsidRPr="00455D23">
        <w:rPr>
          <w:sz w:val="24"/>
          <w:szCs w:val="24"/>
        </w:rPr>
        <w:lastRenderedPageBreak/>
        <w:t>In contrast, Ismael reported difficulties even when formal support seemed to be available</w:t>
      </w:r>
      <w:r w:rsidRPr="00455D23">
        <w:rPr>
          <w:i/>
          <w:sz w:val="24"/>
          <w:szCs w:val="24"/>
        </w:rPr>
        <w:t xml:space="preserve">, </w:t>
      </w:r>
      <w:r w:rsidRPr="00455D23">
        <w:rPr>
          <w:iCs/>
          <w:sz w:val="24"/>
          <w:szCs w:val="24"/>
        </w:rPr>
        <w:t>stating that he</w:t>
      </w:r>
      <w:r w:rsidRPr="00455D23">
        <w:rPr>
          <w:i/>
          <w:sz w:val="24"/>
          <w:szCs w:val="24"/>
        </w:rPr>
        <w:t xml:space="preserve"> </w:t>
      </w:r>
      <w:r w:rsidRPr="00455D23">
        <w:rPr>
          <w:sz w:val="24"/>
          <w:szCs w:val="24"/>
        </w:rPr>
        <w:t>preferred to stay at home and avoid participating in community gatherings due to medical reasons</w:t>
      </w:r>
      <w:r w:rsidR="005E2F11" w:rsidRPr="00455D23">
        <w:rPr>
          <w:sz w:val="24"/>
          <w:szCs w:val="24"/>
        </w:rPr>
        <w:t xml:space="preserve"> – </w:t>
      </w:r>
      <w:r w:rsidRPr="00455D23">
        <w:rPr>
          <w:sz w:val="24"/>
          <w:szCs w:val="24"/>
        </w:rPr>
        <w:t>specifically, his need for frequent access to the toilet, which he feared would inconvenience others:</w:t>
      </w:r>
    </w:p>
    <w:p w14:paraId="44FC327F" w14:textId="50AF9890" w:rsidR="00933CE9" w:rsidRPr="00455D23" w:rsidRDefault="00933CE9" w:rsidP="00933CE9">
      <w:pPr>
        <w:ind w:left="720"/>
        <w:rPr>
          <w:sz w:val="24"/>
          <w:szCs w:val="24"/>
        </w:rPr>
      </w:pPr>
      <w:r w:rsidRPr="00455D23">
        <w:rPr>
          <w:i/>
          <w:sz w:val="24"/>
          <w:szCs w:val="24"/>
        </w:rPr>
        <w:t xml:space="preserve">I know my needs. I have to go to toilet very often. So </w:t>
      </w:r>
      <w:r w:rsidRPr="00455D23">
        <w:rPr>
          <w:i/>
          <w:iCs/>
          <w:sz w:val="24"/>
          <w:szCs w:val="24"/>
        </w:rPr>
        <w:t>even if [NDIS] offer me sometimes in outings, I find it difficult because I probably need to go [to the toilet] so often. Then it</w:t>
      </w:r>
      <w:r w:rsidR="003D329E" w:rsidRPr="00455D23">
        <w:rPr>
          <w:i/>
          <w:iCs/>
          <w:sz w:val="24"/>
          <w:szCs w:val="24"/>
        </w:rPr>
        <w:t>’</w:t>
      </w:r>
      <w:r w:rsidRPr="00455D23">
        <w:rPr>
          <w:i/>
          <w:iCs/>
          <w:sz w:val="24"/>
          <w:szCs w:val="24"/>
        </w:rPr>
        <w:t>s not available or not very close and I have to walk a distance and that makes it hard. So I don</w:t>
      </w:r>
      <w:r w:rsidR="003D329E" w:rsidRPr="00455D23">
        <w:rPr>
          <w:i/>
          <w:iCs/>
          <w:sz w:val="24"/>
          <w:szCs w:val="24"/>
        </w:rPr>
        <w:t>’</w:t>
      </w:r>
      <w:r w:rsidRPr="00455D23">
        <w:rPr>
          <w:i/>
          <w:iCs/>
          <w:sz w:val="24"/>
          <w:szCs w:val="24"/>
        </w:rPr>
        <w:t>t want to trouble others and I don</w:t>
      </w:r>
      <w:r w:rsidR="003D329E" w:rsidRPr="00455D23">
        <w:rPr>
          <w:i/>
          <w:iCs/>
          <w:sz w:val="24"/>
          <w:szCs w:val="24"/>
        </w:rPr>
        <w:t>’</w:t>
      </w:r>
      <w:r w:rsidRPr="00455D23">
        <w:rPr>
          <w:i/>
          <w:iCs/>
          <w:sz w:val="24"/>
          <w:szCs w:val="24"/>
        </w:rPr>
        <w:t>t want to trouble</w:t>
      </w:r>
      <w:r w:rsidR="005E2F11" w:rsidRPr="00455D23">
        <w:rPr>
          <w:i/>
          <w:iCs/>
          <w:sz w:val="24"/>
          <w:szCs w:val="24"/>
        </w:rPr>
        <w:t xml:space="preserve">. </w:t>
      </w:r>
      <w:r w:rsidRPr="00455D23">
        <w:rPr>
          <w:i/>
          <w:iCs/>
          <w:sz w:val="24"/>
          <w:szCs w:val="24"/>
        </w:rPr>
        <w:t>I prefer to stay home</w:t>
      </w:r>
      <w:r w:rsidR="005E2F11" w:rsidRPr="00455D23">
        <w:rPr>
          <w:i/>
          <w:iCs/>
          <w:sz w:val="24"/>
          <w:szCs w:val="24"/>
        </w:rPr>
        <w:t>.</w:t>
      </w:r>
      <w:r w:rsidRPr="00455D23">
        <w:rPr>
          <w:sz w:val="24"/>
          <w:szCs w:val="24"/>
        </w:rPr>
        <w:t xml:space="preserve"> (Interview with Ismael, 19 November 2024)</w:t>
      </w:r>
    </w:p>
    <w:p w14:paraId="1A2A06F5" w14:textId="74009855" w:rsidR="00933CE9" w:rsidRPr="00455D23" w:rsidRDefault="00933CE9" w:rsidP="00933CE9">
      <w:pPr>
        <w:rPr>
          <w:sz w:val="24"/>
          <w:szCs w:val="24"/>
        </w:rPr>
      </w:pPr>
      <w:r w:rsidRPr="00455D23">
        <w:rPr>
          <w:sz w:val="24"/>
          <w:szCs w:val="24"/>
        </w:rPr>
        <w:t>Others actively engaged in various community activities, such as celebrating religious holidays together, attending birthday gatherings and socialising with other members of the community</w:t>
      </w:r>
      <w:r w:rsidR="005E2F11" w:rsidRPr="00455D23">
        <w:rPr>
          <w:sz w:val="24"/>
          <w:szCs w:val="24"/>
        </w:rPr>
        <w:t xml:space="preserve"> – </w:t>
      </w:r>
      <w:r w:rsidRPr="00455D23">
        <w:rPr>
          <w:sz w:val="24"/>
          <w:szCs w:val="24"/>
        </w:rPr>
        <w:t xml:space="preserve">in essence, fully participating in a range of leisure and community activities (Interview with Kyree, proxy respondent for and father of Henna, a 21-year-old woman with disability, </w:t>
      </w:r>
      <w:r w:rsidR="005E2F11" w:rsidRPr="00455D23">
        <w:rPr>
          <w:sz w:val="24"/>
          <w:szCs w:val="24"/>
        </w:rPr>
        <w:t>28 </w:t>
      </w:r>
      <w:r w:rsidRPr="00455D23">
        <w:rPr>
          <w:sz w:val="24"/>
          <w:szCs w:val="24"/>
        </w:rPr>
        <w:t xml:space="preserve">November 2024). </w:t>
      </w:r>
    </w:p>
    <w:p w14:paraId="5959B028" w14:textId="548257D8" w:rsidR="00933CE9" w:rsidRPr="00455D23" w:rsidRDefault="00933CE9" w:rsidP="00933CE9">
      <w:pPr>
        <w:rPr>
          <w:sz w:val="24"/>
          <w:szCs w:val="24"/>
        </w:rPr>
      </w:pPr>
      <w:r w:rsidRPr="00455D23">
        <w:rPr>
          <w:sz w:val="24"/>
          <w:szCs w:val="24"/>
        </w:rPr>
        <w:t>Relatedly, MSOs in the focus group</w:t>
      </w:r>
      <w:r w:rsidRPr="00455D23" w:rsidDel="000A44ED">
        <w:rPr>
          <w:sz w:val="24"/>
          <w:szCs w:val="24"/>
        </w:rPr>
        <w:t xml:space="preserve"> </w:t>
      </w:r>
      <w:r w:rsidRPr="00455D23">
        <w:rPr>
          <w:sz w:val="24"/>
          <w:szCs w:val="24"/>
        </w:rPr>
        <w:t xml:space="preserve">suggested that drawing on formal support for leisure activities may be deprioritised to focus on other, more immediate concerns (e.g. health appointments, daily living), with NDIS support providing a limited pool of funding for each participant. </w:t>
      </w:r>
    </w:p>
    <w:p w14:paraId="73BBCA9A" w14:textId="1EFD5D52" w:rsidR="00933CE9" w:rsidRPr="00455D23" w:rsidRDefault="00933CE9" w:rsidP="00933CE9">
      <w:pPr>
        <w:pStyle w:val="Heading3"/>
        <w:rPr>
          <w:sz w:val="24"/>
          <w:szCs w:val="24"/>
        </w:rPr>
      </w:pPr>
      <w:bookmarkStart w:id="94" w:name="_Toc205978494"/>
      <w:r w:rsidRPr="00455D23">
        <w:rPr>
          <w:sz w:val="24"/>
          <w:szCs w:val="24"/>
        </w:rPr>
        <w:t xml:space="preserve">Health and </w:t>
      </w:r>
      <w:r w:rsidR="005E2F11" w:rsidRPr="00455D23">
        <w:rPr>
          <w:sz w:val="24"/>
          <w:szCs w:val="24"/>
        </w:rPr>
        <w:t>wellbeing</w:t>
      </w:r>
      <w:bookmarkEnd w:id="94"/>
    </w:p>
    <w:p w14:paraId="06586E22" w14:textId="271CF5DD" w:rsidR="00933CE9" w:rsidRPr="00455D23" w:rsidRDefault="00933CE9" w:rsidP="00933CE9">
      <w:pPr>
        <w:rPr>
          <w:sz w:val="24"/>
          <w:szCs w:val="24"/>
        </w:rPr>
      </w:pPr>
      <w:r w:rsidRPr="00455D23">
        <w:rPr>
          <w:sz w:val="24"/>
          <w:szCs w:val="24"/>
        </w:rPr>
        <w:t xml:space="preserve">In the </w:t>
      </w:r>
      <w:r w:rsidR="005E2F11" w:rsidRPr="00455D23">
        <w:rPr>
          <w:sz w:val="24"/>
          <w:szCs w:val="24"/>
        </w:rPr>
        <w:t>four</w:t>
      </w:r>
      <w:r w:rsidRPr="00455D23">
        <w:rPr>
          <w:sz w:val="24"/>
          <w:szCs w:val="24"/>
        </w:rPr>
        <w:t xml:space="preserve"> weeks prior to taking the survey (</w:t>
      </w:r>
      <w:r w:rsidR="00285DCA" w:rsidRPr="00455D23">
        <w:rPr>
          <w:sz w:val="24"/>
          <w:szCs w:val="24"/>
        </w:rPr>
        <w:t xml:space="preserve">Figure </w:t>
      </w:r>
      <w:r w:rsidR="00690891" w:rsidRPr="00455D23">
        <w:rPr>
          <w:sz w:val="24"/>
          <w:szCs w:val="24"/>
        </w:rPr>
        <w:t>11</w:t>
      </w:r>
      <w:r w:rsidRPr="00455D23">
        <w:rPr>
          <w:sz w:val="24"/>
          <w:szCs w:val="24"/>
        </w:rPr>
        <w:t xml:space="preserve">), nearly </w:t>
      </w:r>
      <w:r w:rsidR="005E2F11" w:rsidRPr="00455D23">
        <w:rPr>
          <w:sz w:val="24"/>
          <w:szCs w:val="24"/>
        </w:rPr>
        <w:t xml:space="preserve">six </w:t>
      </w:r>
      <w:r w:rsidRPr="00455D23">
        <w:rPr>
          <w:sz w:val="24"/>
          <w:szCs w:val="24"/>
        </w:rPr>
        <w:t xml:space="preserve">in 10 respondents rated their health to be </w:t>
      </w:r>
      <w:r w:rsidR="003D329E" w:rsidRPr="00455D23">
        <w:rPr>
          <w:sz w:val="24"/>
          <w:szCs w:val="24"/>
        </w:rPr>
        <w:t>‘</w:t>
      </w:r>
      <w:r w:rsidRPr="00455D23">
        <w:rPr>
          <w:sz w:val="24"/>
          <w:szCs w:val="24"/>
        </w:rPr>
        <w:t>poor</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very poor</w:t>
      </w:r>
      <w:r w:rsidR="003D329E" w:rsidRPr="00455D23">
        <w:rPr>
          <w:sz w:val="24"/>
          <w:szCs w:val="24"/>
        </w:rPr>
        <w:t>’</w:t>
      </w:r>
      <w:r w:rsidRPr="00455D23">
        <w:rPr>
          <w:sz w:val="24"/>
          <w:szCs w:val="24"/>
        </w:rPr>
        <w:t>; this was similar to Wave 5 BNLA respondents with</w:t>
      </w:r>
      <w:r w:rsidR="005E2F11" w:rsidRPr="00455D23">
        <w:rPr>
          <w:sz w:val="24"/>
          <w:szCs w:val="24"/>
        </w:rPr>
        <w:t xml:space="preserve"> a</w:t>
      </w:r>
      <w:r w:rsidRPr="00455D23">
        <w:rPr>
          <w:sz w:val="24"/>
          <w:szCs w:val="24"/>
        </w:rPr>
        <w:t xml:space="preserve"> long-term disability, injury or health </w:t>
      </w:r>
      <w:r w:rsidR="00E1220E" w:rsidRPr="00455D23">
        <w:rPr>
          <w:sz w:val="24"/>
          <w:szCs w:val="24"/>
        </w:rPr>
        <w:t>condition</w:t>
      </w:r>
      <w:r w:rsidRPr="00455D23">
        <w:rPr>
          <w:sz w:val="24"/>
          <w:szCs w:val="24"/>
        </w:rPr>
        <w:t xml:space="preserve"> but much higher </w:t>
      </w:r>
      <w:r w:rsidR="005E2F11" w:rsidRPr="00455D23">
        <w:rPr>
          <w:sz w:val="24"/>
          <w:szCs w:val="24"/>
        </w:rPr>
        <w:t>than for the</w:t>
      </w:r>
      <w:r w:rsidRPr="00455D23">
        <w:rPr>
          <w:sz w:val="24"/>
          <w:szCs w:val="24"/>
        </w:rPr>
        <w:t xml:space="preserve"> full Wave 5 BNLA panel.</w:t>
      </w:r>
    </w:p>
    <w:p w14:paraId="44F5741C" w14:textId="07293709" w:rsidR="00933CE9" w:rsidRPr="00455D23" w:rsidDel="00535340" w:rsidRDefault="1BB2B65B" w:rsidP="00933CE9">
      <w:pPr>
        <w:rPr>
          <w:sz w:val="24"/>
          <w:szCs w:val="24"/>
        </w:rPr>
      </w:pPr>
      <w:r w:rsidRPr="00455D23" w:rsidDel="00535340">
        <w:rPr>
          <w:b/>
          <w:bCs/>
          <w:sz w:val="24"/>
          <w:szCs w:val="24"/>
        </w:rPr>
        <w:t>Figure 1</w:t>
      </w:r>
      <w:r w:rsidR="138C94ED" w:rsidRPr="00455D23" w:rsidDel="00535340">
        <w:rPr>
          <w:b/>
          <w:bCs/>
          <w:sz w:val="24"/>
          <w:szCs w:val="24"/>
        </w:rPr>
        <w:t>1</w:t>
      </w:r>
      <w:r w:rsidRPr="00455D23" w:rsidDel="00535340">
        <w:rPr>
          <w:b/>
          <w:bCs/>
          <w:sz w:val="24"/>
          <w:szCs w:val="24"/>
        </w:rPr>
        <w:t>. Overall, how would you/they rate your/their health during the past 4 weeks?</w:t>
      </w:r>
      <w:r w:rsidRPr="00455D23" w:rsidDel="00535340">
        <w:rPr>
          <w:sz w:val="24"/>
          <w:szCs w:val="24"/>
        </w:rPr>
        <w:t xml:space="preserve"> (by survey, </w:t>
      </w:r>
      <w:r w:rsidR="000A7B66" w:rsidRPr="00455D23">
        <w:rPr>
          <w:sz w:val="24"/>
          <w:szCs w:val="24"/>
        </w:rPr>
        <w:t>%</w:t>
      </w:r>
      <w:r w:rsidRPr="00455D23" w:rsidDel="00535340">
        <w:rPr>
          <w:sz w:val="24"/>
          <w:szCs w:val="24"/>
        </w:rPr>
        <w:t>)</w:t>
      </w:r>
    </w:p>
    <w:p w14:paraId="17741F01" w14:textId="77777777" w:rsidR="00933CE9" w:rsidRPr="00455D23" w:rsidRDefault="00933CE9" w:rsidP="001B3AA7">
      <w:pPr>
        <w:spacing w:before="0" w:after="0"/>
        <w:ind w:right="4"/>
        <w:rPr>
          <w:rFonts w:eastAsia="Arial"/>
          <w:sz w:val="24"/>
          <w:szCs w:val="24"/>
        </w:rPr>
      </w:pPr>
      <w:r w:rsidRPr="00455D23">
        <w:rPr>
          <w:rFonts w:eastAsia="Arial"/>
          <w:noProof/>
          <w:sz w:val="24"/>
          <w:szCs w:val="24"/>
        </w:rPr>
        <w:drawing>
          <wp:inline distT="0" distB="0" distL="0" distR="0" wp14:anchorId="204D910D" wp14:editId="1C2F82DF">
            <wp:extent cx="5641975" cy="1266529"/>
            <wp:effectExtent l="0" t="0" r="0" b="0"/>
            <wp:docPr id="369116131" name="Chart 1" descr="Chart showing responses to the question. In the 2024 survey, 12% of the respondents answered “Excellent”, 32% “Good”, and 56% “Poor”. In the BNLA (sub-sample), 11% responded “Excellent”, 41% “Good”, and 48% “Poor”. In the BNLA (full panel), 34% responded “Excellent”, 47% “Good”, and 19% “Poo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EE7316E" w14:textId="77777777" w:rsidR="00042765" w:rsidRPr="00455D23" w:rsidRDefault="00042765" w:rsidP="001B3AA7">
      <w:pPr>
        <w:spacing w:before="0" w:after="0"/>
        <w:ind w:right="4"/>
        <w:rPr>
          <w:rFonts w:eastAsia="Arial"/>
          <w:sz w:val="24"/>
          <w:szCs w:val="24"/>
        </w:rPr>
      </w:pPr>
    </w:p>
    <w:p w14:paraId="41F8A616" w14:textId="044653F6" w:rsidR="00933CE9" w:rsidRPr="00455D23" w:rsidRDefault="00933CE9" w:rsidP="001B3AA7">
      <w:pPr>
        <w:rPr>
          <w:sz w:val="24"/>
          <w:szCs w:val="24"/>
        </w:rPr>
      </w:pPr>
      <w:r w:rsidRPr="00455D23">
        <w:rPr>
          <w:sz w:val="24"/>
          <w:szCs w:val="24"/>
        </w:rPr>
        <w:t xml:space="preserve">When comparing their health to the </w:t>
      </w:r>
      <w:r w:rsidR="00C16CA3" w:rsidRPr="00455D23">
        <w:rPr>
          <w:sz w:val="24"/>
          <w:szCs w:val="24"/>
        </w:rPr>
        <w:t xml:space="preserve">six </w:t>
      </w:r>
      <w:r w:rsidRPr="00455D23">
        <w:rPr>
          <w:sz w:val="24"/>
          <w:szCs w:val="24"/>
        </w:rPr>
        <w:t>months before they arrived in Australia (</w:t>
      </w:r>
      <w:r w:rsidR="00285DCA" w:rsidRPr="00455D23">
        <w:rPr>
          <w:sz w:val="24"/>
          <w:szCs w:val="24"/>
        </w:rPr>
        <w:t xml:space="preserve">Figure </w:t>
      </w:r>
      <w:r w:rsidRPr="00455D23">
        <w:rPr>
          <w:sz w:val="24"/>
          <w:szCs w:val="24"/>
        </w:rPr>
        <w:t>1</w:t>
      </w:r>
      <w:r w:rsidR="00690891" w:rsidRPr="00455D23">
        <w:rPr>
          <w:sz w:val="24"/>
          <w:szCs w:val="24"/>
        </w:rPr>
        <w:t>2</w:t>
      </w:r>
      <w:r w:rsidRPr="00455D23">
        <w:rPr>
          <w:sz w:val="24"/>
          <w:szCs w:val="24"/>
        </w:rPr>
        <w:t xml:space="preserve">), </w:t>
      </w:r>
      <w:r w:rsidR="00C16CA3" w:rsidRPr="00455D23">
        <w:rPr>
          <w:sz w:val="24"/>
          <w:szCs w:val="24"/>
        </w:rPr>
        <w:t xml:space="preserve">four </w:t>
      </w:r>
      <w:r w:rsidRPr="00455D23">
        <w:rPr>
          <w:sz w:val="24"/>
          <w:szCs w:val="24"/>
        </w:rPr>
        <w:t xml:space="preserve">in 10 respondents in the 2024 survey rated their health as </w:t>
      </w:r>
      <w:r w:rsidR="003D329E" w:rsidRPr="00455D23">
        <w:rPr>
          <w:sz w:val="24"/>
          <w:szCs w:val="24"/>
        </w:rPr>
        <w:t>‘</w:t>
      </w:r>
      <w:r w:rsidRPr="00455D23">
        <w:rPr>
          <w:sz w:val="24"/>
          <w:szCs w:val="24"/>
        </w:rPr>
        <w:t xml:space="preserve">somewhat worse </w:t>
      </w:r>
      <w:r w:rsidR="00C16CA3" w:rsidRPr="00455D23">
        <w:rPr>
          <w:sz w:val="24"/>
          <w:szCs w:val="24"/>
        </w:rPr>
        <w:t xml:space="preserve">now’ </w:t>
      </w:r>
      <w:r w:rsidRPr="00455D23">
        <w:rPr>
          <w:sz w:val="24"/>
          <w:szCs w:val="24"/>
        </w:rPr>
        <w:t xml:space="preserve">or </w:t>
      </w:r>
      <w:r w:rsidR="003D329E" w:rsidRPr="00455D23">
        <w:rPr>
          <w:sz w:val="24"/>
          <w:szCs w:val="24"/>
        </w:rPr>
        <w:t>‘</w:t>
      </w:r>
      <w:r w:rsidRPr="00455D23">
        <w:rPr>
          <w:sz w:val="24"/>
          <w:szCs w:val="24"/>
        </w:rPr>
        <w:t>much worse now</w:t>
      </w:r>
      <w:r w:rsidR="003D329E" w:rsidRPr="00455D23">
        <w:rPr>
          <w:sz w:val="24"/>
          <w:szCs w:val="24"/>
        </w:rPr>
        <w:t>’</w:t>
      </w:r>
      <w:r w:rsidRPr="00455D23">
        <w:rPr>
          <w:sz w:val="24"/>
          <w:szCs w:val="24"/>
        </w:rPr>
        <w:t xml:space="preserve"> while more than 3 in 10 respondents rated their health as </w:t>
      </w:r>
      <w:r w:rsidR="003D329E" w:rsidRPr="00455D23">
        <w:rPr>
          <w:sz w:val="24"/>
          <w:szCs w:val="24"/>
        </w:rPr>
        <w:t>‘</w:t>
      </w:r>
      <w:r w:rsidRPr="00455D23">
        <w:rPr>
          <w:sz w:val="24"/>
          <w:szCs w:val="24"/>
        </w:rPr>
        <w:t>somewhat better now</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much better now</w:t>
      </w:r>
      <w:r w:rsidR="003D329E" w:rsidRPr="00455D23">
        <w:rPr>
          <w:sz w:val="24"/>
          <w:szCs w:val="24"/>
        </w:rPr>
        <w:t>’</w:t>
      </w:r>
      <w:r w:rsidRPr="00455D23">
        <w:rPr>
          <w:sz w:val="24"/>
          <w:szCs w:val="24"/>
        </w:rPr>
        <w:t xml:space="preserve">. </w:t>
      </w:r>
    </w:p>
    <w:p w14:paraId="7B088271" w14:textId="3067E9E3" w:rsidR="00933CE9" w:rsidRPr="00455D23" w:rsidRDefault="00933CE9" w:rsidP="00933CE9">
      <w:pPr>
        <w:rPr>
          <w:sz w:val="24"/>
          <w:szCs w:val="24"/>
        </w:rPr>
      </w:pPr>
      <w:r w:rsidRPr="00455D23">
        <w:rPr>
          <w:sz w:val="24"/>
          <w:szCs w:val="24"/>
        </w:rPr>
        <w:lastRenderedPageBreak/>
        <w:t>These measures</w:t>
      </w:r>
      <w:r w:rsidR="00C16CA3" w:rsidRPr="00455D23">
        <w:rPr>
          <w:sz w:val="24"/>
          <w:szCs w:val="24"/>
        </w:rPr>
        <w:t xml:space="preserve"> – </w:t>
      </w:r>
      <w:r w:rsidRPr="00455D23">
        <w:rPr>
          <w:sz w:val="24"/>
          <w:szCs w:val="24"/>
        </w:rPr>
        <w:t>respondents</w:t>
      </w:r>
      <w:r w:rsidR="003D329E" w:rsidRPr="00455D23">
        <w:rPr>
          <w:sz w:val="24"/>
          <w:szCs w:val="24"/>
        </w:rPr>
        <w:t>’</w:t>
      </w:r>
      <w:r w:rsidRPr="00455D23">
        <w:rPr>
          <w:sz w:val="24"/>
          <w:szCs w:val="24"/>
        </w:rPr>
        <w:t xml:space="preserve"> health ratings in the past </w:t>
      </w:r>
      <w:r w:rsidR="00C16CA3" w:rsidRPr="00455D23">
        <w:rPr>
          <w:sz w:val="24"/>
          <w:szCs w:val="24"/>
        </w:rPr>
        <w:t xml:space="preserve">four </w:t>
      </w:r>
      <w:r w:rsidRPr="00455D23">
        <w:rPr>
          <w:sz w:val="24"/>
          <w:szCs w:val="24"/>
        </w:rPr>
        <w:t xml:space="preserve">weeks and when compared </w:t>
      </w:r>
      <w:r w:rsidR="00C16CA3" w:rsidRPr="00455D23">
        <w:rPr>
          <w:sz w:val="24"/>
          <w:szCs w:val="24"/>
        </w:rPr>
        <w:t xml:space="preserve">with </w:t>
      </w:r>
      <w:r w:rsidRPr="00455D23">
        <w:rPr>
          <w:sz w:val="24"/>
          <w:szCs w:val="24"/>
        </w:rPr>
        <w:t xml:space="preserve">the </w:t>
      </w:r>
      <w:r w:rsidR="00C16CA3" w:rsidRPr="00455D23">
        <w:rPr>
          <w:sz w:val="24"/>
          <w:szCs w:val="24"/>
        </w:rPr>
        <w:t xml:space="preserve">six </w:t>
      </w:r>
      <w:r w:rsidRPr="00455D23">
        <w:rPr>
          <w:sz w:val="24"/>
          <w:szCs w:val="24"/>
        </w:rPr>
        <w:t>months before they arrived in Australia</w:t>
      </w:r>
      <w:r w:rsidR="00C16CA3" w:rsidRPr="00455D23">
        <w:rPr>
          <w:sz w:val="24"/>
          <w:szCs w:val="24"/>
        </w:rPr>
        <w:t xml:space="preserve"> – </w:t>
      </w:r>
      <w:r w:rsidRPr="00455D23">
        <w:rPr>
          <w:sz w:val="24"/>
          <w:szCs w:val="24"/>
        </w:rPr>
        <w:t>correlated in the same direction (Spearman</w:t>
      </w:r>
      <w:r w:rsidR="003D329E" w:rsidRPr="00455D23">
        <w:rPr>
          <w:sz w:val="24"/>
          <w:szCs w:val="24"/>
        </w:rPr>
        <w:t>’</w:t>
      </w:r>
      <w:r w:rsidRPr="00455D23">
        <w:rPr>
          <w:sz w:val="24"/>
          <w:szCs w:val="24"/>
        </w:rPr>
        <w:t xml:space="preserve">s ρ = .55, </w:t>
      </w:r>
      <w:r w:rsidRPr="00455D23">
        <w:rPr>
          <w:i/>
          <w:iCs/>
          <w:sz w:val="24"/>
          <w:szCs w:val="24"/>
        </w:rPr>
        <w:t>p</w:t>
      </w:r>
      <w:r w:rsidRPr="00455D23">
        <w:rPr>
          <w:sz w:val="24"/>
          <w:szCs w:val="24"/>
        </w:rPr>
        <w:t xml:space="preserve"> &lt; 0.001); respondents who reported poor health in the past </w:t>
      </w:r>
      <w:r w:rsidR="00C16CA3" w:rsidRPr="00455D23">
        <w:rPr>
          <w:sz w:val="24"/>
          <w:szCs w:val="24"/>
        </w:rPr>
        <w:t xml:space="preserve">four </w:t>
      </w:r>
      <w:r w:rsidRPr="00455D23">
        <w:rPr>
          <w:sz w:val="24"/>
          <w:szCs w:val="24"/>
        </w:rPr>
        <w:t>weeks were more likely to have experienced worsened health after arriving in Australia, and vice versa. Both measures were also negatively correlated with age (Spearman</w:t>
      </w:r>
      <w:r w:rsidR="003D329E" w:rsidRPr="00455D23">
        <w:rPr>
          <w:sz w:val="24"/>
          <w:szCs w:val="24"/>
        </w:rPr>
        <w:t>’</w:t>
      </w:r>
      <w:r w:rsidRPr="00455D23">
        <w:rPr>
          <w:sz w:val="24"/>
          <w:szCs w:val="24"/>
        </w:rPr>
        <w:t xml:space="preserve">s ρ = −.26, </w:t>
      </w:r>
      <w:r w:rsidRPr="00455D23">
        <w:rPr>
          <w:i/>
          <w:iCs/>
          <w:sz w:val="24"/>
          <w:szCs w:val="24"/>
        </w:rPr>
        <w:t>p</w:t>
      </w:r>
      <w:r w:rsidR="00C16CA3" w:rsidRPr="00455D23">
        <w:rPr>
          <w:sz w:val="24"/>
          <w:szCs w:val="24"/>
        </w:rPr>
        <w:t> </w:t>
      </w:r>
      <w:r w:rsidRPr="00455D23">
        <w:rPr>
          <w:sz w:val="24"/>
          <w:szCs w:val="24"/>
        </w:rPr>
        <w:t>&lt;</w:t>
      </w:r>
      <w:r w:rsidR="00C16CA3" w:rsidRPr="00455D23">
        <w:rPr>
          <w:sz w:val="24"/>
          <w:szCs w:val="24"/>
        </w:rPr>
        <w:t> </w:t>
      </w:r>
      <w:r w:rsidRPr="00455D23">
        <w:rPr>
          <w:sz w:val="24"/>
          <w:szCs w:val="24"/>
        </w:rPr>
        <w:t xml:space="preserve">0.05), suggesting that older respondents with disability were more likely to report poor health, as well as worsening health. </w:t>
      </w:r>
    </w:p>
    <w:p w14:paraId="2D6EEB4E" w14:textId="031999C5" w:rsidR="00933CE9" w:rsidRPr="00455D23" w:rsidDel="00535340" w:rsidRDefault="1BB2B65B" w:rsidP="00933CE9">
      <w:pPr>
        <w:rPr>
          <w:sz w:val="24"/>
          <w:szCs w:val="24"/>
        </w:rPr>
      </w:pPr>
      <w:r w:rsidRPr="00455D23" w:rsidDel="00535340">
        <w:rPr>
          <w:b/>
          <w:bCs/>
          <w:sz w:val="24"/>
          <w:szCs w:val="24"/>
        </w:rPr>
        <w:t>Figure 1</w:t>
      </w:r>
      <w:r w:rsidR="138C94ED" w:rsidRPr="00455D23" w:rsidDel="00535340">
        <w:rPr>
          <w:b/>
          <w:bCs/>
          <w:sz w:val="24"/>
          <w:szCs w:val="24"/>
        </w:rPr>
        <w:t>2</w:t>
      </w:r>
      <w:r w:rsidRPr="00455D23" w:rsidDel="00535340">
        <w:rPr>
          <w:b/>
          <w:bCs/>
          <w:sz w:val="24"/>
          <w:szCs w:val="24"/>
        </w:rPr>
        <w:t>. Compared to the 6 months before you/they came to Australia, how would you/they rate your health now?</w:t>
      </w:r>
      <w:r w:rsidRPr="00455D23" w:rsidDel="00535340">
        <w:rPr>
          <w:sz w:val="24"/>
          <w:szCs w:val="24"/>
        </w:rPr>
        <w:t xml:space="preserve"> </w:t>
      </w:r>
    </w:p>
    <w:p w14:paraId="1345CC41" w14:textId="77777777" w:rsidR="00933CE9" w:rsidRPr="00455D23" w:rsidRDefault="00933CE9" w:rsidP="001B3AA7">
      <w:pPr>
        <w:spacing w:before="0" w:after="0"/>
        <w:ind w:right="4"/>
        <w:rPr>
          <w:rFonts w:eastAsia="Arial"/>
          <w:b/>
          <w:bCs/>
          <w:color w:val="000000" w:themeColor="text1"/>
          <w:sz w:val="24"/>
          <w:szCs w:val="24"/>
        </w:rPr>
      </w:pPr>
      <w:r w:rsidRPr="00455D23">
        <w:rPr>
          <w:rFonts w:eastAsia="Arial"/>
          <w:noProof/>
          <w:color w:val="000000" w:themeColor="text1"/>
          <w:sz w:val="24"/>
          <w:szCs w:val="24"/>
        </w:rPr>
        <w:drawing>
          <wp:inline distT="0" distB="0" distL="0" distR="0" wp14:anchorId="28463069" wp14:editId="7A49EC71">
            <wp:extent cx="5700409" cy="1352145"/>
            <wp:effectExtent l="0" t="0" r="0" b="635"/>
            <wp:docPr id="1219669153" name="Chart 1" descr="Chart showing responses to the question. 19% responded “Much better now”, 15% “Somewhat better now”, 27% “About the same as before”, 22% “Somewhat worse now”, and 18% “Much worse n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A69D36" w14:textId="77777777" w:rsidR="006E0802" w:rsidRPr="00455D23" w:rsidRDefault="006E0802" w:rsidP="001B3AA7">
      <w:pPr>
        <w:spacing w:before="0" w:after="0"/>
        <w:ind w:right="4"/>
        <w:rPr>
          <w:rFonts w:eastAsia="Arial"/>
          <w:b/>
          <w:bCs/>
          <w:color w:val="000000" w:themeColor="text1"/>
          <w:sz w:val="24"/>
          <w:szCs w:val="24"/>
        </w:rPr>
      </w:pPr>
    </w:p>
    <w:p w14:paraId="7829B93E" w14:textId="0B0BFB52" w:rsidR="00933CE9" w:rsidRPr="00455D23" w:rsidRDefault="00933CE9" w:rsidP="001B3AA7">
      <w:pPr>
        <w:rPr>
          <w:sz w:val="24"/>
          <w:szCs w:val="24"/>
        </w:rPr>
      </w:pPr>
      <w:r w:rsidRPr="00455D23">
        <w:rPr>
          <w:sz w:val="24"/>
          <w:szCs w:val="24"/>
        </w:rPr>
        <w:t xml:space="preserve">Compared </w:t>
      </w:r>
      <w:r w:rsidR="00C16CA3" w:rsidRPr="00455D23">
        <w:rPr>
          <w:sz w:val="24"/>
          <w:szCs w:val="24"/>
        </w:rPr>
        <w:t xml:space="preserve">with </w:t>
      </w:r>
      <w:r w:rsidRPr="00455D23">
        <w:rPr>
          <w:sz w:val="24"/>
          <w:szCs w:val="24"/>
        </w:rPr>
        <w:t>other domains, the interview findings indicated that there seemed to be good service protocols and referral pathways among different providers (i.e. HSP settlement program, specialist refugee health service, Centrelink, NDIS)</w:t>
      </w:r>
      <w:r w:rsidR="00C16CA3" w:rsidRPr="00455D23">
        <w:rPr>
          <w:sz w:val="24"/>
          <w:szCs w:val="24"/>
        </w:rPr>
        <w:t xml:space="preserve"> – as highlighted by</w:t>
      </w:r>
      <w:r w:rsidRPr="00455D23">
        <w:rPr>
          <w:sz w:val="24"/>
          <w:szCs w:val="24"/>
        </w:rPr>
        <w:t xml:space="preserve"> Ameena:</w:t>
      </w:r>
    </w:p>
    <w:p w14:paraId="73B46DD1" w14:textId="397FC7E4" w:rsidR="00933CE9" w:rsidRPr="00455D23" w:rsidRDefault="00933CE9" w:rsidP="00933CE9">
      <w:pPr>
        <w:ind w:left="720"/>
        <w:rPr>
          <w:i/>
          <w:sz w:val="24"/>
          <w:szCs w:val="24"/>
          <w:shd w:val="clear" w:color="auto" w:fill="FFFFFF"/>
        </w:rPr>
      </w:pPr>
      <w:r w:rsidRPr="00455D23">
        <w:rPr>
          <w:rStyle w:val="normaltextrun"/>
          <w:i/>
          <w:color w:val="000000" w:themeColor="text1"/>
          <w:sz w:val="24"/>
          <w:szCs w:val="24"/>
          <w:shd w:val="clear" w:color="auto" w:fill="FFFFFF"/>
        </w:rPr>
        <w:t>I had a while ago a stroke on one side that I wasn</w:t>
      </w:r>
      <w:r w:rsidR="003D329E" w:rsidRPr="00455D23">
        <w:rPr>
          <w:rStyle w:val="normaltextrun"/>
          <w:i/>
          <w:color w:val="000000" w:themeColor="text1"/>
          <w:sz w:val="24"/>
          <w:szCs w:val="24"/>
          <w:shd w:val="clear" w:color="auto" w:fill="FFFFFF"/>
        </w:rPr>
        <w:t>’</w:t>
      </w:r>
      <w:r w:rsidRPr="00455D23">
        <w:rPr>
          <w:rStyle w:val="normaltextrun"/>
          <w:i/>
          <w:color w:val="000000" w:themeColor="text1"/>
          <w:sz w:val="24"/>
          <w:szCs w:val="24"/>
          <w:shd w:val="clear" w:color="auto" w:fill="FFFFFF"/>
        </w:rPr>
        <w:t>t able to lift my hand and eat. So the doctor himself was feeding me with himself. So it was an excellent experience. Every time I go to the hospital, I feel like I</w:t>
      </w:r>
      <w:r w:rsidR="003D329E" w:rsidRPr="00455D23">
        <w:rPr>
          <w:rStyle w:val="normaltextrun"/>
          <w:i/>
          <w:color w:val="000000" w:themeColor="text1"/>
          <w:sz w:val="24"/>
          <w:szCs w:val="24"/>
          <w:shd w:val="clear" w:color="auto" w:fill="FFFFFF"/>
        </w:rPr>
        <w:t>’</w:t>
      </w:r>
      <w:r w:rsidRPr="00455D23">
        <w:rPr>
          <w:rStyle w:val="normaltextrun"/>
          <w:i/>
          <w:color w:val="000000" w:themeColor="text1"/>
          <w:sz w:val="24"/>
          <w:szCs w:val="24"/>
          <w:shd w:val="clear" w:color="auto" w:fill="FFFFFF"/>
        </w:rPr>
        <w:t xml:space="preserve">m getting everything I want. The check-ups, the medication, the care is excellent. [HSP] supported me with the traveling to doctor appointments, always they provided a car transport. When I came here I already had some </w:t>
      </w:r>
      <w:r w:rsidR="00570FFC" w:rsidRPr="00455D23">
        <w:rPr>
          <w:rStyle w:val="normaltextrun"/>
          <w:i/>
          <w:color w:val="000000" w:themeColor="text1"/>
          <w:sz w:val="24"/>
          <w:szCs w:val="24"/>
          <w:shd w:val="clear" w:color="auto" w:fill="FFFFFF"/>
        </w:rPr>
        <w:t xml:space="preserve">health </w:t>
      </w:r>
      <w:r w:rsidRPr="00455D23">
        <w:rPr>
          <w:rStyle w:val="normaltextrun"/>
          <w:i/>
          <w:color w:val="000000" w:themeColor="text1"/>
          <w:sz w:val="24"/>
          <w:szCs w:val="24"/>
          <w:shd w:val="clear" w:color="auto" w:fill="FFFFFF"/>
        </w:rPr>
        <w:t xml:space="preserve">issues, so I had to go to the hospital and Refugee </w:t>
      </w:r>
      <w:r w:rsidR="00570FFC" w:rsidRPr="00455D23">
        <w:rPr>
          <w:rStyle w:val="normaltextrun"/>
          <w:i/>
          <w:color w:val="000000" w:themeColor="text1"/>
          <w:sz w:val="24"/>
          <w:szCs w:val="24"/>
          <w:shd w:val="clear" w:color="auto" w:fill="FFFFFF"/>
        </w:rPr>
        <w:t xml:space="preserve">Health </w:t>
      </w:r>
      <w:r w:rsidRPr="00455D23">
        <w:rPr>
          <w:rStyle w:val="normaltextrun"/>
          <w:i/>
          <w:color w:val="000000" w:themeColor="text1"/>
          <w:sz w:val="24"/>
          <w:szCs w:val="24"/>
          <w:shd w:val="clear" w:color="auto" w:fill="FFFFFF"/>
        </w:rPr>
        <w:t>helped me. When I was discharged from hospital they always used to come and visit me and check on me</w:t>
      </w:r>
      <w:r w:rsidR="00C16CA3" w:rsidRPr="00455D23">
        <w:rPr>
          <w:rStyle w:val="normaltextrun"/>
          <w:i/>
          <w:color w:val="000000" w:themeColor="text1"/>
          <w:sz w:val="24"/>
          <w:szCs w:val="24"/>
          <w:shd w:val="clear" w:color="auto" w:fill="FFFFFF"/>
        </w:rPr>
        <w:t>.</w:t>
      </w:r>
      <w:r w:rsidRPr="00455D23">
        <w:rPr>
          <w:rStyle w:val="normaltextrun"/>
          <w:i/>
          <w:color w:val="000000" w:themeColor="text1"/>
          <w:sz w:val="24"/>
          <w:szCs w:val="24"/>
          <w:shd w:val="clear" w:color="auto" w:fill="FFFFFF"/>
        </w:rPr>
        <w:t xml:space="preserve"> </w:t>
      </w:r>
      <w:r w:rsidRPr="00455D23">
        <w:rPr>
          <w:rStyle w:val="normaltextrun"/>
          <w:iCs/>
          <w:color w:val="000000" w:themeColor="text1"/>
          <w:sz w:val="24"/>
          <w:szCs w:val="24"/>
          <w:shd w:val="clear" w:color="auto" w:fill="FFFFFF"/>
        </w:rPr>
        <w:t>(Interview with Ameena, 26 November 2024)</w:t>
      </w:r>
    </w:p>
    <w:p w14:paraId="6BE5D326" w14:textId="77777777" w:rsidR="00933CE9" w:rsidRPr="00455D23" w:rsidRDefault="00933CE9" w:rsidP="00933CE9">
      <w:pPr>
        <w:rPr>
          <w:sz w:val="24"/>
          <w:szCs w:val="24"/>
        </w:rPr>
      </w:pPr>
      <w:r w:rsidRPr="00455D23">
        <w:rPr>
          <w:sz w:val="24"/>
          <w:szCs w:val="24"/>
        </w:rPr>
        <w:t>However,</w:t>
      </w:r>
      <w:r w:rsidRPr="00455D23" w:rsidDel="00C57161">
        <w:rPr>
          <w:sz w:val="24"/>
          <w:szCs w:val="24"/>
        </w:rPr>
        <w:t xml:space="preserve"> </w:t>
      </w:r>
      <w:r w:rsidRPr="00455D23">
        <w:rPr>
          <w:sz w:val="24"/>
          <w:szCs w:val="24"/>
        </w:rPr>
        <w:t>some concerns were raised. A small number of respondents reported dissatisfaction with accessing the various health services they needed, as experienced by Alya:</w:t>
      </w:r>
    </w:p>
    <w:p w14:paraId="6AE24C1E" w14:textId="14ED0180" w:rsidR="00933CE9" w:rsidRPr="00455D23" w:rsidRDefault="00933CE9" w:rsidP="00933CE9">
      <w:pPr>
        <w:ind w:left="720"/>
        <w:rPr>
          <w:i/>
          <w:iCs/>
          <w:sz w:val="24"/>
          <w:szCs w:val="24"/>
        </w:rPr>
      </w:pPr>
      <w:r w:rsidRPr="00455D23">
        <w:rPr>
          <w:i/>
          <w:iCs/>
          <w:sz w:val="24"/>
          <w:szCs w:val="24"/>
        </w:rPr>
        <w:t>Before [I was] admitted to the hospital, [I] didn</w:t>
      </w:r>
      <w:r w:rsidR="003D329E" w:rsidRPr="00455D23">
        <w:rPr>
          <w:i/>
          <w:iCs/>
          <w:sz w:val="24"/>
          <w:szCs w:val="24"/>
        </w:rPr>
        <w:t>’</w:t>
      </w:r>
      <w:r w:rsidRPr="00455D23">
        <w:rPr>
          <w:i/>
          <w:iCs/>
          <w:sz w:val="24"/>
          <w:szCs w:val="24"/>
        </w:rPr>
        <w:t>t have any problem. [I] could go everywhere with her family. Since [I was] admitted to the hospital, they don</w:t>
      </w:r>
      <w:r w:rsidR="003D329E" w:rsidRPr="00455D23">
        <w:rPr>
          <w:i/>
          <w:iCs/>
          <w:sz w:val="24"/>
          <w:szCs w:val="24"/>
        </w:rPr>
        <w:t>’</w:t>
      </w:r>
      <w:r w:rsidRPr="00455D23">
        <w:rPr>
          <w:i/>
          <w:iCs/>
          <w:sz w:val="24"/>
          <w:szCs w:val="24"/>
        </w:rPr>
        <w:t>t even let [me] to go to the physiotherapy. [I don</w:t>
      </w:r>
      <w:r w:rsidR="003D329E" w:rsidRPr="00455D23">
        <w:rPr>
          <w:i/>
          <w:iCs/>
          <w:sz w:val="24"/>
          <w:szCs w:val="24"/>
        </w:rPr>
        <w:t>’</w:t>
      </w:r>
      <w:r w:rsidRPr="00455D23">
        <w:rPr>
          <w:i/>
          <w:iCs/>
          <w:sz w:val="24"/>
          <w:szCs w:val="24"/>
        </w:rPr>
        <w:t xml:space="preserve">t] know what is the reason. Only Saturday and Sunday, they let [me] go home. Because they stopped the physio sessions, [I] cannot even move the leg. So there is no chance that [I] can go explore and do any kind of leisure </w:t>
      </w:r>
      <w:r w:rsidR="00C16CA3" w:rsidRPr="00455D23">
        <w:rPr>
          <w:i/>
          <w:iCs/>
          <w:sz w:val="24"/>
          <w:szCs w:val="24"/>
        </w:rPr>
        <w:t xml:space="preserve">anything. </w:t>
      </w:r>
      <w:r w:rsidRPr="00455D23">
        <w:rPr>
          <w:sz w:val="24"/>
          <w:szCs w:val="24"/>
        </w:rPr>
        <w:t>(Interview with Alya, 12 December 2024)</w:t>
      </w:r>
    </w:p>
    <w:p w14:paraId="27F69CFB" w14:textId="77777777" w:rsidR="00C16CA3" w:rsidRPr="00455D23" w:rsidRDefault="00933CE9" w:rsidP="00933CE9">
      <w:pPr>
        <w:rPr>
          <w:sz w:val="24"/>
          <w:szCs w:val="24"/>
        </w:rPr>
      </w:pPr>
      <w:r w:rsidRPr="00455D23">
        <w:rPr>
          <w:sz w:val="24"/>
          <w:szCs w:val="24"/>
        </w:rPr>
        <w:lastRenderedPageBreak/>
        <w:t xml:space="preserve">Despite her self-advocacy efforts, Alya also found bringing together health services </w:t>
      </w:r>
      <w:r w:rsidR="00C16CA3" w:rsidRPr="00455D23">
        <w:rPr>
          <w:sz w:val="24"/>
          <w:szCs w:val="24"/>
        </w:rPr>
        <w:t xml:space="preserve">to be </w:t>
      </w:r>
      <w:r w:rsidRPr="00455D23">
        <w:rPr>
          <w:sz w:val="24"/>
          <w:szCs w:val="24"/>
        </w:rPr>
        <w:t>a constant battle</w:t>
      </w:r>
      <w:r w:rsidR="00C16CA3" w:rsidRPr="00455D23">
        <w:rPr>
          <w:sz w:val="24"/>
          <w:szCs w:val="24"/>
        </w:rPr>
        <w:t>,</w:t>
      </w:r>
      <w:r w:rsidRPr="00455D23">
        <w:rPr>
          <w:sz w:val="24"/>
          <w:szCs w:val="24"/>
        </w:rPr>
        <w:t xml:space="preserve"> which precluded her ability to do other critical things she needed: </w:t>
      </w:r>
    </w:p>
    <w:p w14:paraId="068F09B9" w14:textId="3F597EF7" w:rsidR="00933CE9" w:rsidRPr="00455D23" w:rsidRDefault="00C16CA3" w:rsidP="000A7B66">
      <w:pPr>
        <w:ind w:left="709"/>
        <w:rPr>
          <w:sz w:val="24"/>
          <w:szCs w:val="24"/>
        </w:rPr>
      </w:pPr>
      <w:r w:rsidRPr="00455D23">
        <w:rPr>
          <w:i/>
          <w:sz w:val="24"/>
          <w:szCs w:val="24"/>
        </w:rPr>
        <w:t>B</w:t>
      </w:r>
      <w:r w:rsidR="00933CE9" w:rsidRPr="00455D23">
        <w:rPr>
          <w:i/>
          <w:sz w:val="24"/>
          <w:szCs w:val="24"/>
        </w:rPr>
        <w:t>ecause [I</w:t>
      </w:r>
      <w:r w:rsidR="003D329E" w:rsidRPr="00455D23">
        <w:rPr>
          <w:i/>
          <w:sz w:val="24"/>
          <w:szCs w:val="24"/>
        </w:rPr>
        <w:t>’</w:t>
      </w:r>
      <w:r w:rsidR="00933CE9" w:rsidRPr="00455D23">
        <w:rPr>
          <w:i/>
          <w:sz w:val="24"/>
          <w:szCs w:val="24"/>
        </w:rPr>
        <w:t>m] suffering from MS. [I] cannot do anything else. Just paying for medication. [I</w:t>
      </w:r>
      <w:r w:rsidR="003D329E" w:rsidRPr="00455D23">
        <w:rPr>
          <w:i/>
          <w:sz w:val="24"/>
          <w:szCs w:val="24"/>
        </w:rPr>
        <w:t>’</w:t>
      </w:r>
      <w:r w:rsidR="00933CE9" w:rsidRPr="00455D23">
        <w:rPr>
          <w:i/>
          <w:sz w:val="24"/>
          <w:szCs w:val="24"/>
        </w:rPr>
        <w:t>m] in the hospital now. [I</w:t>
      </w:r>
      <w:r w:rsidR="003D329E" w:rsidRPr="00455D23">
        <w:rPr>
          <w:i/>
          <w:sz w:val="24"/>
          <w:szCs w:val="24"/>
        </w:rPr>
        <w:t>’</w:t>
      </w:r>
      <w:r w:rsidR="00933CE9" w:rsidRPr="00455D23">
        <w:rPr>
          <w:i/>
          <w:sz w:val="24"/>
          <w:szCs w:val="24"/>
        </w:rPr>
        <w:t>m] going from one appointment to another appointment. That</w:t>
      </w:r>
      <w:r w:rsidR="003D329E" w:rsidRPr="00455D23">
        <w:rPr>
          <w:i/>
          <w:sz w:val="24"/>
          <w:szCs w:val="24"/>
        </w:rPr>
        <w:t>’</w:t>
      </w:r>
      <w:r w:rsidR="00933CE9" w:rsidRPr="00455D23">
        <w:rPr>
          <w:i/>
          <w:sz w:val="24"/>
          <w:szCs w:val="24"/>
        </w:rPr>
        <w:t>s it. Doesn</w:t>
      </w:r>
      <w:r w:rsidR="003D329E" w:rsidRPr="00455D23">
        <w:rPr>
          <w:i/>
          <w:sz w:val="24"/>
          <w:szCs w:val="24"/>
        </w:rPr>
        <w:t>’</w:t>
      </w:r>
      <w:r w:rsidR="00933CE9" w:rsidRPr="00455D23">
        <w:rPr>
          <w:i/>
          <w:sz w:val="24"/>
          <w:szCs w:val="24"/>
        </w:rPr>
        <w:t>t have any time to go to school to learn English. [I haven</w:t>
      </w:r>
      <w:r w:rsidR="003D329E" w:rsidRPr="00455D23">
        <w:rPr>
          <w:i/>
          <w:sz w:val="24"/>
          <w:szCs w:val="24"/>
        </w:rPr>
        <w:t>’</w:t>
      </w:r>
      <w:r w:rsidR="00933CE9" w:rsidRPr="00455D23">
        <w:rPr>
          <w:i/>
          <w:sz w:val="24"/>
          <w:szCs w:val="24"/>
        </w:rPr>
        <w:t>t] been in any English course since [I] arrived</w:t>
      </w:r>
      <w:r w:rsidRPr="00455D23">
        <w:rPr>
          <w:sz w:val="24"/>
          <w:szCs w:val="24"/>
        </w:rPr>
        <w:t xml:space="preserve">. </w:t>
      </w:r>
      <w:r w:rsidR="00933CE9" w:rsidRPr="00455D23">
        <w:rPr>
          <w:sz w:val="24"/>
          <w:szCs w:val="24"/>
        </w:rPr>
        <w:t>(Interview with Alya, 12 December 2024)</w:t>
      </w:r>
    </w:p>
    <w:p w14:paraId="3874A432" w14:textId="130FA3F7" w:rsidR="00933CE9" w:rsidRPr="00455D23" w:rsidRDefault="00933CE9" w:rsidP="00933CE9">
      <w:pPr>
        <w:rPr>
          <w:sz w:val="24"/>
          <w:szCs w:val="24"/>
        </w:rPr>
      </w:pPr>
      <w:r w:rsidRPr="00455D23">
        <w:rPr>
          <w:sz w:val="24"/>
          <w:szCs w:val="24"/>
        </w:rPr>
        <w:t xml:space="preserve">Other concerns include NDIS services being contingent on medical reports from a specialist (which may involve a long wait time), as well as the multiple steps needed to seek medical care (such as needing a referral to see a specialist), </w:t>
      </w:r>
      <w:r w:rsidR="005063D2" w:rsidRPr="00455D23">
        <w:rPr>
          <w:sz w:val="24"/>
          <w:szCs w:val="24"/>
        </w:rPr>
        <w:t xml:space="preserve">as highlighted by </w:t>
      </w:r>
      <w:r w:rsidRPr="00455D23">
        <w:rPr>
          <w:sz w:val="24"/>
          <w:szCs w:val="24"/>
        </w:rPr>
        <w:t>Marjanita and Doreena:</w:t>
      </w:r>
    </w:p>
    <w:p w14:paraId="6DCBEF86" w14:textId="70E4CF82" w:rsidR="00933CE9" w:rsidRPr="00455D23" w:rsidRDefault="00933CE9" w:rsidP="00933CE9">
      <w:pPr>
        <w:ind w:left="720"/>
        <w:rPr>
          <w:i/>
          <w:sz w:val="24"/>
          <w:szCs w:val="24"/>
        </w:rPr>
      </w:pPr>
      <w:r w:rsidRPr="00455D23">
        <w:rPr>
          <w:i/>
          <w:sz w:val="24"/>
          <w:szCs w:val="24"/>
        </w:rPr>
        <w:t>There is one problem in Australia … In Iraq, if you went sick, go any doctors. Here, it</w:t>
      </w:r>
      <w:r w:rsidR="003D329E" w:rsidRPr="00455D23">
        <w:rPr>
          <w:i/>
          <w:sz w:val="24"/>
          <w:szCs w:val="24"/>
        </w:rPr>
        <w:t>’</w:t>
      </w:r>
      <w:r w:rsidRPr="00455D23">
        <w:rPr>
          <w:i/>
          <w:sz w:val="24"/>
          <w:szCs w:val="24"/>
        </w:rPr>
        <w:t>s very different. We go and say what happened. How can I help you. Say, I am sick. I [go to any doctor and they] give me medicine, and go. It</w:t>
      </w:r>
      <w:r w:rsidR="003D329E" w:rsidRPr="00455D23">
        <w:rPr>
          <w:i/>
          <w:sz w:val="24"/>
          <w:szCs w:val="24"/>
        </w:rPr>
        <w:t>’</w:t>
      </w:r>
      <w:r w:rsidRPr="00455D23">
        <w:rPr>
          <w:i/>
          <w:sz w:val="24"/>
          <w:szCs w:val="24"/>
        </w:rPr>
        <w:t xml:space="preserve">s very good. Here, one problem is, we go in the beginning to the GP </w:t>
      </w:r>
      <w:r w:rsidR="005063D2" w:rsidRPr="00455D23">
        <w:rPr>
          <w:i/>
          <w:sz w:val="24"/>
          <w:szCs w:val="24"/>
        </w:rPr>
        <w:t xml:space="preserve">… </w:t>
      </w:r>
      <w:r w:rsidRPr="00455D23">
        <w:rPr>
          <w:i/>
          <w:sz w:val="24"/>
          <w:szCs w:val="24"/>
        </w:rPr>
        <w:t>the GP says, go to the specialist. Well, I</w:t>
      </w:r>
      <w:r w:rsidRPr="00455D23" w:rsidDel="00071819">
        <w:rPr>
          <w:i/>
          <w:sz w:val="24"/>
          <w:szCs w:val="24"/>
        </w:rPr>
        <w:t xml:space="preserve"> </w:t>
      </w:r>
      <w:r w:rsidRPr="00455D23">
        <w:rPr>
          <w:i/>
          <w:sz w:val="24"/>
          <w:szCs w:val="24"/>
        </w:rPr>
        <w:t xml:space="preserve">when I [finally get to] [laughs] </w:t>
      </w:r>
      <w:r w:rsidRPr="00455D23" w:rsidDel="00071819">
        <w:rPr>
          <w:i/>
          <w:sz w:val="24"/>
          <w:szCs w:val="24"/>
        </w:rPr>
        <w:t xml:space="preserve">the </w:t>
      </w:r>
      <w:r w:rsidRPr="00455D23">
        <w:rPr>
          <w:i/>
          <w:sz w:val="24"/>
          <w:szCs w:val="24"/>
        </w:rPr>
        <w:t>specialist, I will die</w:t>
      </w:r>
      <w:r w:rsidR="005063D2" w:rsidRPr="00455D23">
        <w:rPr>
          <w:i/>
          <w:sz w:val="24"/>
          <w:szCs w:val="24"/>
        </w:rPr>
        <w:t>.</w:t>
      </w:r>
      <w:r w:rsidRPr="00455D23">
        <w:rPr>
          <w:i/>
          <w:sz w:val="24"/>
          <w:szCs w:val="24"/>
        </w:rPr>
        <w:t xml:space="preserve"> </w:t>
      </w:r>
      <w:r w:rsidRPr="00455D23">
        <w:rPr>
          <w:iCs/>
          <w:sz w:val="24"/>
          <w:szCs w:val="24"/>
        </w:rPr>
        <w:t>(Interview with Marjanita and Doreena, 21 November 2024)</w:t>
      </w:r>
    </w:p>
    <w:p w14:paraId="43B0CDF5" w14:textId="139C7774" w:rsidR="00933CE9" w:rsidRPr="00455D23" w:rsidRDefault="00933CE9" w:rsidP="00933CE9">
      <w:pPr>
        <w:rPr>
          <w:sz w:val="24"/>
          <w:szCs w:val="24"/>
        </w:rPr>
      </w:pPr>
      <w:r w:rsidRPr="00455D23">
        <w:rPr>
          <w:sz w:val="24"/>
          <w:szCs w:val="24"/>
        </w:rPr>
        <w:t>Interviews frequently highlighted</w:t>
      </w:r>
      <w:r w:rsidRPr="00455D23" w:rsidDel="00BE3D28">
        <w:rPr>
          <w:sz w:val="24"/>
          <w:szCs w:val="24"/>
        </w:rPr>
        <w:t xml:space="preserve"> the </w:t>
      </w:r>
      <w:r w:rsidRPr="00455D23">
        <w:rPr>
          <w:sz w:val="24"/>
          <w:szCs w:val="24"/>
        </w:rPr>
        <w:t xml:space="preserve">impacts of war-related injury and disability, trauma and mental health </w:t>
      </w:r>
      <w:r w:rsidR="00E1220E" w:rsidRPr="00455D23">
        <w:rPr>
          <w:sz w:val="24"/>
          <w:szCs w:val="24"/>
        </w:rPr>
        <w:t>condition</w:t>
      </w:r>
      <w:r w:rsidR="005063D2" w:rsidRPr="00455D23">
        <w:rPr>
          <w:sz w:val="24"/>
          <w:szCs w:val="24"/>
        </w:rPr>
        <w:t>s</w:t>
      </w:r>
      <w:r w:rsidRPr="00455D23">
        <w:rPr>
          <w:sz w:val="24"/>
          <w:szCs w:val="24"/>
        </w:rPr>
        <w:t xml:space="preserve"> on health and wellbeing. For instance, Tala, a 56-year-old woman from Iraq, described experiencing severe distress when exposed to loud sounds, such as car horns and other sudden noises, stating </w:t>
      </w:r>
      <w:r w:rsidR="003D329E" w:rsidRPr="00455D23">
        <w:rPr>
          <w:sz w:val="24"/>
          <w:szCs w:val="24"/>
        </w:rPr>
        <w:t>‘</w:t>
      </w:r>
      <w:r w:rsidRPr="00455D23">
        <w:rPr>
          <w:i/>
          <w:sz w:val="24"/>
          <w:szCs w:val="24"/>
        </w:rPr>
        <w:t>loud sounds still make me panic</w:t>
      </w:r>
      <w:r w:rsidR="003D329E" w:rsidRPr="00455D23">
        <w:rPr>
          <w:sz w:val="24"/>
          <w:szCs w:val="24"/>
        </w:rPr>
        <w:t>’</w:t>
      </w:r>
      <w:r w:rsidRPr="00455D23">
        <w:rPr>
          <w:sz w:val="24"/>
          <w:szCs w:val="24"/>
        </w:rPr>
        <w:t>, referring to the constant fear she endured during bombings in her homeland (Interview with Tala, 3 December 2024, as paraphrased by the MSO). Similarly, Doreena remains haunted by the memory of a bomb exploding near her home in Iraq</w:t>
      </w:r>
      <w:r w:rsidR="005063D2" w:rsidRPr="00455D23">
        <w:rPr>
          <w:sz w:val="24"/>
          <w:szCs w:val="24"/>
        </w:rPr>
        <w:t xml:space="preserve"> – </w:t>
      </w:r>
      <w:r w:rsidRPr="00455D23">
        <w:rPr>
          <w:sz w:val="24"/>
          <w:szCs w:val="24"/>
        </w:rPr>
        <w:t xml:space="preserve">an incident that occasionally resurfaces in her mind, causing significant discomfort (Interview with Marjanita and Doreena, 21 November 2024). Radwan explained that his war-related trauma had made him extremely sensitive to crowds and noise, leading him to avoid public gatherings and church services (Interview with Radwan, 28 November 2024). Yet, compared </w:t>
      </w:r>
      <w:r w:rsidR="005063D2" w:rsidRPr="00455D23">
        <w:rPr>
          <w:sz w:val="24"/>
          <w:szCs w:val="24"/>
        </w:rPr>
        <w:t xml:space="preserve">with </w:t>
      </w:r>
      <w:r w:rsidRPr="00455D23">
        <w:rPr>
          <w:sz w:val="24"/>
          <w:szCs w:val="24"/>
        </w:rPr>
        <w:t>matters of physical health, few interviewees mentioned engaging with mental health services and support.</w:t>
      </w:r>
    </w:p>
    <w:p w14:paraId="6415E575" w14:textId="05F1F413" w:rsidR="00933CE9" w:rsidRPr="00933CE9" w:rsidRDefault="00933CE9" w:rsidP="00933CE9">
      <w:pPr>
        <w:pStyle w:val="Heading2"/>
      </w:pPr>
      <w:bookmarkStart w:id="95" w:name="_Toc205978495"/>
      <w:r>
        <w:t xml:space="preserve">Rights and </w:t>
      </w:r>
      <w:r w:rsidR="00535340">
        <w:t>responsibilities</w:t>
      </w:r>
      <w:bookmarkEnd w:id="95"/>
    </w:p>
    <w:p w14:paraId="3710A866" w14:textId="130CB816" w:rsidR="00933CE9" w:rsidRPr="00455D23" w:rsidRDefault="00933CE9" w:rsidP="00933CE9">
      <w:pPr>
        <w:rPr>
          <w:sz w:val="24"/>
          <w:szCs w:val="24"/>
        </w:rPr>
      </w:pPr>
      <w:r w:rsidRPr="00455D23">
        <w:rPr>
          <w:sz w:val="24"/>
          <w:szCs w:val="24"/>
        </w:rPr>
        <w:t>This domain addresses the extent to which refugees are provided with the foundations of full and equal participation in Australian society. As with previous Foundations for Belonging surveys, we assessed this domain through perceptions of fairness and equality</w:t>
      </w:r>
      <w:r w:rsidR="00385606" w:rsidRPr="00455D23">
        <w:rPr>
          <w:sz w:val="24"/>
          <w:szCs w:val="24"/>
        </w:rPr>
        <w:t>,</w:t>
      </w:r>
      <w:r w:rsidRPr="00455D23">
        <w:rPr>
          <w:sz w:val="24"/>
          <w:szCs w:val="24"/>
        </w:rPr>
        <w:t xml:space="preserve"> as well as experiences of discrimination.</w:t>
      </w:r>
    </w:p>
    <w:p w14:paraId="54E456F1" w14:textId="77777777" w:rsidR="00933CE9" w:rsidRPr="00455D23" w:rsidRDefault="00933CE9" w:rsidP="00706F1A">
      <w:pPr>
        <w:pStyle w:val="Heading3"/>
        <w:rPr>
          <w:sz w:val="24"/>
          <w:szCs w:val="24"/>
        </w:rPr>
      </w:pPr>
      <w:bookmarkStart w:id="96" w:name="_Toc205978496"/>
      <w:r w:rsidRPr="00455D23">
        <w:rPr>
          <w:sz w:val="24"/>
          <w:szCs w:val="24"/>
        </w:rPr>
        <w:t>Key Points</w:t>
      </w:r>
      <w:bookmarkEnd w:id="96"/>
    </w:p>
    <w:p w14:paraId="2612597A" w14:textId="77777777" w:rsidR="00F91C51" w:rsidRPr="00455D23" w:rsidRDefault="00F91C51" w:rsidP="000A7B66">
      <w:pPr>
        <w:rPr>
          <w:sz w:val="24"/>
          <w:szCs w:val="24"/>
        </w:rPr>
      </w:pPr>
      <w:r w:rsidRPr="00455D23">
        <w:rPr>
          <w:sz w:val="24"/>
          <w:szCs w:val="24"/>
        </w:rPr>
        <w:lastRenderedPageBreak/>
        <w:t>Overall, the findings from this research in relation to rights and responsibilities indicate that:</w:t>
      </w:r>
    </w:p>
    <w:p w14:paraId="28FF72F7" w14:textId="27BF7B70" w:rsidR="00F91C51" w:rsidRPr="00455D23" w:rsidRDefault="00F91C51" w:rsidP="00F91C51">
      <w:pPr>
        <w:pStyle w:val="ListParagraph"/>
        <w:rPr>
          <w:spacing w:val="-5"/>
          <w:kern w:val="0"/>
          <w:sz w:val="24"/>
          <w:szCs w:val="24"/>
        </w:rPr>
      </w:pPr>
      <w:r w:rsidRPr="00455D23">
        <w:rPr>
          <w:spacing w:val="-5"/>
          <w:kern w:val="0"/>
          <w:sz w:val="24"/>
          <w:szCs w:val="24"/>
        </w:rPr>
        <w:t>Refugees with disability ha</w:t>
      </w:r>
      <w:r w:rsidR="0022499F" w:rsidRPr="00455D23">
        <w:rPr>
          <w:spacing w:val="-5"/>
          <w:kern w:val="0"/>
          <w:sz w:val="24"/>
          <w:szCs w:val="24"/>
        </w:rPr>
        <w:t>d</w:t>
      </w:r>
      <w:r w:rsidR="005E6DD1" w:rsidRPr="00455D23">
        <w:rPr>
          <w:spacing w:val="-5"/>
          <w:kern w:val="0"/>
          <w:sz w:val="24"/>
          <w:szCs w:val="24"/>
        </w:rPr>
        <w:t xml:space="preserve"> </w:t>
      </w:r>
      <w:r w:rsidRPr="00455D23">
        <w:rPr>
          <w:spacing w:val="-5"/>
          <w:kern w:val="0"/>
          <w:sz w:val="24"/>
          <w:szCs w:val="24"/>
        </w:rPr>
        <w:t xml:space="preserve">a positive sentiment towards Australia </w:t>
      </w:r>
      <w:r w:rsidR="00385606" w:rsidRPr="00455D23">
        <w:rPr>
          <w:spacing w:val="-5"/>
          <w:kern w:val="0"/>
          <w:sz w:val="24"/>
          <w:szCs w:val="24"/>
        </w:rPr>
        <w:t xml:space="preserve">regarding </w:t>
      </w:r>
      <w:r w:rsidRPr="00455D23">
        <w:rPr>
          <w:spacing w:val="-5"/>
          <w:kern w:val="0"/>
          <w:sz w:val="24"/>
          <w:szCs w:val="24"/>
        </w:rPr>
        <w:t>the concepts of respect (including towards disability), rights and equality, and low reported rates of interpersonal discrimination</w:t>
      </w:r>
      <w:r w:rsidR="0022499F" w:rsidRPr="00455D23">
        <w:rPr>
          <w:spacing w:val="-5"/>
          <w:kern w:val="0"/>
          <w:sz w:val="24"/>
          <w:szCs w:val="24"/>
        </w:rPr>
        <w:t xml:space="preserve">, </w:t>
      </w:r>
      <w:r w:rsidRPr="00455D23">
        <w:rPr>
          <w:spacing w:val="-5"/>
          <w:kern w:val="0"/>
          <w:sz w:val="24"/>
          <w:szCs w:val="24"/>
        </w:rPr>
        <w:t>all of which contribute</w:t>
      </w:r>
      <w:r w:rsidR="0022499F" w:rsidRPr="00455D23">
        <w:rPr>
          <w:spacing w:val="-5"/>
          <w:kern w:val="0"/>
          <w:sz w:val="24"/>
          <w:szCs w:val="24"/>
        </w:rPr>
        <w:t>d</w:t>
      </w:r>
      <w:r w:rsidRPr="00455D23">
        <w:rPr>
          <w:spacing w:val="-5"/>
          <w:kern w:val="0"/>
          <w:sz w:val="24"/>
          <w:szCs w:val="24"/>
        </w:rPr>
        <w:t xml:space="preserve"> to positive perceptions of feeling part of the Australian community and of their experience of settlement in Australia.</w:t>
      </w:r>
    </w:p>
    <w:p w14:paraId="6AEA38CE" w14:textId="1A491ADC" w:rsidR="00F91C51" w:rsidRPr="00455D23" w:rsidRDefault="00F91C51" w:rsidP="00F91C51">
      <w:pPr>
        <w:pStyle w:val="ListParagraph"/>
        <w:rPr>
          <w:spacing w:val="-5"/>
          <w:kern w:val="0"/>
          <w:sz w:val="24"/>
          <w:szCs w:val="24"/>
        </w:rPr>
      </w:pPr>
      <w:r w:rsidRPr="00455D23">
        <w:rPr>
          <w:spacing w:val="-5"/>
          <w:kern w:val="0"/>
          <w:sz w:val="24"/>
          <w:szCs w:val="24"/>
        </w:rPr>
        <w:t xml:space="preserve">Correspondingly, </w:t>
      </w:r>
      <w:r w:rsidR="0022499F" w:rsidRPr="00455D23">
        <w:rPr>
          <w:spacing w:val="-5"/>
          <w:kern w:val="0"/>
          <w:sz w:val="24"/>
          <w:szCs w:val="24"/>
        </w:rPr>
        <w:t xml:space="preserve">their </w:t>
      </w:r>
      <w:r w:rsidRPr="00455D23">
        <w:rPr>
          <w:spacing w:val="-5"/>
          <w:kern w:val="0"/>
          <w:sz w:val="24"/>
          <w:szCs w:val="24"/>
        </w:rPr>
        <w:t>experiences of other aspects of settlement and integration, including housing, health, education and social connections, reflect</w:t>
      </w:r>
      <w:r w:rsidR="00385606" w:rsidRPr="00455D23">
        <w:rPr>
          <w:spacing w:val="-5"/>
          <w:kern w:val="0"/>
          <w:sz w:val="24"/>
          <w:szCs w:val="24"/>
        </w:rPr>
        <w:t>ed</w:t>
      </w:r>
      <w:r w:rsidRPr="00455D23">
        <w:rPr>
          <w:spacing w:val="-5"/>
          <w:kern w:val="0"/>
          <w:sz w:val="24"/>
          <w:szCs w:val="24"/>
        </w:rPr>
        <w:t xml:space="preserve"> and </w:t>
      </w:r>
      <w:r w:rsidR="00385606" w:rsidRPr="00455D23">
        <w:rPr>
          <w:spacing w:val="-5"/>
          <w:kern w:val="0"/>
          <w:sz w:val="24"/>
          <w:szCs w:val="24"/>
        </w:rPr>
        <w:t xml:space="preserve">embodied </w:t>
      </w:r>
      <w:r w:rsidRPr="00455D23">
        <w:rPr>
          <w:spacing w:val="-5"/>
          <w:kern w:val="0"/>
          <w:sz w:val="24"/>
          <w:szCs w:val="24"/>
        </w:rPr>
        <w:t>their day-to-day experiences of rights and responsibilities in Australia.</w:t>
      </w:r>
    </w:p>
    <w:p w14:paraId="36923730" w14:textId="4CB75CA0" w:rsidR="00F91C51" w:rsidRPr="00455D23" w:rsidRDefault="00F91C51" w:rsidP="00F91C51">
      <w:pPr>
        <w:pStyle w:val="ListParagraph"/>
        <w:rPr>
          <w:spacing w:val="-5"/>
          <w:kern w:val="0"/>
          <w:sz w:val="24"/>
          <w:szCs w:val="24"/>
        </w:rPr>
      </w:pPr>
      <w:r w:rsidRPr="00455D23">
        <w:rPr>
          <w:spacing w:val="-5"/>
          <w:kern w:val="0"/>
          <w:sz w:val="24"/>
          <w:szCs w:val="24"/>
        </w:rPr>
        <w:t>Conversely, when refugees with disability experienced barriers to services</w:t>
      </w:r>
      <w:r w:rsidR="00385606" w:rsidRPr="00455D23">
        <w:rPr>
          <w:spacing w:val="-5"/>
          <w:kern w:val="0"/>
          <w:sz w:val="24"/>
          <w:szCs w:val="24"/>
        </w:rPr>
        <w:t>,</w:t>
      </w:r>
      <w:r w:rsidRPr="00455D23">
        <w:rPr>
          <w:spacing w:val="-5"/>
          <w:kern w:val="0"/>
          <w:sz w:val="24"/>
          <w:szCs w:val="24"/>
        </w:rPr>
        <w:t xml:space="preserve"> they tended to downplay these inadequacies and barriers by comparing them with past experiences of very limited disability rights and few services </w:t>
      </w:r>
      <w:r w:rsidR="00385606" w:rsidRPr="00455D23">
        <w:rPr>
          <w:spacing w:val="-5"/>
          <w:kern w:val="0"/>
          <w:sz w:val="24"/>
          <w:szCs w:val="24"/>
        </w:rPr>
        <w:t>accommodating</w:t>
      </w:r>
      <w:r w:rsidRPr="00455D23">
        <w:rPr>
          <w:spacing w:val="-5"/>
          <w:kern w:val="0"/>
          <w:sz w:val="24"/>
          <w:szCs w:val="24"/>
        </w:rPr>
        <w:t xml:space="preserve"> disability in their home countries.</w:t>
      </w:r>
    </w:p>
    <w:p w14:paraId="225C0C20" w14:textId="71506120" w:rsidR="00F91C51" w:rsidRPr="00455D23" w:rsidRDefault="00F91C51" w:rsidP="00F91C51">
      <w:pPr>
        <w:pStyle w:val="ListParagraph"/>
        <w:rPr>
          <w:spacing w:val="-5"/>
          <w:kern w:val="0"/>
          <w:sz w:val="24"/>
          <w:szCs w:val="24"/>
        </w:rPr>
      </w:pPr>
      <w:r w:rsidRPr="00455D23">
        <w:rPr>
          <w:spacing w:val="-5"/>
          <w:kern w:val="0"/>
          <w:sz w:val="24"/>
          <w:szCs w:val="24"/>
        </w:rPr>
        <w:t>Similarly, past experiences of disrespect and discriminatory attitudes toward</w:t>
      </w:r>
      <w:r w:rsidR="0022499F" w:rsidRPr="00455D23">
        <w:rPr>
          <w:spacing w:val="-5"/>
          <w:kern w:val="0"/>
          <w:sz w:val="24"/>
          <w:szCs w:val="24"/>
        </w:rPr>
        <w:t>s</w:t>
      </w:r>
      <w:r w:rsidRPr="00455D23">
        <w:rPr>
          <w:spacing w:val="-5"/>
          <w:kern w:val="0"/>
          <w:sz w:val="24"/>
          <w:szCs w:val="24"/>
        </w:rPr>
        <w:t xml:space="preserve"> disability experienced in their home countries also potentially contributed to positive perceptions of limited racial and disability-related discrimination in the new cultural context of Australia.</w:t>
      </w:r>
    </w:p>
    <w:p w14:paraId="64BB0EEF" w14:textId="4C7ADB06" w:rsidR="00753787" w:rsidRPr="00455D23" w:rsidRDefault="00753787" w:rsidP="00F91C51">
      <w:pPr>
        <w:pStyle w:val="ListParagraph"/>
        <w:rPr>
          <w:spacing w:val="-5"/>
          <w:kern w:val="0"/>
          <w:sz w:val="24"/>
          <w:szCs w:val="24"/>
        </w:rPr>
      </w:pPr>
      <w:r w:rsidRPr="00455D23">
        <w:rPr>
          <w:spacing w:val="-5"/>
          <w:kern w:val="0"/>
          <w:sz w:val="24"/>
          <w:szCs w:val="24"/>
        </w:rPr>
        <w:t>As permanent residents, refugees with disability have rights to access publicly</w:t>
      </w:r>
      <w:r w:rsidR="0022499F" w:rsidRPr="00455D23">
        <w:rPr>
          <w:spacing w:val="-5"/>
          <w:kern w:val="0"/>
          <w:sz w:val="24"/>
          <w:szCs w:val="24"/>
        </w:rPr>
        <w:t xml:space="preserve"> </w:t>
      </w:r>
      <w:r w:rsidRPr="00455D23">
        <w:rPr>
          <w:spacing w:val="-5"/>
          <w:kern w:val="0"/>
          <w:sz w:val="24"/>
          <w:szCs w:val="24"/>
        </w:rPr>
        <w:t>funded safety nets (e.g</w:t>
      </w:r>
      <w:r w:rsidR="0022499F" w:rsidRPr="00455D23">
        <w:rPr>
          <w:spacing w:val="-5"/>
          <w:kern w:val="0"/>
          <w:sz w:val="24"/>
          <w:szCs w:val="24"/>
        </w:rPr>
        <w:t xml:space="preserve">. </w:t>
      </w:r>
      <w:r w:rsidRPr="00455D23">
        <w:rPr>
          <w:spacing w:val="-5"/>
          <w:kern w:val="0"/>
          <w:sz w:val="24"/>
          <w:szCs w:val="24"/>
        </w:rPr>
        <w:t>Medicare), yet they reported barriers on</w:t>
      </w:r>
      <w:r w:rsidR="00385606" w:rsidRPr="00455D23">
        <w:rPr>
          <w:spacing w:val="-5"/>
          <w:kern w:val="0"/>
          <w:sz w:val="24"/>
          <w:szCs w:val="24"/>
        </w:rPr>
        <w:t xml:space="preserve"> </w:t>
      </w:r>
      <w:r w:rsidRPr="00455D23">
        <w:rPr>
          <w:spacing w:val="-5"/>
          <w:kern w:val="0"/>
          <w:sz w:val="24"/>
          <w:szCs w:val="24"/>
        </w:rPr>
        <w:t>arrival in Australia to hav</w:t>
      </w:r>
      <w:r w:rsidR="0022499F" w:rsidRPr="00455D23">
        <w:rPr>
          <w:spacing w:val="-5"/>
          <w:kern w:val="0"/>
          <w:sz w:val="24"/>
          <w:szCs w:val="24"/>
        </w:rPr>
        <w:t xml:space="preserve">ing </w:t>
      </w:r>
      <w:r w:rsidRPr="00455D23">
        <w:rPr>
          <w:spacing w:val="-5"/>
          <w:kern w:val="0"/>
          <w:sz w:val="24"/>
          <w:szCs w:val="24"/>
        </w:rPr>
        <w:t>their immediate and critical disability needs met</w:t>
      </w:r>
      <w:r w:rsidR="00385606" w:rsidRPr="00455D23">
        <w:rPr>
          <w:spacing w:val="-5"/>
          <w:kern w:val="0"/>
          <w:sz w:val="24"/>
          <w:szCs w:val="24"/>
        </w:rPr>
        <w:t xml:space="preserve">. </w:t>
      </w:r>
      <w:r w:rsidR="0022499F" w:rsidRPr="00455D23">
        <w:rPr>
          <w:spacing w:val="-5"/>
          <w:kern w:val="0"/>
          <w:sz w:val="24"/>
          <w:szCs w:val="24"/>
        </w:rPr>
        <w:t xml:space="preserve">These included </w:t>
      </w:r>
      <w:r w:rsidR="00BB6056" w:rsidRPr="00455D23">
        <w:rPr>
          <w:spacing w:val="-5"/>
          <w:kern w:val="0"/>
          <w:sz w:val="24"/>
          <w:szCs w:val="24"/>
        </w:rPr>
        <w:t xml:space="preserve">time-consuming and complex processes (e.g. specialist medical reports, NDIS application processes) </w:t>
      </w:r>
      <w:r w:rsidR="0022499F" w:rsidRPr="00455D23">
        <w:rPr>
          <w:spacing w:val="-5"/>
          <w:kern w:val="0"/>
          <w:sz w:val="24"/>
          <w:szCs w:val="24"/>
        </w:rPr>
        <w:t xml:space="preserve">that </w:t>
      </w:r>
      <w:r w:rsidR="00BB6056" w:rsidRPr="00455D23">
        <w:rPr>
          <w:spacing w:val="-5"/>
          <w:kern w:val="0"/>
          <w:sz w:val="24"/>
          <w:szCs w:val="24"/>
        </w:rPr>
        <w:t>resul</w:t>
      </w:r>
      <w:r w:rsidR="005E6DD1" w:rsidRPr="00455D23">
        <w:rPr>
          <w:spacing w:val="-5"/>
          <w:kern w:val="0"/>
          <w:sz w:val="24"/>
          <w:szCs w:val="24"/>
        </w:rPr>
        <w:t>t</w:t>
      </w:r>
      <w:r w:rsidR="0022499F" w:rsidRPr="00455D23">
        <w:rPr>
          <w:spacing w:val="-5"/>
          <w:kern w:val="0"/>
          <w:sz w:val="24"/>
          <w:szCs w:val="24"/>
        </w:rPr>
        <w:t xml:space="preserve">ed </w:t>
      </w:r>
      <w:r w:rsidR="00BB6056" w:rsidRPr="00455D23">
        <w:rPr>
          <w:spacing w:val="-5"/>
          <w:kern w:val="0"/>
          <w:sz w:val="24"/>
          <w:szCs w:val="24"/>
        </w:rPr>
        <w:t xml:space="preserve">in delays </w:t>
      </w:r>
      <w:r w:rsidR="0022499F" w:rsidRPr="00455D23">
        <w:rPr>
          <w:spacing w:val="-5"/>
          <w:kern w:val="0"/>
          <w:sz w:val="24"/>
          <w:szCs w:val="24"/>
        </w:rPr>
        <w:t xml:space="preserve">in </w:t>
      </w:r>
      <w:r w:rsidR="00BB6056" w:rsidRPr="00455D23">
        <w:rPr>
          <w:spacing w:val="-5"/>
          <w:kern w:val="0"/>
          <w:sz w:val="24"/>
          <w:szCs w:val="24"/>
        </w:rPr>
        <w:t>access</w:t>
      </w:r>
      <w:r w:rsidR="0022499F" w:rsidRPr="00455D23">
        <w:rPr>
          <w:spacing w:val="-5"/>
          <w:kern w:val="0"/>
          <w:sz w:val="24"/>
          <w:szCs w:val="24"/>
        </w:rPr>
        <w:t xml:space="preserve">ing </w:t>
      </w:r>
      <w:r w:rsidR="00BB6056" w:rsidRPr="00455D23">
        <w:rPr>
          <w:spacing w:val="-5"/>
          <w:kern w:val="0"/>
          <w:sz w:val="24"/>
          <w:szCs w:val="24"/>
        </w:rPr>
        <w:t>what they were</w:t>
      </w:r>
      <w:r w:rsidR="0022499F" w:rsidRPr="00455D23">
        <w:rPr>
          <w:spacing w:val="-5"/>
          <w:kern w:val="0"/>
          <w:sz w:val="24"/>
          <w:szCs w:val="24"/>
        </w:rPr>
        <w:t xml:space="preserve"> eventually deemed to be eligible for (notably, the NDIS).</w:t>
      </w:r>
    </w:p>
    <w:p w14:paraId="4049D961" w14:textId="61E0F554" w:rsidR="00F91C51" w:rsidRPr="00455D23" w:rsidRDefault="00F91C51" w:rsidP="00F91C51">
      <w:pPr>
        <w:pStyle w:val="ListParagraph"/>
        <w:rPr>
          <w:spacing w:val="-5"/>
          <w:kern w:val="0"/>
          <w:sz w:val="24"/>
          <w:szCs w:val="24"/>
        </w:rPr>
      </w:pPr>
      <w:r w:rsidRPr="00455D23">
        <w:rPr>
          <w:spacing w:val="-5"/>
          <w:kern w:val="0"/>
          <w:sz w:val="24"/>
          <w:szCs w:val="24"/>
        </w:rPr>
        <w:t>Lastly, there was a strong theme among refugees with disability of a reciprocal relationship between rights and responsibilities in Australia and their interdependence with other areas of integration and experiences of settlement</w:t>
      </w:r>
      <w:r w:rsidR="0022499F" w:rsidRPr="00455D23">
        <w:rPr>
          <w:spacing w:val="-5"/>
          <w:kern w:val="0"/>
          <w:sz w:val="24"/>
          <w:szCs w:val="24"/>
        </w:rPr>
        <w:t xml:space="preserve">. This </w:t>
      </w:r>
      <w:r w:rsidRPr="00455D23">
        <w:rPr>
          <w:spacing w:val="-5"/>
          <w:kern w:val="0"/>
          <w:sz w:val="24"/>
          <w:szCs w:val="24"/>
        </w:rPr>
        <w:t>included a desire to obtain Australian citizenship to enhance civil and political rights and contribute to a formal sense of belonging.</w:t>
      </w:r>
    </w:p>
    <w:p w14:paraId="6C252917" w14:textId="384E1542" w:rsidR="00F91C51" w:rsidRPr="00455D23" w:rsidRDefault="00F91C51" w:rsidP="000A7B66">
      <w:pPr>
        <w:rPr>
          <w:sz w:val="24"/>
          <w:szCs w:val="24"/>
        </w:rPr>
      </w:pPr>
      <w:r w:rsidRPr="00455D23">
        <w:rPr>
          <w:sz w:val="24"/>
          <w:szCs w:val="24"/>
        </w:rPr>
        <w:t>Taking a closer look at the findings in relation to rights and responsibilities</w:t>
      </w:r>
      <w:r w:rsidR="00385606" w:rsidRPr="00455D23">
        <w:rPr>
          <w:sz w:val="24"/>
          <w:szCs w:val="24"/>
        </w:rPr>
        <w:t>:</w:t>
      </w:r>
    </w:p>
    <w:p w14:paraId="68A642CD" w14:textId="43B76CF5" w:rsidR="00F91C51" w:rsidRPr="00455D23" w:rsidRDefault="00F91C51" w:rsidP="00F91C51">
      <w:pPr>
        <w:pStyle w:val="ListParagraph"/>
        <w:rPr>
          <w:sz w:val="24"/>
          <w:szCs w:val="24"/>
        </w:rPr>
      </w:pPr>
      <w:r w:rsidRPr="00455D23">
        <w:rPr>
          <w:sz w:val="24"/>
          <w:szCs w:val="24"/>
        </w:rPr>
        <w:t xml:space="preserve">The findings provide a snapshot of how refugees with disability experience and perceive rights and responsibilities compared </w:t>
      </w:r>
      <w:r w:rsidR="00385606" w:rsidRPr="00455D23">
        <w:rPr>
          <w:sz w:val="24"/>
          <w:szCs w:val="24"/>
        </w:rPr>
        <w:t xml:space="preserve">with </w:t>
      </w:r>
      <w:r w:rsidRPr="00455D23">
        <w:rPr>
          <w:sz w:val="24"/>
          <w:szCs w:val="24"/>
        </w:rPr>
        <w:t>refugees in general, as found in previous phases of Foundations for Belonging research (Culos et al., 2022).</w:t>
      </w:r>
    </w:p>
    <w:p w14:paraId="4D5D9E98" w14:textId="591D57BD" w:rsidR="00F91C51" w:rsidRPr="00455D23" w:rsidRDefault="00F91C51" w:rsidP="00F91C51">
      <w:pPr>
        <w:pStyle w:val="ListParagraph"/>
        <w:rPr>
          <w:sz w:val="24"/>
          <w:szCs w:val="24"/>
        </w:rPr>
      </w:pPr>
      <w:r w:rsidRPr="00455D23">
        <w:rPr>
          <w:sz w:val="24"/>
          <w:szCs w:val="24"/>
        </w:rPr>
        <w:t>Refugees with disability felt strongly that they had equal access to and fair treatment when accessing services and support, and that their rights were adequately protected, which was similar to refugees in general in previous Foundations for Belonging research. In addition, about</w:t>
      </w:r>
      <w:r w:rsidR="00385606" w:rsidRPr="00455D23">
        <w:rPr>
          <w:sz w:val="24"/>
          <w:szCs w:val="24"/>
        </w:rPr>
        <w:t xml:space="preserve"> nine</w:t>
      </w:r>
      <w:r w:rsidRPr="00455D23">
        <w:rPr>
          <w:sz w:val="24"/>
          <w:szCs w:val="24"/>
        </w:rPr>
        <w:t xml:space="preserve"> in 10 felt that their rights in relation to disability were respected and recognised in Australia. </w:t>
      </w:r>
    </w:p>
    <w:p w14:paraId="1B9A0B2E" w14:textId="77777777" w:rsidR="00F91C51" w:rsidRPr="00455D23" w:rsidRDefault="00F91C51" w:rsidP="00F91C51">
      <w:pPr>
        <w:pStyle w:val="ListParagraph"/>
        <w:rPr>
          <w:sz w:val="24"/>
          <w:szCs w:val="24"/>
        </w:rPr>
      </w:pPr>
      <w:r w:rsidRPr="00455D23">
        <w:rPr>
          <w:sz w:val="24"/>
          <w:szCs w:val="24"/>
        </w:rPr>
        <w:lastRenderedPageBreak/>
        <w:t>That said, open-ended responses and interviews revealed a more mixed picture of how refugees with disability interpret and experience their rights in Australia.</w:t>
      </w:r>
    </w:p>
    <w:p w14:paraId="4ED701FC" w14:textId="35461309" w:rsidR="0022499F" w:rsidRPr="00455D23" w:rsidRDefault="13C8E859" w:rsidP="00F91C51">
      <w:pPr>
        <w:pStyle w:val="ListParagraph"/>
        <w:rPr>
          <w:sz w:val="24"/>
          <w:szCs w:val="24"/>
        </w:rPr>
      </w:pPr>
      <w:r w:rsidRPr="00455D23">
        <w:rPr>
          <w:sz w:val="24"/>
          <w:szCs w:val="24"/>
        </w:rPr>
        <w:t xml:space="preserve">Refugees with disability </w:t>
      </w:r>
      <w:bookmarkStart w:id="97" w:name="_Hlk199313778"/>
      <w:r w:rsidR="65325FD4" w:rsidRPr="00455D23">
        <w:rPr>
          <w:sz w:val="24"/>
          <w:szCs w:val="24"/>
        </w:rPr>
        <w:t xml:space="preserve">identified </w:t>
      </w:r>
      <w:r w:rsidRPr="00455D23">
        <w:rPr>
          <w:sz w:val="24"/>
          <w:szCs w:val="24"/>
        </w:rPr>
        <w:t xml:space="preserve">a series of inadequacies to access what they were </w:t>
      </w:r>
      <w:r w:rsidR="65325FD4" w:rsidRPr="00455D23">
        <w:rPr>
          <w:sz w:val="24"/>
          <w:szCs w:val="24"/>
        </w:rPr>
        <w:t>eventually deemed to be eligible for</w:t>
      </w:r>
      <w:r w:rsidR="00385606" w:rsidRPr="00455D23">
        <w:rPr>
          <w:sz w:val="24"/>
          <w:szCs w:val="24"/>
        </w:rPr>
        <w:t>,</w:t>
      </w:r>
      <w:r w:rsidR="65325FD4" w:rsidRPr="00455D23">
        <w:rPr>
          <w:sz w:val="24"/>
          <w:szCs w:val="24"/>
        </w:rPr>
        <w:t xml:space="preserve"> </w:t>
      </w:r>
      <w:bookmarkEnd w:id="97"/>
      <w:r w:rsidRPr="00455D23">
        <w:rPr>
          <w:sz w:val="24"/>
          <w:szCs w:val="24"/>
        </w:rPr>
        <w:t>including</w:t>
      </w:r>
      <w:r w:rsidR="00385606" w:rsidRPr="00455D23">
        <w:rPr>
          <w:sz w:val="24"/>
          <w:szCs w:val="24"/>
        </w:rPr>
        <w:t xml:space="preserve"> </w:t>
      </w:r>
      <w:r w:rsidRPr="00455D23">
        <w:rPr>
          <w:sz w:val="24"/>
          <w:szCs w:val="24"/>
        </w:rPr>
        <w:t xml:space="preserve">experiences with </w:t>
      </w:r>
      <w:r w:rsidR="0D84C862" w:rsidRPr="00455D23">
        <w:rPr>
          <w:sz w:val="24"/>
          <w:szCs w:val="24"/>
        </w:rPr>
        <w:t xml:space="preserve">the </w:t>
      </w:r>
      <w:r w:rsidRPr="00455D23">
        <w:rPr>
          <w:sz w:val="24"/>
          <w:szCs w:val="24"/>
        </w:rPr>
        <w:t>application</w:t>
      </w:r>
      <w:r w:rsidR="0D84C862" w:rsidRPr="00455D23">
        <w:rPr>
          <w:sz w:val="24"/>
          <w:szCs w:val="24"/>
        </w:rPr>
        <w:t xml:space="preserve"> process</w:t>
      </w:r>
      <w:r w:rsidRPr="00455D23">
        <w:rPr>
          <w:sz w:val="24"/>
          <w:szCs w:val="24"/>
        </w:rPr>
        <w:t xml:space="preserve"> for the NDIS</w:t>
      </w:r>
      <w:r w:rsidR="00385606" w:rsidRPr="00455D23">
        <w:rPr>
          <w:sz w:val="24"/>
          <w:szCs w:val="24"/>
        </w:rPr>
        <w:t xml:space="preserve">, </w:t>
      </w:r>
      <w:r w:rsidRPr="00455D23">
        <w:rPr>
          <w:sz w:val="24"/>
          <w:szCs w:val="24"/>
        </w:rPr>
        <w:t xml:space="preserve">application processes for the Disability Support Pension and choices in relation to their preferred medical treatment. </w:t>
      </w:r>
    </w:p>
    <w:p w14:paraId="7FABB501" w14:textId="2648C195" w:rsidR="00F91C51" w:rsidRPr="00455D23" w:rsidRDefault="00F91C51" w:rsidP="00F91C51">
      <w:pPr>
        <w:pStyle w:val="ListParagraph"/>
        <w:rPr>
          <w:sz w:val="24"/>
          <w:szCs w:val="24"/>
        </w:rPr>
      </w:pPr>
      <w:r w:rsidRPr="00455D23">
        <w:rPr>
          <w:sz w:val="24"/>
          <w:szCs w:val="24"/>
        </w:rPr>
        <w:t>Despite this, refugees with disability often forgave these inadequacies</w:t>
      </w:r>
      <w:r w:rsidR="00385606" w:rsidRPr="00455D23">
        <w:rPr>
          <w:sz w:val="24"/>
          <w:szCs w:val="24"/>
        </w:rPr>
        <w:t>,</w:t>
      </w:r>
      <w:r w:rsidRPr="00455D23">
        <w:rPr>
          <w:sz w:val="24"/>
          <w:szCs w:val="24"/>
        </w:rPr>
        <w:t xml:space="preserve"> </w:t>
      </w:r>
      <w:r w:rsidR="0022499F" w:rsidRPr="00455D23">
        <w:rPr>
          <w:sz w:val="24"/>
          <w:szCs w:val="24"/>
        </w:rPr>
        <w:t xml:space="preserve">given their </w:t>
      </w:r>
      <w:r w:rsidRPr="00455D23">
        <w:rPr>
          <w:sz w:val="24"/>
          <w:szCs w:val="24"/>
        </w:rPr>
        <w:t xml:space="preserve">past experiences of very limited disability rights and few services </w:t>
      </w:r>
      <w:r w:rsidR="00385606" w:rsidRPr="00455D23">
        <w:rPr>
          <w:sz w:val="24"/>
          <w:szCs w:val="24"/>
        </w:rPr>
        <w:t>accommodating</w:t>
      </w:r>
      <w:r w:rsidRPr="00455D23">
        <w:rPr>
          <w:sz w:val="24"/>
          <w:szCs w:val="24"/>
        </w:rPr>
        <w:t xml:space="preserve"> disability in their home countries. </w:t>
      </w:r>
    </w:p>
    <w:p w14:paraId="794BEAA2" w14:textId="52BD6D61" w:rsidR="00F91C51" w:rsidRPr="00455D23" w:rsidRDefault="13C8E859" w:rsidP="00F91C51">
      <w:pPr>
        <w:pStyle w:val="ListParagraph"/>
        <w:rPr>
          <w:sz w:val="24"/>
          <w:szCs w:val="24"/>
        </w:rPr>
      </w:pPr>
      <w:r w:rsidRPr="00455D23">
        <w:rPr>
          <w:sz w:val="24"/>
          <w:szCs w:val="24"/>
        </w:rPr>
        <w:t xml:space="preserve">Refugees with disability reported very low instances of discrimination on the basis of cultural or religious background, as well as on the basis of disability, </w:t>
      </w:r>
      <w:r w:rsidR="00385606" w:rsidRPr="00455D23">
        <w:rPr>
          <w:sz w:val="24"/>
          <w:szCs w:val="24"/>
        </w:rPr>
        <w:t>al</w:t>
      </w:r>
      <w:r w:rsidRPr="00455D23">
        <w:rPr>
          <w:sz w:val="24"/>
          <w:szCs w:val="24"/>
        </w:rPr>
        <w:t xml:space="preserve">though this was likely interpreted solely </w:t>
      </w:r>
      <w:r w:rsidR="65325FD4" w:rsidRPr="00455D23">
        <w:rPr>
          <w:sz w:val="24"/>
          <w:szCs w:val="24"/>
        </w:rPr>
        <w:t xml:space="preserve">in terms of </w:t>
      </w:r>
      <w:r w:rsidRPr="00455D23">
        <w:rPr>
          <w:sz w:val="24"/>
          <w:szCs w:val="24"/>
        </w:rPr>
        <w:t>interpersonal forms of discrimination. Th</w:t>
      </w:r>
      <w:r w:rsidR="65325FD4" w:rsidRPr="00455D23">
        <w:rPr>
          <w:sz w:val="24"/>
          <w:szCs w:val="24"/>
        </w:rPr>
        <w:t xml:space="preserve">is perception </w:t>
      </w:r>
      <w:r w:rsidR="13852162" w:rsidRPr="00455D23">
        <w:rPr>
          <w:sz w:val="24"/>
          <w:szCs w:val="24"/>
        </w:rPr>
        <w:t xml:space="preserve">was </w:t>
      </w:r>
      <w:r w:rsidR="65325FD4" w:rsidRPr="00455D23">
        <w:rPr>
          <w:sz w:val="24"/>
          <w:szCs w:val="24"/>
        </w:rPr>
        <w:t xml:space="preserve">possibly coloured by </w:t>
      </w:r>
      <w:r w:rsidRPr="00455D23">
        <w:rPr>
          <w:sz w:val="24"/>
          <w:szCs w:val="24"/>
        </w:rPr>
        <w:t>comparisons with past experiences of disrespect and discriminatory attitudes toward disability experienced in their home countries and a potentially lower recognition of how interpersonal and other forms of discrimination may manifest in the new cultural context of Australia.</w:t>
      </w:r>
    </w:p>
    <w:p w14:paraId="389B3E7B" w14:textId="017DB719" w:rsidR="00933CE9" w:rsidRPr="00455D23" w:rsidRDefault="00F91C51" w:rsidP="00933CE9">
      <w:pPr>
        <w:pStyle w:val="ListParagraph"/>
        <w:rPr>
          <w:sz w:val="24"/>
          <w:szCs w:val="24"/>
        </w:rPr>
      </w:pPr>
      <w:r w:rsidRPr="00455D23">
        <w:rPr>
          <w:sz w:val="24"/>
          <w:szCs w:val="24"/>
        </w:rPr>
        <w:t>There was a strong theme among refugees with disability of a reciprocal relationship between rights and responsibilities in Australia and their interdependence with other areas of integration and experiences of settlement. Rights and responsibilities also included a desire to obtain Australian citizenship as part of enhancing their civil and political rights.</w:t>
      </w:r>
    </w:p>
    <w:p w14:paraId="3EE034BE" w14:textId="7212A72B" w:rsidR="00933CE9" w:rsidRPr="00455D23" w:rsidRDefault="00933CE9" w:rsidP="00933CE9">
      <w:pPr>
        <w:rPr>
          <w:sz w:val="24"/>
          <w:szCs w:val="24"/>
        </w:rPr>
      </w:pPr>
      <w:r w:rsidRPr="00455D23">
        <w:rPr>
          <w:sz w:val="24"/>
          <w:szCs w:val="24"/>
        </w:rPr>
        <w:t xml:space="preserve">Respondents </w:t>
      </w:r>
      <w:r w:rsidR="00385606" w:rsidRPr="00455D23">
        <w:rPr>
          <w:sz w:val="24"/>
          <w:szCs w:val="24"/>
        </w:rPr>
        <w:t xml:space="preserve">to </w:t>
      </w:r>
      <w:r w:rsidRPr="00455D23">
        <w:rPr>
          <w:sz w:val="24"/>
          <w:szCs w:val="24"/>
        </w:rPr>
        <w:t>the 2024 survey felt that they had equal access to and fair treatment when accessing services and support, and that their rights were adequately protected (</w:t>
      </w:r>
      <w:r w:rsidR="00285DCA" w:rsidRPr="00455D23">
        <w:rPr>
          <w:sz w:val="24"/>
          <w:szCs w:val="24"/>
        </w:rPr>
        <w:t>Table</w:t>
      </w:r>
      <w:r w:rsidR="001B3AA7" w:rsidRPr="00455D23">
        <w:rPr>
          <w:sz w:val="24"/>
          <w:szCs w:val="24"/>
        </w:rPr>
        <w:t xml:space="preserve"> </w:t>
      </w:r>
      <w:r w:rsidR="00535340" w:rsidRPr="00455D23">
        <w:rPr>
          <w:sz w:val="24"/>
          <w:szCs w:val="24"/>
        </w:rPr>
        <w:t>14</w:t>
      </w:r>
      <w:r w:rsidRPr="00455D23">
        <w:rPr>
          <w:sz w:val="24"/>
          <w:szCs w:val="24"/>
        </w:rPr>
        <w:t xml:space="preserve">); these results were similar to the 2021 survey. </w:t>
      </w:r>
    </w:p>
    <w:p w14:paraId="7693DE29" w14:textId="263BDFFA" w:rsidR="00933CE9" w:rsidRPr="00455D23" w:rsidRDefault="00933CE9" w:rsidP="00933CE9">
      <w:pPr>
        <w:rPr>
          <w:rFonts w:eastAsia="Arial"/>
          <w:b/>
          <w:bCs/>
          <w:kern w:val="0"/>
          <w:sz w:val="24"/>
          <w:szCs w:val="24"/>
          <w:lang w:eastAsia="ja-JP"/>
          <w14:ligatures w14:val="none"/>
        </w:rPr>
      </w:pPr>
      <w:r w:rsidRPr="00455D23">
        <w:rPr>
          <w:rFonts w:eastAsia="Arial"/>
          <w:b/>
          <w:bCs/>
          <w:kern w:val="0"/>
          <w:sz w:val="24"/>
          <w:szCs w:val="24"/>
          <w:lang w:eastAsia="ja-JP"/>
          <w14:ligatures w14:val="none"/>
        </w:rPr>
        <w:t>Table 1</w:t>
      </w:r>
      <w:r w:rsidR="00535340" w:rsidRPr="00455D23">
        <w:rPr>
          <w:rFonts w:eastAsia="Arial"/>
          <w:b/>
          <w:bCs/>
          <w:kern w:val="0"/>
          <w:sz w:val="24"/>
          <w:szCs w:val="24"/>
          <w:lang w:eastAsia="ja-JP"/>
          <w14:ligatures w14:val="none"/>
        </w:rPr>
        <w:t>4</w:t>
      </w:r>
      <w:r w:rsidRPr="00455D23">
        <w:rPr>
          <w:rFonts w:eastAsia="Arial"/>
          <w:b/>
          <w:bCs/>
          <w:kern w:val="0"/>
          <w:sz w:val="24"/>
          <w:szCs w:val="24"/>
          <w:lang w:eastAsia="ja-JP"/>
          <w14:ligatures w14:val="none"/>
        </w:rPr>
        <w:t xml:space="preserve">. To what extent do you/they agree with the following statements? As a refugee to Australia … </w:t>
      </w:r>
      <w:r w:rsidRPr="00455D23">
        <w:rPr>
          <w:rFonts w:eastAsia="Arial"/>
          <w:kern w:val="0"/>
          <w:sz w:val="24"/>
          <w:szCs w:val="24"/>
          <w:lang w:eastAsia="ja-JP"/>
          <w14:ligatures w14:val="none"/>
        </w:rPr>
        <w:t xml:space="preserve">(by survey, </w:t>
      </w:r>
      <w:r w:rsidR="00385606" w:rsidRPr="00455D23">
        <w:rPr>
          <w:rFonts w:eastAsia="Arial"/>
          <w:kern w:val="0"/>
          <w:sz w:val="24"/>
          <w:szCs w:val="24"/>
          <w:lang w:eastAsia="ja-JP"/>
          <w14:ligatures w14:val="none"/>
        </w:rPr>
        <w:t>%</w:t>
      </w:r>
      <w:r w:rsidRPr="00455D23">
        <w:rPr>
          <w:rFonts w:eastAsia="Arial"/>
          <w:kern w:val="0"/>
          <w:sz w:val="24"/>
          <w:szCs w:val="24"/>
          <w:lang w:eastAsia="ja-JP"/>
          <w14:ligatures w14:val="none"/>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A0" w:firstRow="1" w:lastRow="0" w:firstColumn="1" w:lastColumn="0" w:noHBand="1" w:noVBand="1"/>
      </w:tblPr>
      <w:tblGrid>
        <w:gridCol w:w="2830"/>
        <w:gridCol w:w="1134"/>
        <w:gridCol w:w="992"/>
        <w:gridCol w:w="992"/>
        <w:gridCol w:w="993"/>
        <w:gridCol w:w="992"/>
        <w:gridCol w:w="993"/>
      </w:tblGrid>
      <w:tr w:rsidR="00933CE9" w:rsidRPr="00455D23" w14:paraId="58D75C0E" w14:textId="77777777" w:rsidTr="001B3AA7">
        <w:trPr>
          <w:trHeight w:val="600"/>
        </w:trPr>
        <w:tc>
          <w:tcPr>
            <w:tcW w:w="2830" w:type="dxa"/>
            <w:tcMar>
              <w:top w:w="15" w:type="dxa"/>
              <w:left w:w="15" w:type="dxa"/>
              <w:right w:w="15" w:type="dxa"/>
            </w:tcMar>
            <w:vAlign w:val="bottom"/>
          </w:tcPr>
          <w:p w14:paraId="21BEB96A" w14:textId="77777777" w:rsidR="00933CE9" w:rsidRPr="00455D23" w:rsidRDefault="00933CE9" w:rsidP="00933CE9">
            <w:pPr>
              <w:spacing w:before="0" w:after="0" w:line="240" w:lineRule="auto"/>
              <w:jc w:val="left"/>
              <w:rPr>
                <w:rFonts w:eastAsia="Arial"/>
                <w:kern w:val="0"/>
                <w:sz w:val="24"/>
                <w:szCs w:val="24"/>
                <w:lang w:eastAsia="ja-JP"/>
                <w14:ligatures w14:val="none"/>
              </w:rPr>
            </w:pPr>
          </w:p>
        </w:tc>
        <w:tc>
          <w:tcPr>
            <w:tcW w:w="1134" w:type="dxa"/>
            <w:vAlign w:val="center"/>
          </w:tcPr>
          <w:p w14:paraId="2CDBEE5A" w14:textId="77777777" w:rsidR="00933CE9" w:rsidRPr="00455D23" w:rsidRDefault="00933CE9" w:rsidP="00933CE9">
            <w:pPr>
              <w:spacing w:before="0" w:after="0" w:line="240" w:lineRule="auto"/>
              <w:jc w:val="center"/>
              <w:rPr>
                <w:rFonts w:eastAsia="Arial"/>
                <w:i/>
                <w:iCs/>
                <w:color w:val="000000"/>
                <w:kern w:val="0"/>
                <w:sz w:val="24"/>
                <w:szCs w:val="24"/>
                <w:lang w:eastAsia="ja-JP"/>
                <w14:ligatures w14:val="none"/>
              </w:rPr>
            </w:pPr>
          </w:p>
        </w:tc>
        <w:tc>
          <w:tcPr>
            <w:tcW w:w="992" w:type="dxa"/>
            <w:tcMar>
              <w:top w:w="15" w:type="dxa"/>
              <w:left w:w="15" w:type="dxa"/>
              <w:right w:w="15" w:type="dxa"/>
            </w:tcMar>
            <w:vAlign w:val="center"/>
          </w:tcPr>
          <w:p w14:paraId="0C53BA2E" w14:textId="77777777" w:rsidR="00933CE9" w:rsidRPr="00455D23" w:rsidRDefault="00933CE9" w:rsidP="00933CE9">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Strongly agree</w:t>
            </w:r>
          </w:p>
        </w:tc>
        <w:tc>
          <w:tcPr>
            <w:tcW w:w="992" w:type="dxa"/>
            <w:tcMar>
              <w:top w:w="15" w:type="dxa"/>
              <w:left w:w="15" w:type="dxa"/>
              <w:right w:w="15" w:type="dxa"/>
            </w:tcMar>
            <w:vAlign w:val="center"/>
          </w:tcPr>
          <w:p w14:paraId="031A3521" w14:textId="77777777" w:rsidR="00933CE9" w:rsidRPr="00455D23" w:rsidRDefault="00933CE9" w:rsidP="00933CE9">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Agree</w:t>
            </w:r>
          </w:p>
        </w:tc>
        <w:tc>
          <w:tcPr>
            <w:tcW w:w="993" w:type="dxa"/>
            <w:tcMar>
              <w:top w:w="15" w:type="dxa"/>
              <w:left w:w="15" w:type="dxa"/>
              <w:right w:w="15" w:type="dxa"/>
            </w:tcMar>
            <w:vAlign w:val="center"/>
          </w:tcPr>
          <w:p w14:paraId="1F74F23B" w14:textId="77777777" w:rsidR="00933CE9" w:rsidRPr="00455D23" w:rsidRDefault="00933CE9" w:rsidP="00933CE9">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Neither agree nor disagree</w:t>
            </w:r>
          </w:p>
        </w:tc>
        <w:tc>
          <w:tcPr>
            <w:tcW w:w="992" w:type="dxa"/>
            <w:tcMar>
              <w:top w:w="15" w:type="dxa"/>
              <w:left w:w="15" w:type="dxa"/>
              <w:right w:w="15" w:type="dxa"/>
            </w:tcMar>
            <w:vAlign w:val="center"/>
          </w:tcPr>
          <w:p w14:paraId="647D8099" w14:textId="77777777" w:rsidR="00933CE9" w:rsidRPr="00455D23" w:rsidRDefault="00933CE9" w:rsidP="00933CE9">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Disagree</w:t>
            </w:r>
          </w:p>
        </w:tc>
        <w:tc>
          <w:tcPr>
            <w:tcW w:w="993" w:type="dxa"/>
            <w:tcMar>
              <w:top w:w="15" w:type="dxa"/>
              <w:left w:w="15" w:type="dxa"/>
              <w:right w:w="15" w:type="dxa"/>
            </w:tcMar>
            <w:vAlign w:val="center"/>
          </w:tcPr>
          <w:p w14:paraId="3DBB6325" w14:textId="77777777" w:rsidR="00933CE9" w:rsidRPr="00455D23" w:rsidRDefault="00933CE9" w:rsidP="00933CE9">
            <w:pPr>
              <w:spacing w:before="0" w:after="0" w:line="240" w:lineRule="auto"/>
              <w:jc w:val="center"/>
              <w:rPr>
                <w:rFonts w:eastAsia="Arial"/>
                <w:i/>
                <w:iCs/>
                <w:color w:val="000000"/>
                <w:kern w:val="0"/>
                <w:sz w:val="24"/>
                <w:szCs w:val="24"/>
                <w:lang w:eastAsia="ja-JP"/>
                <w14:ligatures w14:val="none"/>
              </w:rPr>
            </w:pPr>
            <w:r w:rsidRPr="00455D23">
              <w:rPr>
                <w:rFonts w:eastAsia="Arial"/>
                <w:i/>
                <w:iCs/>
                <w:color w:val="000000"/>
                <w:kern w:val="0"/>
                <w:sz w:val="24"/>
                <w:szCs w:val="24"/>
                <w:lang w:eastAsia="ja-JP"/>
                <w14:ligatures w14:val="none"/>
              </w:rPr>
              <w:t>Strongly disagree</w:t>
            </w:r>
          </w:p>
        </w:tc>
      </w:tr>
      <w:tr w:rsidR="00933CE9" w:rsidRPr="00455D23" w14:paraId="0749DC51" w14:textId="77777777" w:rsidTr="001B3AA7">
        <w:trPr>
          <w:trHeight w:val="329"/>
        </w:trPr>
        <w:tc>
          <w:tcPr>
            <w:tcW w:w="2830" w:type="dxa"/>
            <w:vMerge w:val="restart"/>
            <w:shd w:val="clear" w:color="auto" w:fill="F2F2F2"/>
            <w:tcMar>
              <w:top w:w="15" w:type="dxa"/>
              <w:left w:w="15" w:type="dxa"/>
              <w:right w:w="15" w:type="dxa"/>
            </w:tcMar>
            <w:vAlign w:val="center"/>
          </w:tcPr>
          <w:p w14:paraId="58F36837" w14:textId="77777777" w:rsidR="00933CE9" w:rsidRPr="00455D23" w:rsidRDefault="00933CE9" w:rsidP="00933CE9">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I/they have equal access to government services compared to other Australians </w:t>
            </w:r>
          </w:p>
        </w:tc>
        <w:tc>
          <w:tcPr>
            <w:tcW w:w="1134" w:type="dxa"/>
            <w:shd w:val="clear" w:color="auto" w:fill="F2F2F2"/>
            <w:vAlign w:val="center"/>
          </w:tcPr>
          <w:p w14:paraId="0CF1EBBD"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2" w:type="dxa"/>
            <w:shd w:val="clear" w:color="auto" w:fill="F2F2F2"/>
            <w:tcMar>
              <w:top w:w="15" w:type="dxa"/>
              <w:left w:w="15" w:type="dxa"/>
              <w:right w:w="15" w:type="dxa"/>
            </w:tcMar>
            <w:vAlign w:val="center"/>
          </w:tcPr>
          <w:p w14:paraId="37ED5866"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65</w:t>
            </w:r>
          </w:p>
        </w:tc>
        <w:tc>
          <w:tcPr>
            <w:tcW w:w="992" w:type="dxa"/>
            <w:shd w:val="clear" w:color="auto" w:fill="F2F2F2"/>
            <w:tcMar>
              <w:top w:w="15" w:type="dxa"/>
              <w:left w:w="15" w:type="dxa"/>
              <w:right w:w="15" w:type="dxa"/>
            </w:tcMar>
            <w:vAlign w:val="center"/>
          </w:tcPr>
          <w:p w14:paraId="27651760"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20</w:t>
            </w:r>
          </w:p>
        </w:tc>
        <w:tc>
          <w:tcPr>
            <w:tcW w:w="993" w:type="dxa"/>
            <w:shd w:val="clear" w:color="auto" w:fill="F2F2F2"/>
            <w:tcMar>
              <w:top w:w="15" w:type="dxa"/>
              <w:left w:w="15" w:type="dxa"/>
              <w:right w:w="15" w:type="dxa"/>
            </w:tcMar>
            <w:vAlign w:val="center"/>
          </w:tcPr>
          <w:p w14:paraId="6C3E7AF0"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8</w:t>
            </w:r>
          </w:p>
        </w:tc>
        <w:tc>
          <w:tcPr>
            <w:tcW w:w="992" w:type="dxa"/>
            <w:shd w:val="clear" w:color="auto" w:fill="F2F2F2"/>
            <w:tcMar>
              <w:top w:w="15" w:type="dxa"/>
              <w:left w:w="15" w:type="dxa"/>
              <w:right w:w="15" w:type="dxa"/>
            </w:tcMar>
            <w:vAlign w:val="center"/>
          </w:tcPr>
          <w:p w14:paraId="33FF4AD1"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w:t>
            </w:r>
          </w:p>
        </w:tc>
        <w:tc>
          <w:tcPr>
            <w:tcW w:w="993" w:type="dxa"/>
            <w:shd w:val="clear" w:color="auto" w:fill="F2F2F2"/>
            <w:tcMar>
              <w:top w:w="15" w:type="dxa"/>
              <w:left w:w="15" w:type="dxa"/>
              <w:right w:w="15" w:type="dxa"/>
            </w:tcMar>
            <w:vAlign w:val="center"/>
          </w:tcPr>
          <w:p w14:paraId="63E5F08A"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0</w:t>
            </w:r>
          </w:p>
        </w:tc>
      </w:tr>
      <w:tr w:rsidR="00933CE9" w:rsidRPr="00455D23" w14:paraId="7B31EC0A" w14:textId="77777777" w:rsidTr="001B3AA7">
        <w:trPr>
          <w:trHeight w:val="329"/>
        </w:trPr>
        <w:tc>
          <w:tcPr>
            <w:tcW w:w="2830" w:type="dxa"/>
            <w:vMerge/>
            <w:tcMar>
              <w:top w:w="15" w:type="dxa"/>
              <w:left w:w="15" w:type="dxa"/>
              <w:right w:w="15" w:type="dxa"/>
            </w:tcMar>
            <w:vAlign w:val="center"/>
          </w:tcPr>
          <w:p w14:paraId="3795BE68" w14:textId="77777777" w:rsidR="00933CE9" w:rsidRPr="00455D23" w:rsidRDefault="00933CE9" w:rsidP="00933CE9">
            <w:pPr>
              <w:spacing w:before="0" w:after="0" w:line="240" w:lineRule="auto"/>
              <w:jc w:val="left"/>
              <w:rPr>
                <w:rFonts w:eastAsia="Arial"/>
                <w:kern w:val="0"/>
                <w:sz w:val="24"/>
                <w:szCs w:val="24"/>
                <w:lang w:eastAsia="ja-JP"/>
                <w14:ligatures w14:val="none"/>
              </w:rPr>
            </w:pPr>
          </w:p>
        </w:tc>
        <w:tc>
          <w:tcPr>
            <w:tcW w:w="1134" w:type="dxa"/>
            <w:shd w:val="clear" w:color="auto" w:fill="F2F2F2"/>
            <w:vAlign w:val="center"/>
          </w:tcPr>
          <w:p w14:paraId="06B6715A"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2" w:type="dxa"/>
            <w:shd w:val="clear" w:color="auto" w:fill="F2F2F2"/>
            <w:tcMar>
              <w:top w:w="15" w:type="dxa"/>
              <w:left w:w="15" w:type="dxa"/>
              <w:right w:w="15" w:type="dxa"/>
            </w:tcMar>
            <w:vAlign w:val="center"/>
          </w:tcPr>
          <w:p w14:paraId="20274DCF"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64</w:t>
            </w:r>
          </w:p>
        </w:tc>
        <w:tc>
          <w:tcPr>
            <w:tcW w:w="992" w:type="dxa"/>
            <w:shd w:val="clear" w:color="auto" w:fill="F2F2F2"/>
            <w:tcMar>
              <w:top w:w="15" w:type="dxa"/>
              <w:left w:w="15" w:type="dxa"/>
              <w:right w:w="15" w:type="dxa"/>
            </w:tcMar>
            <w:vAlign w:val="center"/>
          </w:tcPr>
          <w:p w14:paraId="1EE0B5F3"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31</w:t>
            </w:r>
          </w:p>
        </w:tc>
        <w:tc>
          <w:tcPr>
            <w:tcW w:w="993" w:type="dxa"/>
            <w:shd w:val="clear" w:color="auto" w:fill="F2F2F2"/>
            <w:tcMar>
              <w:top w:w="15" w:type="dxa"/>
              <w:left w:w="15" w:type="dxa"/>
              <w:right w:w="15" w:type="dxa"/>
            </w:tcMar>
            <w:vAlign w:val="center"/>
          </w:tcPr>
          <w:p w14:paraId="2DB0E426"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4</w:t>
            </w:r>
          </w:p>
        </w:tc>
        <w:tc>
          <w:tcPr>
            <w:tcW w:w="992" w:type="dxa"/>
            <w:shd w:val="clear" w:color="auto" w:fill="F2F2F2"/>
            <w:tcMar>
              <w:top w:w="15" w:type="dxa"/>
              <w:left w:w="15" w:type="dxa"/>
              <w:right w:w="15" w:type="dxa"/>
            </w:tcMar>
            <w:vAlign w:val="center"/>
          </w:tcPr>
          <w:p w14:paraId="762D5A78"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c>
          <w:tcPr>
            <w:tcW w:w="993" w:type="dxa"/>
            <w:shd w:val="clear" w:color="auto" w:fill="F2F2F2"/>
            <w:tcMar>
              <w:top w:w="15" w:type="dxa"/>
              <w:left w:w="15" w:type="dxa"/>
              <w:right w:w="15" w:type="dxa"/>
            </w:tcMar>
            <w:vAlign w:val="center"/>
          </w:tcPr>
          <w:p w14:paraId="44F4B789"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0</w:t>
            </w:r>
          </w:p>
        </w:tc>
      </w:tr>
      <w:tr w:rsidR="00933CE9" w:rsidRPr="00455D23" w14:paraId="2ED35D17" w14:textId="77777777" w:rsidTr="001B3AA7">
        <w:trPr>
          <w:trHeight w:val="329"/>
        </w:trPr>
        <w:tc>
          <w:tcPr>
            <w:tcW w:w="2830" w:type="dxa"/>
            <w:vMerge w:val="restart"/>
            <w:tcMar>
              <w:top w:w="15" w:type="dxa"/>
              <w:left w:w="15" w:type="dxa"/>
              <w:right w:w="15" w:type="dxa"/>
            </w:tcMar>
            <w:vAlign w:val="center"/>
          </w:tcPr>
          <w:p w14:paraId="453943B4" w14:textId="77777777" w:rsidR="00933CE9" w:rsidRPr="00455D23" w:rsidRDefault="00933CE9" w:rsidP="00933CE9">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t xml:space="preserve">My/their rights are adequately protected </w:t>
            </w:r>
          </w:p>
        </w:tc>
        <w:tc>
          <w:tcPr>
            <w:tcW w:w="1134" w:type="dxa"/>
            <w:vAlign w:val="center"/>
          </w:tcPr>
          <w:p w14:paraId="40E724D6"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2" w:type="dxa"/>
            <w:tcMar>
              <w:top w:w="15" w:type="dxa"/>
              <w:left w:w="15" w:type="dxa"/>
              <w:right w:w="15" w:type="dxa"/>
            </w:tcMar>
            <w:vAlign w:val="center"/>
          </w:tcPr>
          <w:p w14:paraId="7E7CF46A"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65</w:t>
            </w:r>
          </w:p>
        </w:tc>
        <w:tc>
          <w:tcPr>
            <w:tcW w:w="992" w:type="dxa"/>
            <w:tcMar>
              <w:top w:w="15" w:type="dxa"/>
              <w:left w:w="15" w:type="dxa"/>
              <w:right w:w="15" w:type="dxa"/>
            </w:tcMar>
            <w:vAlign w:val="center"/>
          </w:tcPr>
          <w:p w14:paraId="1AB97C13"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26</w:t>
            </w:r>
          </w:p>
        </w:tc>
        <w:tc>
          <w:tcPr>
            <w:tcW w:w="993" w:type="dxa"/>
            <w:tcMar>
              <w:top w:w="15" w:type="dxa"/>
              <w:left w:w="15" w:type="dxa"/>
              <w:right w:w="15" w:type="dxa"/>
            </w:tcMar>
            <w:vAlign w:val="center"/>
          </w:tcPr>
          <w:p w14:paraId="58D9983A"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5</w:t>
            </w:r>
          </w:p>
        </w:tc>
        <w:tc>
          <w:tcPr>
            <w:tcW w:w="992" w:type="dxa"/>
            <w:tcMar>
              <w:top w:w="15" w:type="dxa"/>
              <w:left w:w="15" w:type="dxa"/>
              <w:right w:w="15" w:type="dxa"/>
            </w:tcMar>
            <w:vAlign w:val="center"/>
          </w:tcPr>
          <w:p w14:paraId="2EB1D32C"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4</w:t>
            </w:r>
          </w:p>
        </w:tc>
        <w:tc>
          <w:tcPr>
            <w:tcW w:w="993" w:type="dxa"/>
            <w:tcMar>
              <w:top w:w="15" w:type="dxa"/>
              <w:left w:w="15" w:type="dxa"/>
              <w:right w:w="15" w:type="dxa"/>
            </w:tcMar>
            <w:vAlign w:val="center"/>
          </w:tcPr>
          <w:p w14:paraId="76FEFA40"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0</w:t>
            </w:r>
          </w:p>
        </w:tc>
      </w:tr>
      <w:tr w:rsidR="00933CE9" w:rsidRPr="00455D23" w14:paraId="31B72380" w14:textId="77777777" w:rsidTr="001B3AA7">
        <w:trPr>
          <w:trHeight w:val="329"/>
        </w:trPr>
        <w:tc>
          <w:tcPr>
            <w:tcW w:w="2830" w:type="dxa"/>
            <w:vMerge/>
            <w:tcMar>
              <w:top w:w="15" w:type="dxa"/>
              <w:left w:w="15" w:type="dxa"/>
              <w:right w:w="15" w:type="dxa"/>
            </w:tcMar>
            <w:vAlign w:val="center"/>
          </w:tcPr>
          <w:p w14:paraId="7DA70E26" w14:textId="77777777" w:rsidR="00933CE9" w:rsidRPr="00455D23" w:rsidRDefault="00933CE9" w:rsidP="00933CE9">
            <w:pPr>
              <w:spacing w:before="0" w:after="0" w:line="240" w:lineRule="auto"/>
              <w:jc w:val="left"/>
              <w:rPr>
                <w:rFonts w:eastAsia="Arial"/>
                <w:kern w:val="0"/>
                <w:sz w:val="24"/>
                <w:szCs w:val="24"/>
                <w:lang w:eastAsia="ja-JP"/>
                <w14:ligatures w14:val="none"/>
              </w:rPr>
            </w:pPr>
          </w:p>
        </w:tc>
        <w:tc>
          <w:tcPr>
            <w:tcW w:w="1134" w:type="dxa"/>
            <w:vAlign w:val="center"/>
          </w:tcPr>
          <w:p w14:paraId="0CD6BCFF"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2" w:type="dxa"/>
            <w:tcMar>
              <w:top w:w="15" w:type="dxa"/>
              <w:left w:w="15" w:type="dxa"/>
              <w:right w:w="15" w:type="dxa"/>
            </w:tcMar>
            <w:vAlign w:val="center"/>
          </w:tcPr>
          <w:p w14:paraId="251D3969"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66</w:t>
            </w:r>
          </w:p>
        </w:tc>
        <w:tc>
          <w:tcPr>
            <w:tcW w:w="992" w:type="dxa"/>
            <w:tcMar>
              <w:top w:w="15" w:type="dxa"/>
              <w:left w:w="15" w:type="dxa"/>
              <w:right w:w="15" w:type="dxa"/>
            </w:tcMar>
            <w:vAlign w:val="center"/>
          </w:tcPr>
          <w:p w14:paraId="6D304284"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32</w:t>
            </w:r>
          </w:p>
        </w:tc>
        <w:tc>
          <w:tcPr>
            <w:tcW w:w="993" w:type="dxa"/>
            <w:tcMar>
              <w:top w:w="15" w:type="dxa"/>
              <w:left w:w="15" w:type="dxa"/>
              <w:right w:w="15" w:type="dxa"/>
            </w:tcMar>
            <w:vAlign w:val="center"/>
          </w:tcPr>
          <w:p w14:paraId="6F74A5D4"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2</w:t>
            </w:r>
          </w:p>
        </w:tc>
        <w:tc>
          <w:tcPr>
            <w:tcW w:w="992" w:type="dxa"/>
            <w:tcMar>
              <w:top w:w="15" w:type="dxa"/>
              <w:left w:w="15" w:type="dxa"/>
              <w:right w:w="15" w:type="dxa"/>
            </w:tcMar>
            <w:vAlign w:val="center"/>
          </w:tcPr>
          <w:p w14:paraId="690ABB29"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0</w:t>
            </w:r>
          </w:p>
        </w:tc>
        <w:tc>
          <w:tcPr>
            <w:tcW w:w="993" w:type="dxa"/>
            <w:tcMar>
              <w:top w:w="15" w:type="dxa"/>
              <w:left w:w="15" w:type="dxa"/>
              <w:right w:w="15" w:type="dxa"/>
            </w:tcMar>
            <w:vAlign w:val="center"/>
          </w:tcPr>
          <w:p w14:paraId="5BBB0B8E"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r>
      <w:tr w:rsidR="00933CE9" w:rsidRPr="00455D23" w14:paraId="039E5895" w14:textId="77777777" w:rsidTr="001B3AA7">
        <w:trPr>
          <w:trHeight w:val="329"/>
        </w:trPr>
        <w:tc>
          <w:tcPr>
            <w:tcW w:w="2830" w:type="dxa"/>
            <w:vMerge w:val="restart"/>
            <w:shd w:val="clear" w:color="auto" w:fill="F2F2F2"/>
            <w:tcMar>
              <w:top w:w="15" w:type="dxa"/>
              <w:left w:w="15" w:type="dxa"/>
              <w:right w:w="15" w:type="dxa"/>
            </w:tcMar>
            <w:vAlign w:val="center"/>
          </w:tcPr>
          <w:p w14:paraId="59D9A1F7" w14:textId="77777777" w:rsidR="00933CE9" w:rsidRPr="00455D23" w:rsidRDefault="00933CE9" w:rsidP="00933CE9">
            <w:pPr>
              <w:spacing w:before="0" w:after="0" w:line="240" w:lineRule="auto"/>
              <w:jc w:val="left"/>
              <w:rPr>
                <w:rFonts w:eastAsia="Arial"/>
                <w:kern w:val="0"/>
                <w:sz w:val="24"/>
                <w:szCs w:val="24"/>
                <w:lang w:eastAsia="ja-JP"/>
                <w14:ligatures w14:val="none"/>
              </w:rPr>
            </w:pPr>
            <w:r w:rsidRPr="00455D23">
              <w:rPr>
                <w:rFonts w:eastAsia="Arial"/>
                <w:kern w:val="0"/>
                <w:sz w:val="24"/>
                <w:szCs w:val="24"/>
                <w:lang w:eastAsia="ja-JP"/>
                <w14:ligatures w14:val="none"/>
              </w:rPr>
              <w:lastRenderedPageBreak/>
              <w:t xml:space="preserve">In general, I/they are treated fairly when I/they try to access services and support </w:t>
            </w:r>
          </w:p>
        </w:tc>
        <w:tc>
          <w:tcPr>
            <w:tcW w:w="1134" w:type="dxa"/>
            <w:shd w:val="clear" w:color="auto" w:fill="F2F2F2"/>
            <w:vAlign w:val="center"/>
          </w:tcPr>
          <w:p w14:paraId="0D2770FA"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Survey 2024</w:t>
            </w:r>
          </w:p>
        </w:tc>
        <w:tc>
          <w:tcPr>
            <w:tcW w:w="992" w:type="dxa"/>
            <w:shd w:val="clear" w:color="auto" w:fill="F2F2F2"/>
            <w:tcMar>
              <w:top w:w="15" w:type="dxa"/>
              <w:left w:w="15" w:type="dxa"/>
              <w:right w:w="15" w:type="dxa"/>
            </w:tcMar>
            <w:vAlign w:val="center"/>
          </w:tcPr>
          <w:p w14:paraId="3D25DE0B"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74</w:t>
            </w:r>
          </w:p>
        </w:tc>
        <w:tc>
          <w:tcPr>
            <w:tcW w:w="992" w:type="dxa"/>
            <w:shd w:val="clear" w:color="auto" w:fill="F2F2F2"/>
            <w:tcMar>
              <w:top w:w="15" w:type="dxa"/>
              <w:left w:w="15" w:type="dxa"/>
              <w:right w:w="15" w:type="dxa"/>
            </w:tcMar>
            <w:vAlign w:val="center"/>
          </w:tcPr>
          <w:p w14:paraId="70C420D0"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20</w:t>
            </w:r>
          </w:p>
        </w:tc>
        <w:tc>
          <w:tcPr>
            <w:tcW w:w="993" w:type="dxa"/>
            <w:shd w:val="clear" w:color="auto" w:fill="F2F2F2"/>
            <w:tcMar>
              <w:top w:w="15" w:type="dxa"/>
              <w:left w:w="15" w:type="dxa"/>
              <w:right w:w="15" w:type="dxa"/>
            </w:tcMar>
            <w:vAlign w:val="center"/>
          </w:tcPr>
          <w:p w14:paraId="2F2BBD15"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w:t>
            </w:r>
          </w:p>
        </w:tc>
        <w:tc>
          <w:tcPr>
            <w:tcW w:w="992" w:type="dxa"/>
            <w:shd w:val="clear" w:color="auto" w:fill="F2F2F2"/>
            <w:tcMar>
              <w:top w:w="15" w:type="dxa"/>
              <w:left w:w="15" w:type="dxa"/>
              <w:right w:w="15" w:type="dxa"/>
            </w:tcMar>
            <w:vAlign w:val="center"/>
          </w:tcPr>
          <w:p w14:paraId="3C01894C"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3</w:t>
            </w:r>
          </w:p>
        </w:tc>
        <w:tc>
          <w:tcPr>
            <w:tcW w:w="993" w:type="dxa"/>
            <w:shd w:val="clear" w:color="auto" w:fill="F2F2F2"/>
            <w:tcMar>
              <w:top w:w="15" w:type="dxa"/>
              <w:left w:w="15" w:type="dxa"/>
              <w:right w:w="15" w:type="dxa"/>
            </w:tcMar>
            <w:vAlign w:val="center"/>
          </w:tcPr>
          <w:p w14:paraId="21FD0B11" w14:textId="77777777" w:rsidR="00933CE9" w:rsidRPr="00455D23" w:rsidRDefault="00933CE9" w:rsidP="00933CE9">
            <w:pPr>
              <w:spacing w:before="0" w:after="0" w:line="240" w:lineRule="auto"/>
              <w:jc w:val="center"/>
              <w:rPr>
                <w:rFonts w:eastAsia="Arial"/>
                <w:b/>
                <w:bCs/>
                <w:color w:val="000000"/>
                <w:kern w:val="0"/>
                <w:sz w:val="24"/>
                <w:szCs w:val="24"/>
                <w:lang w:eastAsia="ja-JP"/>
                <w14:ligatures w14:val="none"/>
              </w:rPr>
            </w:pPr>
            <w:r w:rsidRPr="00455D23">
              <w:rPr>
                <w:rFonts w:eastAsia="Arial"/>
                <w:b/>
                <w:bCs/>
                <w:color w:val="000000"/>
                <w:kern w:val="0"/>
                <w:sz w:val="24"/>
                <w:szCs w:val="24"/>
                <w:lang w:eastAsia="ja-JP"/>
                <w14:ligatures w14:val="none"/>
              </w:rPr>
              <w:t>1</w:t>
            </w:r>
          </w:p>
        </w:tc>
      </w:tr>
      <w:tr w:rsidR="00933CE9" w:rsidRPr="00455D23" w14:paraId="7070EC67" w14:textId="77777777" w:rsidTr="001B3AA7">
        <w:trPr>
          <w:trHeight w:val="329"/>
        </w:trPr>
        <w:tc>
          <w:tcPr>
            <w:tcW w:w="2830" w:type="dxa"/>
            <w:vMerge/>
            <w:tcMar>
              <w:top w:w="15" w:type="dxa"/>
              <w:left w:w="15" w:type="dxa"/>
              <w:right w:w="15" w:type="dxa"/>
            </w:tcMar>
            <w:vAlign w:val="bottom"/>
          </w:tcPr>
          <w:p w14:paraId="6CB8F197" w14:textId="77777777" w:rsidR="00933CE9" w:rsidRPr="00455D23" w:rsidRDefault="00933CE9" w:rsidP="00933CE9">
            <w:pPr>
              <w:spacing w:before="0" w:after="0" w:line="240" w:lineRule="auto"/>
              <w:jc w:val="left"/>
              <w:rPr>
                <w:rFonts w:eastAsia="Arial"/>
                <w:kern w:val="0"/>
                <w:sz w:val="24"/>
                <w:szCs w:val="24"/>
                <w:lang w:eastAsia="ja-JP"/>
                <w14:ligatures w14:val="none"/>
              </w:rPr>
            </w:pPr>
          </w:p>
        </w:tc>
        <w:tc>
          <w:tcPr>
            <w:tcW w:w="1134" w:type="dxa"/>
            <w:shd w:val="clear" w:color="auto" w:fill="F2F2F2"/>
            <w:vAlign w:val="center"/>
          </w:tcPr>
          <w:p w14:paraId="0E19272B"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Survey 2021</w:t>
            </w:r>
          </w:p>
        </w:tc>
        <w:tc>
          <w:tcPr>
            <w:tcW w:w="992" w:type="dxa"/>
            <w:shd w:val="clear" w:color="auto" w:fill="F2F2F2"/>
            <w:tcMar>
              <w:top w:w="15" w:type="dxa"/>
              <w:left w:w="15" w:type="dxa"/>
              <w:right w:w="15" w:type="dxa"/>
            </w:tcMar>
            <w:vAlign w:val="center"/>
          </w:tcPr>
          <w:p w14:paraId="76005317"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63</w:t>
            </w:r>
          </w:p>
        </w:tc>
        <w:tc>
          <w:tcPr>
            <w:tcW w:w="992" w:type="dxa"/>
            <w:shd w:val="clear" w:color="auto" w:fill="F2F2F2"/>
            <w:tcMar>
              <w:top w:w="15" w:type="dxa"/>
              <w:left w:w="15" w:type="dxa"/>
              <w:right w:w="15" w:type="dxa"/>
            </w:tcMar>
            <w:vAlign w:val="center"/>
          </w:tcPr>
          <w:p w14:paraId="05809B96"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35</w:t>
            </w:r>
          </w:p>
        </w:tc>
        <w:tc>
          <w:tcPr>
            <w:tcW w:w="993" w:type="dxa"/>
            <w:shd w:val="clear" w:color="auto" w:fill="F2F2F2"/>
            <w:tcMar>
              <w:top w:w="15" w:type="dxa"/>
              <w:left w:w="15" w:type="dxa"/>
              <w:right w:w="15" w:type="dxa"/>
            </w:tcMar>
            <w:vAlign w:val="center"/>
          </w:tcPr>
          <w:p w14:paraId="31DD7121"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c>
          <w:tcPr>
            <w:tcW w:w="992" w:type="dxa"/>
            <w:shd w:val="clear" w:color="auto" w:fill="F2F2F2"/>
            <w:tcMar>
              <w:top w:w="15" w:type="dxa"/>
              <w:left w:w="15" w:type="dxa"/>
              <w:right w:w="15" w:type="dxa"/>
            </w:tcMar>
            <w:vAlign w:val="center"/>
          </w:tcPr>
          <w:p w14:paraId="1749DC34"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1</w:t>
            </w:r>
          </w:p>
        </w:tc>
        <w:tc>
          <w:tcPr>
            <w:tcW w:w="993" w:type="dxa"/>
            <w:shd w:val="clear" w:color="auto" w:fill="F2F2F2"/>
            <w:tcMar>
              <w:top w:w="15" w:type="dxa"/>
              <w:left w:w="15" w:type="dxa"/>
              <w:right w:w="15" w:type="dxa"/>
            </w:tcMar>
            <w:vAlign w:val="center"/>
          </w:tcPr>
          <w:p w14:paraId="079168DF" w14:textId="77777777" w:rsidR="00933CE9" w:rsidRPr="00455D23" w:rsidRDefault="00933CE9" w:rsidP="00933CE9">
            <w:pPr>
              <w:spacing w:before="0" w:after="0" w:line="240" w:lineRule="auto"/>
              <w:jc w:val="center"/>
              <w:rPr>
                <w:rFonts w:eastAsia="Arial"/>
                <w:color w:val="000000"/>
                <w:kern w:val="0"/>
                <w:sz w:val="24"/>
                <w:szCs w:val="24"/>
                <w:lang w:eastAsia="ja-JP"/>
                <w14:ligatures w14:val="none"/>
              </w:rPr>
            </w:pPr>
            <w:r w:rsidRPr="00455D23">
              <w:rPr>
                <w:rFonts w:eastAsia="Arial"/>
                <w:color w:val="000000"/>
                <w:kern w:val="0"/>
                <w:sz w:val="24"/>
                <w:szCs w:val="24"/>
                <w:lang w:eastAsia="ja-JP"/>
                <w14:ligatures w14:val="none"/>
              </w:rPr>
              <w:t>0</w:t>
            </w:r>
          </w:p>
        </w:tc>
      </w:tr>
    </w:tbl>
    <w:p w14:paraId="7EA5EF74" w14:textId="77777777" w:rsidR="00933CE9" w:rsidRPr="00455D23" w:rsidRDefault="00933CE9" w:rsidP="001B3AA7">
      <w:pPr>
        <w:rPr>
          <w:sz w:val="24"/>
          <w:szCs w:val="24"/>
        </w:rPr>
      </w:pPr>
    </w:p>
    <w:p w14:paraId="4442F03B" w14:textId="093ABF1C" w:rsidR="00933CE9" w:rsidRPr="00455D23" w:rsidRDefault="00933CE9" w:rsidP="001B3AA7">
      <w:pPr>
        <w:rPr>
          <w:sz w:val="24"/>
          <w:szCs w:val="24"/>
        </w:rPr>
      </w:pPr>
      <w:r w:rsidRPr="00455D23">
        <w:rPr>
          <w:sz w:val="24"/>
          <w:szCs w:val="24"/>
        </w:rPr>
        <w:t>We also asked respondents about their experiences of discrimination in the past 12 months with two questions from Mapping Social Cohesion (MSC), a major annual survey of Australian adults</w:t>
      </w:r>
      <w:r w:rsidR="003D329E" w:rsidRPr="00455D23">
        <w:rPr>
          <w:sz w:val="24"/>
          <w:szCs w:val="24"/>
        </w:rPr>
        <w:t>’</w:t>
      </w:r>
      <w:r w:rsidRPr="00455D23">
        <w:rPr>
          <w:sz w:val="24"/>
          <w:szCs w:val="24"/>
        </w:rPr>
        <w:t xml:space="preserve"> community attitudes on a range of social issues, and the Survey of Disability, Ageing and Carers (SDAC)</w:t>
      </w:r>
      <w:r w:rsidR="00491D79" w:rsidRPr="00455D23">
        <w:rPr>
          <w:sz w:val="24"/>
          <w:szCs w:val="24"/>
        </w:rPr>
        <w:t>,</w:t>
      </w:r>
      <w:r w:rsidRPr="00455D23">
        <w:rPr>
          <w:sz w:val="24"/>
          <w:szCs w:val="24"/>
        </w:rPr>
        <w:t xml:space="preserve"> respectively. In comparison to the broader community sample of MSC, few refugees with disability reported experiencing discrimination of their skin colour, ethnic origin or religion (</w:t>
      </w:r>
      <w:r w:rsidRPr="00455D23">
        <w:rPr>
          <w:i/>
          <w:iCs/>
          <w:sz w:val="24"/>
          <w:szCs w:val="24"/>
        </w:rPr>
        <w:t>n</w:t>
      </w:r>
      <w:r w:rsidRPr="00455D23">
        <w:rPr>
          <w:sz w:val="24"/>
          <w:szCs w:val="24"/>
        </w:rPr>
        <w:t xml:space="preserve"> = 3; 4%)</w:t>
      </w:r>
      <w:r w:rsidR="00491D79" w:rsidRPr="00455D23">
        <w:rPr>
          <w:sz w:val="24"/>
          <w:szCs w:val="24"/>
        </w:rPr>
        <w:t xml:space="preserve"> (Table 15)</w:t>
      </w:r>
      <w:r w:rsidRPr="00455D23">
        <w:rPr>
          <w:sz w:val="24"/>
          <w:szCs w:val="24"/>
        </w:rPr>
        <w:t>. Likewise, in comparison to the SDAC sample of people with disability aged 15 years and over, fewer respondents reported experiencing discrimination because of their disability (</w:t>
      </w:r>
      <w:r w:rsidRPr="00455D23">
        <w:rPr>
          <w:i/>
          <w:iCs/>
          <w:sz w:val="24"/>
          <w:szCs w:val="24"/>
        </w:rPr>
        <w:t>n</w:t>
      </w:r>
      <w:r w:rsidRPr="00455D23">
        <w:rPr>
          <w:sz w:val="24"/>
          <w:szCs w:val="24"/>
        </w:rPr>
        <w:t xml:space="preserve"> = 3; 4%)</w:t>
      </w:r>
      <w:r w:rsidR="00491D79" w:rsidRPr="00455D23">
        <w:rPr>
          <w:sz w:val="24"/>
          <w:szCs w:val="24"/>
        </w:rPr>
        <w:t xml:space="preserve"> (Table 16)</w:t>
      </w:r>
      <w:r w:rsidRPr="00455D23">
        <w:rPr>
          <w:sz w:val="24"/>
          <w:szCs w:val="24"/>
        </w:rPr>
        <w:t>. Nevertheless, we need to interpret these findings with caution as experiences of discrimination are often under</w:t>
      </w:r>
      <w:r w:rsidR="00491D79" w:rsidRPr="00455D23">
        <w:rPr>
          <w:sz w:val="24"/>
          <w:szCs w:val="24"/>
        </w:rPr>
        <w:t>-</w:t>
      </w:r>
      <w:r w:rsidRPr="00455D23">
        <w:rPr>
          <w:sz w:val="24"/>
          <w:szCs w:val="24"/>
        </w:rPr>
        <w:t>reported. Furthermore, the earlier findings found that a significant proportion of respondents did not have a high level of social and economic participation, potentially suggesting that they would be less likely to encounter situations where discrimination often occurs (e.g</w:t>
      </w:r>
      <w:r w:rsidR="00491D79" w:rsidRPr="00455D23">
        <w:rPr>
          <w:sz w:val="24"/>
          <w:szCs w:val="24"/>
        </w:rPr>
        <w:t xml:space="preserve">. </w:t>
      </w:r>
      <w:r w:rsidRPr="00455D23">
        <w:rPr>
          <w:sz w:val="24"/>
          <w:szCs w:val="24"/>
        </w:rPr>
        <w:t>in public places,</w:t>
      </w:r>
      <w:r w:rsidR="00491D79" w:rsidRPr="00455D23">
        <w:rPr>
          <w:sz w:val="24"/>
          <w:szCs w:val="24"/>
        </w:rPr>
        <w:t xml:space="preserve"> and</w:t>
      </w:r>
      <w:r w:rsidRPr="00455D23">
        <w:rPr>
          <w:sz w:val="24"/>
          <w:szCs w:val="24"/>
        </w:rPr>
        <w:t xml:space="preserve"> work and education settings). </w:t>
      </w:r>
    </w:p>
    <w:p w14:paraId="003A6A70" w14:textId="0E141C65" w:rsidR="00933CE9" w:rsidRPr="006120C2" w:rsidRDefault="00933CE9" w:rsidP="00933CE9">
      <w:pPr>
        <w:rPr>
          <w:rFonts w:eastAsia="Arial"/>
          <w:color w:val="000000"/>
          <w:kern w:val="0"/>
          <w:sz w:val="24"/>
          <w:szCs w:val="24"/>
          <w:lang w:eastAsia="ja-JP"/>
          <w14:ligatures w14:val="none"/>
        </w:rPr>
      </w:pPr>
      <w:r w:rsidRPr="006120C2">
        <w:rPr>
          <w:rFonts w:eastAsia="Arial"/>
          <w:b/>
          <w:bCs/>
          <w:color w:val="000000"/>
          <w:kern w:val="0"/>
          <w:sz w:val="24"/>
          <w:szCs w:val="24"/>
          <w:lang w:eastAsia="ja-JP"/>
          <w14:ligatures w14:val="none"/>
        </w:rPr>
        <w:t xml:space="preserve">Table </w:t>
      </w:r>
      <w:r w:rsidR="00535340" w:rsidRPr="006120C2">
        <w:rPr>
          <w:rFonts w:eastAsia="Arial"/>
          <w:b/>
          <w:bCs/>
          <w:color w:val="000000"/>
          <w:kern w:val="0"/>
          <w:sz w:val="24"/>
          <w:szCs w:val="24"/>
          <w:lang w:eastAsia="ja-JP"/>
          <w14:ligatures w14:val="none"/>
        </w:rPr>
        <w:t>15</w:t>
      </w:r>
      <w:r w:rsidRPr="006120C2">
        <w:rPr>
          <w:rFonts w:eastAsia="Arial"/>
          <w:b/>
          <w:bCs/>
          <w:color w:val="000000"/>
          <w:kern w:val="0"/>
          <w:sz w:val="24"/>
          <w:szCs w:val="24"/>
          <w:lang w:eastAsia="ja-JP"/>
          <w14:ligatures w14:val="none"/>
        </w:rPr>
        <w:t xml:space="preserve">. Have you/they experienced discrimination because of your/their skin colour, ethnic origin or religion over the last 12 months? </w:t>
      </w:r>
      <w:r w:rsidRPr="006120C2">
        <w:rPr>
          <w:rFonts w:eastAsia="Arial"/>
          <w:color w:val="000000"/>
          <w:kern w:val="0"/>
          <w:sz w:val="24"/>
          <w:szCs w:val="24"/>
          <w:lang w:eastAsia="ja-JP"/>
          <w14:ligatures w14:val="none"/>
        </w:rPr>
        <w:t xml:space="preserve">(by survey, </w:t>
      </w:r>
      <w:r w:rsidR="00491D79" w:rsidRPr="006120C2">
        <w:rPr>
          <w:rFonts w:eastAsia="Arial"/>
          <w:color w:val="000000"/>
          <w:kern w:val="0"/>
          <w:sz w:val="24"/>
          <w:szCs w:val="24"/>
          <w:lang w:eastAsia="ja-JP"/>
          <w14:ligatures w14:val="none"/>
        </w:rPr>
        <w:t>%</w:t>
      </w:r>
      <w:r w:rsidRPr="006120C2">
        <w:rPr>
          <w:rFonts w:eastAsia="Arial"/>
          <w:color w:val="000000"/>
          <w:kern w:val="0"/>
          <w:sz w:val="24"/>
          <w:szCs w:val="24"/>
          <w:lang w:eastAsia="ja-JP"/>
          <w14:ligatures w14:val="none"/>
        </w:rPr>
        <w:t>)</w:t>
      </w:r>
    </w:p>
    <w:tbl>
      <w:tblPr>
        <w:tblStyle w:val="TableGrid12"/>
        <w:tblW w:w="0" w:type="auto"/>
        <w:tblCellMar>
          <w:top w:w="57" w:type="dxa"/>
          <w:bottom w:w="57" w:type="dxa"/>
        </w:tblCellMar>
        <w:tblLook w:val="04A0" w:firstRow="1" w:lastRow="0" w:firstColumn="1" w:lastColumn="0" w:noHBand="0" w:noVBand="1"/>
      </w:tblPr>
      <w:tblGrid>
        <w:gridCol w:w="3114"/>
        <w:gridCol w:w="1181"/>
        <w:gridCol w:w="1181"/>
      </w:tblGrid>
      <w:tr w:rsidR="00933CE9" w:rsidRPr="006120C2" w14:paraId="35DA9AF9" w14:textId="77777777">
        <w:tc>
          <w:tcPr>
            <w:tcW w:w="3114" w:type="dxa"/>
            <w:vAlign w:val="center"/>
          </w:tcPr>
          <w:p w14:paraId="5C11F2D9" w14:textId="77777777" w:rsidR="00933CE9" w:rsidRPr="006120C2" w:rsidRDefault="00933CE9" w:rsidP="00933CE9">
            <w:pPr>
              <w:autoSpaceDE w:val="0"/>
              <w:autoSpaceDN w:val="0"/>
              <w:adjustRightInd w:val="0"/>
              <w:spacing w:before="0"/>
              <w:jc w:val="left"/>
              <w:rPr>
                <w:rFonts w:eastAsia="SimSun"/>
                <w:b/>
                <w:color w:val="000000"/>
                <w:sz w:val="24"/>
                <w:szCs w:val="24"/>
                <w:lang w:eastAsia="ja-JP"/>
              </w:rPr>
            </w:pPr>
          </w:p>
        </w:tc>
        <w:tc>
          <w:tcPr>
            <w:tcW w:w="1181" w:type="dxa"/>
            <w:vAlign w:val="center"/>
          </w:tcPr>
          <w:p w14:paraId="379E5676" w14:textId="77777777" w:rsidR="00933CE9" w:rsidRPr="006120C2" w:rsidRDefault="00933CE9" w:rsidP="00933CE9">
            <w:pPr>
              <w:autoSpaceDE w:val="0"/>
              <w:autoSpaceDN w:val="0"/>
              <w:adjustRightInd w:val="0"/>
              <w:spacing w:before="0"/>
              <w:jc w:val="center"/>
              <w:rPr>
                <w:rFonts w:eastAsia="SimSun"/>
                <w:color w:val="000000"/>
                <w:sz w:val="24"/>
                <w:szCs w:val="24"/>
                <w:lang w:eastAsia="ja-JP"/>
              </w:rPr>
            </w:pPr>
            <w:r w:rsidRPr="006120C2">
              <w:rPr>
                <w:rFonts w:eastAsia="SimSun"/>
                <w:color w:val="000000"/>
                <w:sz w:val="24"/>
                <w:szCs w:val="24"/>
                <w:lang w:eastAsia="ja-JP"/>
              </w:rPr>
              <w:t>2024</w:t>
            </w:r>
          </w:p>
        </w:tc>
        <w:tc>
          <w:tcPr>
            <w:tcW w:w="1181" w:type="dxa"/>
            <w:vAlign w:val="center"/>
          </w:tcPr>
          <w:p w14:paraId="5067B6BF" w14:textId="77777777" w:rsidR="00933CE9" w:rsidRPr="006120C2" w:rsidRDefault="00933CE9" w:rsidP="00933CE9">
            <w:pPr>
              <w:autoSpaceDE w:val="0"/>
              <w:autoSpaceDN w:val="0"/>
              <w:adjustRightInd w:val="0"/>
              <w:spacing w:before="0"/>
              <w:jc w:val="center"/>
              <w:rPr>
                <w:rFonts w:eastAsia="SimSun"/>
                <w:color w:val="000000"/>
                <w:sz w:val="24"/>
                <w:szCs w:val="24"/>
                <w:lang w:eastAsia="ja-JP"/>
              </w:rPr>
            </w:pPr>
            <w:r w:rsidRPr="006120C2">
              <w:rPr>
                <w:rFonts w:eastAsia="SimSun"/>
                <w:color w:val="000000"/>
                <w:sz w:val="24"/>
                <w:szCs w:val="24"/>
                <w:lang w:eastAsia="ja-JP"/>
              </w:rPr>
              <w:t>2021</w:t>
            </w:r>
          </w:p>
        </w:tc>
      </w:tr>
      <w:tr w:rsidR="00933CE9" w:rsidRPr="006120C2" w14:paraId="4A4C2B80" w14:textId="77777777">
        <w:tc>
          <w:tcPr>
            <w:tcW w:w="3114" w:type="dxa"/>
            <w:vAlign w:val="center"/>
          </w:tcPr>
          <w:p w14:paraId="1E781747" w14:textId="77777777" w:rsidR="00933CE9" w:rsidRPr="006120C2" w:rsidRDefault="00933CE9" w:rsidP="00933CE9">
            <w:pPr>
              <w:autoSpaceDE w:val="0"/>
              <w:autoSpaceDN w:val="0"/>
              <w:adjustRightInd w:val="0"/>
              <w:spacing w:before="0"/>
              <w:jc w:val="left"/>
              <w:rPr>
                <w:rFonts w:eastAsia="SimSun"/>
                <w:bCs/>
                <w:color w:val="000000"/>
                <w:sz w:val="24"/>
                <w:szCs w:val="24"/>
                <w:lang w:eastAsia="ja-JP"/>
              </w:rPr>
            </w:pPr>
            <w:r w:rsidRPr="006120C2">
              <w:rPr>
                <w:rFonts w:eastAsia="SimSun"/>
                <w:bCs/>
                <w:color w:val="000000"/>
                <w:sz w:val="24"/>
                <w:szCs w:val="24"/>
                <w:lang w:eastAsia="ja-JP"/>
              </w:rPr>
              <w:t>Foundations for Belonging</w:t>
            </w:r>
          </w:p>
        </w:tc>
        <w:tc>
          <w:tcPr>
            <w:tcW w:w="1181" w:type="dxa"/>
            <w:vAlign w:val="center"/>
          </w:tcPr>
          <w:p w14:paraId="0021C9F3" w14:textId="77777777" w:rsidR="00933CE9" w:rsidRPr="006120C2" w:rsidRDefault="00933CE9" w:rsidP="00933CE9">
            <w:pPr>
              <w:autoSpaceDE w:val="0"/>
              <w:autoSpaceDN w:val="0"/>
              <w:adjustRightInd w:val="0"/>
              <w:spacing w:before="0"/>
              <w:jc w:val="center"/>
              <w:rPr>
                <w:rFonts w:eastAsia="SimSun"/>
                <w:bCs/>
                <w:color w:val="000000"/>
                <w:sz w:val="24"/>
                <w:szCs w:val="24"/>
                <w:lang w:eastAsia="ja-JP"/>
              </w:rPr>
            </w:pPr>
            <w:r w:rsidRPr="006120C2">
              <w:rPr>
                <w:rFonts w:eastAsia="SimSun"/>
                <w:bCs/>
                <w:color w:val="000000"/>
                <w:sz w:val="24"/>
                <w:szCs w:val="24"/>
                <w:lang w:eastAsia="ja-JP"/>
              </w:rPr>
              <w:t>4</w:t>
            </w:r>
          </w:p>
        </w:tc>
        <w:tc>
          <w:tcPr>
            <w:tcW w:w="1181" w:type="dxa"/>
            <w:vAlign w:val="center"/>
          </w:tcPr>
          <w:p w14:paraId="2B4D29DF" w14:textId="77777777" w:rsidR="00933CE9" w:rsidRPr="006120C2" w:rsidRDefault="00933CE9" w:rsidP="00933CE9">
            <w:pPr>
              <w:autoSpaceDE w:val="0"/>
              <w:autoSpaceDN w:val="0"/>
              <w:adjustRightInd w:val="0"/>
              <w:spacing w:before="0"/>
              <w:jc w:val="center"/>
              <w:rPr>
                <w:rFonts w:eastAsia="SimSun"/>
                <w:color w:val="000000"/>
                <w:sz w:val="24"/>
                <w:szCs w:val="24"/>
                <w:lang w:eastAsia="ja-JP"/>
              </w:rPr>
            </w:pPr>
            <w:r w:rsidRPr="006120C2">
              <w:rPr>
                <w:rFonts w:eastAsia="SimSun"/>
                <w:color w:val="000000"/>
                <w:sz w:val="24"/>
                <w:szCs w:val="24"/>
                <w:lang w:eastAsia="ja-JP"/>
              </w:rPr>
              <w:t>5</w:t>
            </w:r>
          </w:p>
        </w:tc>
      </w:tr>
      <w:tr w:rsidR="00933CE9" w:rsidRPr="00455D23" w14:paraId="10A7D8BA" w14:textId="77777777">
        <w:tc>
          <w:tcPr>
            <w:tcW w:w="3114" w:type="dxa"/>
            <w:vAlign w:val="center"/>
          </w:tcPr>
          <w:p w14:paraId="672DAD68" w14:textId="77777777" w:rsidR="00933CE9" w:rsidRPr="006120C2" w:rsidRDefault="00933CE9" w:rsidP="00933CE9">
            <w:pPr>
              <w:autoSpaceDE w:val="0"/>
              <w:autoSpaceDN w:val="0"/>
              <w:adjustRightInd w:val="0"/>
              <w:spacing w:before="0"/>
              <w:jc w:val="left"/>
              <w:rPr>
                <w:rFonts w:eastAsia="SimSun"/>
                <w:color w:val="000000"/>
                <w:sz w:val="24"/>
                <w:szCs w:val="24"/>
                <w:lang w:eastAsia="ja-JP"/>
              </w:rPr>
            </w:pPr>
            <w:r w:rsidRPr="006120C2">
              <w:rPr>
                <w:rFonts w:eastAsia="SimSun"/>
                <w:color w:val="000000"/>
                <w:sz w:val="24"/>
                <w:szCs w:val="24"/>
                <w:lang w:eastAsia="ja-JP"/>
              </w:rPr>
              <w:t>Mapping Social Cohesion</w:t>
            </w:r>
          </w:p>
        </w:tc>
        <w:tc>
          <w:tcPr>
            <w:tcW w:w="1181" w:type="dxa"/>
            <w:vAlign w:val="center"/>
          </w:tcPr>
          <w:p w14:paraId="5E625BCD" w14:textId="77777777" w:rsidR="00933CE9" w:rsidRPr="006120C2" w:rsidRDefault="00933CE9" w:rsidP="00933CE9">
            <w:pPr>
              <w:autoSpaceDE w:val="0"/>
              <w:autoSpaceDN w:val="0"/>
              <w:adjustRightInd w:val="0"/>
              <w:spacing w:before="0"/>
              <w:jc w:val="center"/>
              <w:rPr>
                <w:rFonts w:eastAsia="SimSun"/>
                <w:color w:val="000000"/>
                <w:sz w:val="24"/>
                <w:szCs w:val="24"/>
                <w:lang w:eastAsia="ja-JP"/>
              </w:rPr>
            </w:pPr>
            <w:r w:rsidRPr="006120C2">
              <w:rPr>
                <w:rFonts w:eastAsia="SimSun"/>
                <w:color w:val="000000"/>
                <w:sz w:val="24"/>
                <w:szCs w:val="24"/>
                <w:lang w:eastAsia="ja-JP"/>
              </w:rPr>
              <w:t>17</w:t>
            </w:r>
          </w:p>
        </w:tc>
        <w:tc>
          <w:tcPr>
            <w:tcW w:w="1181" w:type="dxa"/>
            <w:vAlign w:val="center"/>
          </w:tcPr>
          <w:p w14:paraId="7E68AC53" w14:textId="77777777" w:rsidR="00933CE9" w:rsidRPr="00455D23" w:rsidRDefault="00933CE9" w:rsidP="00933CE9">
            <w:pPr>
              <w:autoSpaceDE w:val="0"/>
              <w:autoSpaceDN w:val="0"/>
              <w:adjustRightInd w:val="0"/>
              <w:spacing w:before="0"/>
              <w:jc w:val="center"/>
              <w:rPr>
                <w:rFonts w:eastAsia="SimSun"/>
                <w:color w:val="000000"/>
                <w:sz w:val="24"/>
                <w:szCs w:val="24"/>
                <w:lang w:eastAsia="ja-JP"/>
              </w:rPr>
            </w:pPr>
            <w:r w:rsidRPr="006120C2">
              <w:rPr>
                <w:rFonts w:eastAsia="SimSun"/>
                <w:color w:val="000000"/>
                <w:sz w:val="24"/>
                <w:szCs w:val="24"/>
                <w:lang w:eastAsia="ja-JP"/>
              </w:rPr>
              <w:t>13</w:t>
            </w:r>
          </w:p>
        </w:tc>
      </w:tr>
    </w:tbl>
    <w:p w14:paraId="2603CFD8" w14:textId="37D3281F" w:rsidR="00933CE9" w:rsidRPr="00455D23" w:rsidRDefault="00933CE9" w:rsidP="000A7B66">
      <w:pPr>
        <w:spacing w:before="400"/>
        <w:rPr>
          <w:sz w:val="24"/>
          <w:szCs w:val="24"/>
          <w:lang w:eastAsia="ja-JP"/>
        </w:rPr>
      </w:pPr>
      <w:r w:rsidRPr="00455D23">
        <w:rPr>
          <w:b/>
          <w:bCs/>
          <w:sz w:val="24"/>
          <w:szCs w:val="24"/>
          <w:lang w:eastAsia="ja-JP"/>
        </w:rPr>
        <w:t xml:space="preserve">Table </w:t>
      </w:r>
      <w:r w:rsidR="00535340" w:rsidRPr="00455D23">
        <w:rPr>
          <w:b/>
          <w:bCs/>
          <w:sz w:val="24"/>
          <w:szCs w:val="24"/>
          <w:lang w:eastAsia="ja-JP"/>
        </w:rPr>
        <w:t>16</w:t>
      </w:r>
      <w:r w:rsidRPr="00455D23">
        <w:rPr>
          <w:b/>
          <w:bCs/>
          <w:sz w:val="24"/>
          <w:szCs w:val="24"/>
          <w:lang w:eastAsia="ja-JP"/>
        </w:rPr>
        <w:t xml:space="preserve">. In the last 12 months, do you feel that you/they have experienced discrimination or have been treated unfairly by others because of your/their disability? </w:t>
      </w:r>
      <w:r w:rsidRPr="00455D23">
        <w:rPr>
          <w:sz w:val="24"/>
          <w:szCs w:val="24"/>
          <w:lang w:eastAsia="ja-JP"/>
        </w:rPr>
        <w:t xml:space="preserve">(by survey, </w:t>
      </w:r>
      <w:r w:rsidR="000A7B66" w:rsidRPr="00455D23">
        <w:rPr>
          <w:sz w:val="24"/>
          <w:szCs w:val="24"/>
          <w:lang w:eastAsia="ja-JP"/>
        </w:rPr>
        <w:t>%</w:t>
      </w:r>
      <w:r w:rsidR="0095783D" w:rsidRPr="00455D23">
        <w:rPr>
          <w:sz w:val="24"/>
          <w:szCs w:val="24"/>
          <w:lang w:eastAsia="ja-JP"/>
        </w:rPr>
        <w:t>)</w:t>
      </w:r>
    </w:p>
    <w:tbl>
      <w:tblPr>
        <w:tblStyle w:val="TableGrid12"/>
        <w:tblW w:w="0" w:type="auto"/>
        <w:tblCellMar>
          <w:top w:w="57" w:type="dxa"/>
          <w:bottom w:w="57" w:type="dxa"/>
        </w:tblCellMar>
        <w:tblLook w:val="04A0" w:firstRow="1" w:lastRow="0" w:firstColumn="1" w:lastColumn="0" w:noHBand="0" w:noVBand="1"/>
      </w:tblPr>
      <w:tblGrid>
        <w:gridCol w:w="2830"/>
        <w:gridCol w:w="1323"/>
      </w:tblGrid>
      <w:tr w:rsidR="00933CE9" w:rsidRPr="00455D23" w14:paraId="4936F722" w14:textId="77777777">
        <w:tc>
          <w:tcPr>
            <w:tcW w:w="2830" w:type="dxa"/>
            <w:vAlign w:val="center"/>
          </w:tcPr>
          <w:p w14:paraId="7B494624" w14:textId="77777777" w:rsidR="00933CE9" w:rsidRPr="00455D23" w:rsidRDefault="00933CE9" w:rsidP="00933CE9">
            <w:pPr>
              <w:autoSpaceDE w:val="0"/>
              <w:autoSpaceDN w:val="0"/>
              <w:adjustRightInd w:val="0"/>
              <w:spacing w:before="0"/>
              <w:jc w:val="left"/>
              <w:rPr>
                <w:rFonts w:eastAsia="SimSun"/>
                <w:b/>
                <w:color w:val="000000"/>
                <w:sz w:val="24"/>
                <w:szCs w:val="24"/>
                <w:lang w:eastAsia="ja-JP"/>
              </w:rPr>
            </w:pPr>
          </w:p>
        </w:tc>
        <w:tc>
          <w:tcPr>
            <w:tcW w:w="1323" w:type="dxa"/>
            <w:vAlign w:val="center"/>
          </w:tcPr>
          <w:p w14:paraId="4514C784" w14:textId="77777777" w:rsidR="00933CE9" w:rsidRPr="00455D23" w:rsidRDefault="00933CE9" w:rsidP="00933CE9">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Yes</w:t>
            </w:r>
          </w:p>
        </w:tc>
      </w:tr>
      <w:tr w:rsidR="00933CE9" w:rsidRPr="00455D23" w14:paraId="23B2AF8C" w14:textId="77777777">
        <w:tc>
          <w:tcPr>
            <w:tcW w:w="2830" w:type="dxa"/>
            <w:vAlign w:val="center"/>
          </w:tcPr>
          <w:p w14:paraId="5CB3A792" w14:textId="77777777" w:rsidR="00933CE9" w:rsidRPr="00455D23" w:rsidRDefault="00933CE9" w:rsidP="00933CE9">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Survey 2024</w:t>
            </w:r>
          </w:p>
        </w:tc>
        <w:tc>
          <w:tcPr>
            <w:tcW w:w="1323" w:type="dxa"/>
            <w:vAlign w:val="center"/>
          </w:tcPr>
          <w:p w14:paraId="73306C2B" w14:textId="77777777" w:rsidR="00933CE9" w:rsidRPr="00455D23" w:rsidRDefault="00933CE9" w:rsidP="00933CE9">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4</w:t>
            </w:r>
          </w:p>
        </w:tc>
      </w:tr>
      <w:tr w:rsidR="00933CE9" w:rsidRPr="00455D23" w14:paraId="153BAD63" w14:textId="77777777">
        <w:tc>
          <w:tcPr>
            <w:tcW w:w="2830" w:type="dxa"/>
            <w:vAlign w:val="center"/>
          </w:tcPr>
          <w:p w14:paraId="1905665A" w14:textId="77777777" w:rsidR="00933CE9" w:rsidRPr="00455D23" w:rsidRDefault="00933CE9" w:rsidP="00933CE9">
            <w:pPr>
              <w:autoSpaceDE w:val="0"/>
              <w:autoSpaceDN w:val="0"/>
              <w:adjustRightInd w:val="0"/>
              <w:spacing w:before="0"/>
              <w:jc w:val="left"/>
              <w:rPr>
                <w:rFonts w:eastAsia="SimSun"/>
                <w:color w:val="000000"/>
                <w:sz w:val="24"/>
                <w:szCs w:val="24"/>
                <w:lang w:eastAsia="ja-JP"/>
              </w:rPr>
            </w:pPr>
            <w:r w:rsidRPr="00455D23">
              <w:rPr>
                <w:rFonts w:eastAsia="SimSun"/>
                <w:color w:val="000000"/>
                <w:sz w:val="24"/>
                <w:szCs w:val="24"/>
                <w:lang w:eastAsia="ja-JP"/>
              </w:rPr>
              <w:t>SDAC 2022</w:t>
            </w:r>
          </w:p>
        </w:tc>
        <w:tc>
          <w:tcPr>
            <w:tcW w:w="1323" w:type="dxa"/>
            <w:vAlign w:val="center"/>
          </w:tcPr>
          <w:p w14:paraId="7F345206" w14:textId="77777777" w:rsidR="00933CE9" w:rsidRPr="00455D23" w:rsidRDefault="00933CE9" w:rsidP="00933CE9">
            <w:pPr>
              <w:autoSpaceDE w:val="0"/>
              <w:autoSpaceDN w:val="0"/>
              <w:adjustRightInd w:val="0"/>
              <w:spacing w:before="0"/>
              <w:jc w:val="center"/>
              <w:rPr>
                <w:rFonts w:eastAsia="SimSun"/>
                <w:color w:val="000000"/>
                <w:sz w:val="24"/>
                <w:szCs w:val="24"/>
                <w:lang w:eastAsia="ja-JP"/>
              </w:rPr>
            </w:pPr>
            <w:r w:rsidRPr="00455D23">
              <w:rPr>
                <w:rFonts w:eastAsia="SimSun"/>
                <w:color w:val="000000"/>
                <w:sz w:val="24"/>
                <w:szCs w:val="24"/>
                <w:lang w:eastAsia="ja-JP"/>
              </w:rPr>
              <w:t>10</w:t>
            </w:r>
          </w:p>
        </w:tc>
      </w:tr>
    </w:tbl>
    <w:p w14:paraId="46B7E1FC" w14:textId="77777777" w:rsidR="00491D79" w:rsidRPr="00455D23" w:rsidRDefault="00491D79" w:rsidP="00491D79">
      <w:pPr>
        <w:rPr>
          <w:sz w:val="24"/>
          <w:szCs w:val="24"/>
        </w:rPr>
      </w:pPr>
      <w:r w:rsidRPr="00455D23">
        <w:rPr>
          <w:sz w:val="24"/>
          <w:szCs w:val="24"/>
        </w:rPr>
        <w:t>Additionally, the</w:t>
      </w:r>
      <w:r w:rsidRPr="00455D23" w:rsidDel="00BE3D28">
        <w:rPr>
          <w:sz w:val="24"/>
          <w:szCs w:val="24"/>
        </w:rPr>
        <w:t xml:space="preserve"> </w:t>
      </w:r>
      <w:r w:rsidRPr="00455D23">
        <w:rPr>
          <w:sz w:val="24"/>
          <w:szCs w:val="24"/>
        </w:rPr>
        <w:t>MSO focus group observed that</w:t>
      </w:r>
      <w:r w:rsidRPr="00455D23" w:rsidDel="00BE3D28">
        <w:rPr>
          <w:sz w:val="24"/>
          <w:szCs w:val="24"/>
        </w:rPr>
        <w:t xml:space="preserve"> </w:t>
      </w:r>
      <w:r w:rsidRPr="00455D23">
        <w:rPr>
          <w:sz w:val="24"/>
          <w:szCs w:val="24"/>
        </w:rPr>
        <w:t xml:space="preserve">the reported absence of discrimination may be due to refugees with disability not being sufficiently acculturated to Australian life, such that they may not </w:t>
      </w:r>
    </w:p>
    <w:p w14:paraId="1765573E" w14:textId="60B3FA40" w:rsidR="00491D79" w:rsidRPr="00455D23" w:rsidRDefault="00491D79" w:rsidP="005B2068">
      <w:pPr>
        <w:ind w:left="709"/>
        <w:rPr>
          <w:sz w:val="24"/>
          <w:szCs w:val="24"/>
        </w:rPr>
      </w:pPr>
      <w:r w:rsidRPr="00455D23">
        <w:rPr>
          <w:i/>
          <w:iCs/>
          <w:sz w:val="24"/>
          <w:szCs w:val="24"/>
        </w:rPr>
        <w:t xml:space="preserve">notice those subtle changes or subtle attitudinal things in a situation, in an interpersonal interaction … it’s very hard when you’re in a situation where you </w:t>
      </w:r>
      <w:r w:rsidRPr="00455D23">
        <w:rPr>
          <w:i/>
          <w:iCs/>
          <w:sz w:val="24"/>
          <w:szCs w:val="24"/>
        </w:rPr>
        <w:lastRenderedPageBreak/>
        <w:t>don’t know what the cues are because they’re different [from their birth country</w:t>
      </w:r>
      <w:r w:rsidRPr="00455D23">
        <w:rPr>
          <w:sz w:val="24"/>
          <w:szCs w:val="24"/>
        </w:rPr>
        <w:t>]. (MSO focus group, 13 February 2025)</w:t>
      </w:r>
    </w:p>
    <w:p w14:paraId="25D09F12" w14:textId="0F088F2A" w:rsidR="00491D79" w:rsidRPr="00455D23" w:rsidRDefault="00491D79" w:rsidP="005B2068">
      <w:pPr>
        <w:spacing w:after="320"/>
        <w:rPr>
          <w:sz w:val="24"/>
          <w:szCs w:val="24"/>
        </w:rPr>
      </w:pPr>
      <w:r w:rsidRPr="00455D23">
        <w:rPr>
          <w:sz w:val="24"/>
          <w:szCs w:val="24"/>
        </w:rPr>
        <w:t>This may be particularly compounded for respondents who ‘</w:t>
      </w:r>
      <w:r w:rsidRPr="00455D23">
        <w:rPr>
          <w:i/>
          <w:iCs/>
          <w:sz w:val="24"/>
          <w:szCs w:val="24"/>
        </w:rPr>
        <w:t>largely do not form close relations with communities other than their own and therefore do not have sufficient points of comparison to know when their rights are not being respected</w:t>
      </w:r>
      <w:r w:rsidRPr="00455D23">
        <w:rPr>
          <w:sz w:val="24"/>
          <w:szCs w:val="24"/>
        </w:rPr>
        <w:t>’ (MSO focus group, 13 February 2025). Finally, we highlight that these questions measure direct experiences of interpersonal discrimination and may not reflect upon other domains where respondents’ rights are not being adequately fulfilled (e.g. their right to accessible transport).</w:t>
      </w:r>
    </w:p>
    <w:p w14:paraId="5ACE1E80" w14:textId="14864C86" w:rsidR="00933CE9" w:rsidRPr="00455D23" w:rsidRDefault="00933CE9" w:rsidP="001B3AA7">
      <w:pPr>
        <w:rPr>
          <w:sz w:val="24"/>
          <w:szCs w:val="24"/>
        </w:rPr>
      </w:pPr>
      <w:r w:rsidRPr="00455D23">
        <w:rPr>
          <w:sz w:val="24"/>
          <w:szCs w:val="24"/>
        </w:rPr>
        <w:t>Most respondents felt that their rights in relation to disability were respected and recognised in Australia (</w:t>
      </w:r>
      <w:r w:rsidR="00285DCA" w:rsidRPr="00455D23">
        <w:rPr>
          <w:sz w:val="24"/>
          <w:szCs w:val="24"/>
        </w:rPr>
        <w:t xml:space="preserve">Figure </w:t>
      </w:r>
      <w:r w:rsidRPr="00455D23">
        <w:rPr>
          <w:sz w:val="24"/>
          <w:szCs w:val="24"/>
        </w:rPr>
        <w:t>1</w:t>
      </w:r>
      <w:r w:rsidR="00690891" w:rsidRPr="00455D23">
        <w:rPr>
          <w:sz w:val="24"/>
          <w:szCs w:val="24"/>
        </w:rPr>
        <w:t>3</w:t>
      </w:r>
      <w:r w:rsidRPr="00455D23">
        <w:rPr>
          <w:sz w:val="24"/>
          <w:szCs w:val="24"/>
        </w:rPr>
        <w:t xml:space="preserve">); however, it is concerning that more than </w:t>
      </w:r>
      <w:r w:rsidR="00491D79" w:rsidRPr="00455D23">
        <w:rPr>
          <w:sz w:val="24"/>
          <w:szCs w:val="24"/>
        </w:rPr>
        <w:t>one</w:t>
      </w:r>
      <w:r w:rsidRPr="00455D23">
        <w:rPr>
          <w:sz w:val="24"/>
          <w:szCs w:val="24"/>
        </w:rPr>
        <w:t xml:space="preserve"> in 10 respondents felt that their rights in relation to disability were </w:t>
      </w:r>
      <w:r w:rsidR="003D329E" w:rsidRPr="00455D23">
        <w:rPr>
          <w:sz w:val="24"/>
          <w:szCs w:val="24"/>
        </w:rPr>
        <w:t>‘</w:t>
      </w:r>
      <w:r w:rsidRPr="00455D23">
        <w:rPr>
          <w:sz w:val="24"/>
          <w:szCs w:val="24"/>
        </w:rPr>
        <w:t>not well</w:t>
      </w:r>
      <w:r w:rsidR="003D329E" w:rsidRPr="00455D23">
        <w:rPr>
          <w:sz w:val="24"/>
          <w:szCs w:val="24"/>
        </w:rPr>
        <w:t>’</w:t>
      </w:r>
      <w:r w:rsidRPr="00455D23">
        <w:rPr>
          <w:sz w:val="24"/>
          <w:szCs w:val="24"/>
        </w:rPr>
        <w:t xml:space="preserve"> or </w:t>
      </w:r>
      <w:r w:rsidR="003D329E" w:rsidRPr="00455D23">
        <w:rPr>
          <w:sz w:val="24"/>
          <w:szCs w:val="24"/>
        </w:rPr>
        <w:t>‘</w:t>
      </w:r>
      <w:r w:rsidRPr="00455D23">
        <w:rPr>
          <w:sz w:val="24"/>
          <w:szCs w:val="24"/>
        </w:rPr>
        <w:t>not at all</w:t>
      </w:r>
      <w:r w:rsidR="003D329E" w:rsidRPr="00455D23">
        <w:rPr>
          <w:sz w:val="24"/>
          <w:szCs w:val="24"/>
        </w:rPr>
        <w:t>’</w:t>
      </w:r>
      <w:r w:rsidRPr="00455D23">
        <w:rPr>
          <w:sz w:val="24"/>
          <w:szCs w:val="24"/>
        </w:rPr>
        <w:t xml:space="preserve"> respected and recognised in Australia. </w:t>
      </w:r>
    </w:p>
    <w:p w14:paraId="470DDFB8" w14:textId="014521B1" w:rsidR="00933CE9" w:rsidRPr="00455D23" w:rsidDel="00514288" w:rsidRDefault="1BB2B65B" w:rsidP="00933CE9">
      <w:pPr>
        <w:rPr>
          <w:b/>
          <w:bCs/>
          <w:sz w:val="24"/>
          <w:szCs w:val="24"/>
        </w:rPr>
      </w:pPr>
      <w:r w:rsidRPr="00455D23" w:rsidDel="00514288">
        <w:rPr>
          <w:b/>
          <w:bCs/>
          <w:sz w:val="24"/>
          <w:szCs w:val="24"/>
        </w:rPr>
        <w:t>Figure 1</w:t>
      </w:r>
      <w:r w:rsidR="138C94ED" w:rsidRPr="00455D23" w:rsidDel="00514288">
        <w:rPr>
          <w:b/>
          <w:bCs/>
          <w:sz w:val="24"/>
          <w:szCs w:val="24"/>
        </w:rPr>
        <w:t>3</w:t>
      </w:r>
      <w:r w:rsidRPr="00455D23" w:rsidDel="00514288">
        <w:rPr>
          <w:b/>
          <w:bCs/>
          <w:sz w:val="24"/>
          <w:szCs w:val="24"/>
        </w:rPr>
        <w:t>. How well do you feel your/their rights in relation to disability are respected and recognised in Australia?</w:t>
      </w:r>
    </w:p>
    <w:p w14:paraId="7A4C82A3" w14:textId="77777777" w:rsidR="00933CE9" w:rsidRPr="00455D23" w:rsidRDefault="00933CE9" w:rsidP="001B3AA7">
      <w:pPr>
        <w:spacing w:before="0" w:after="0"/>
        <w:rPr>
          <w:rFonts w:eastAsia="Arial"/>
          <w:color w:val="000000" w:themeColor="text1"/>
          <w:sz w:val="24"/>
          <w:szCs w:val="24"/>
        </w:rPr>
      </w:pPr>
      <w:r w:rsidRPr="00455D23">
        <w:rPr>
          <w:rFonts w:eastAsia="Arial"/>
          <w:noProof/>
          <w:color w:val="000000" w:themeColor="text1"/>
          <w:sz w:val="24"/>
          <w:szCs w:val="24"/>
        </w:rPr>
        <w:drawing>
          <wp:inline distT="0" distB="0" distL="0" distR="0" wp14:anchorId="643C9D86" wp14:editId="2EAED656">
            <wp:extent cx="5784215" cy="891682"/>
            <wp:effectExtent l="0" t="0" r="6985" b="3810"/>
            <wp:docPr id="1288212126" name="Chart 1" descr="Chart showing responses to the question. 55% responded “Very Well”, 32% “Well”, 11% “Not Well”, and 3% “Not At All”."/>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32964CD" w14:textId="7F2F15DE" w:rsidR="00933CE9" w:rsidRPr="00455D23" w:rsidRDefault="00933CE9" w:rsidP="00933CE9">
      <w:pPr>
        <w:rPr>
          <w:sz w:val="24"/>
          <w:szCs w:val="24"/>
        </w:rPr>
      </w:pPr>
      <w:r w:rsidRPr="00455D23">
        <w:rPr>
          <w:sz w:val="24"/>
          <w:szCs w:val="24"/>
        </w:rPr>
        <w:t xml:space="preserve">Despite the dominant perception that their rights in relation to disability were respected, interviewees highlighted more nuanced and mixed experiences of services and accessing </w:t>
      </w:r>
      <w:r w:rsidR="00491D79" w:rsidRPr="00455D23">
        <w:rPr>
          <w:sz w:val="24"/>
          <w:szCs w:val="24"/>
        </w:rPr>
        <w:t xml:space="preserve">the </w:t>
      </w:r>
      <w:r w:rsidRPr="00455D23">
        <w:rPr>
          <w:sz w:val="24"/>
          <w:szCs w:val="24"/>
        </w:rPr>
        <w:t xml:space="preserve">essential supports in Australia </w:t>
      </w:r>
      <w:r w:rsidR="00491D79" w:rsidRPr="00455D23">
        <w:rPr>
          <w:sz w:val="24"/>
          <w:szCs w:val="24"/>
        </w:rPr>
        <w:t xml:space="preserve">for </w:t>
      </w:r>
      <w:r w:rsidRPr="00455D23">
        <w:rPr>
          <w:sz w:val="24"/>
          <w:szCs w:val="24"/>
        </w:rPr>
        <w:t>which they were eligible, yet this was often contrasted with their past lived experiences in their home countries of limited disability-related services and rights</w:t>
      </w:r>
      <w:r w:rsidR="00491D79" w:rsidRPr="00455D23">
        <w:rPr>
          <w:sz w:val="24"/>
          <w:szCs w:val="24"/>
        </w:rPr>
        <w:t>,</w:t>
      </w:r>
      <w:r w:rsidRPr="00455D23">
        <w:rPr>
          <w:sz w:val="24"/>
          <w:szCs w:val="24"/>
        </w:rPr>
        <w:t xml:space="preserve"> and disability stigma and discrimination. Interviews also pointed to a strong sense of a reciprocal relationship between rights and responsibilities and the importance of obtaining Australian citizenship. </w:t>
      </w:r>
    </w:p>
    <w:p w14:paraId="160CF5C0" w14:textId="77F09A60" w:rsidR="00933CE9" w:rsidRPr="00455D23" w:rsidRDefault="00933CE9" w:rsidP="00933CE9">
      <w:pPr>
        <w:rPr>
          <w:sz w:val="24"/>
          <w:szCs w:val="24"/>
        </w:rPr>
      </w:pPr>
      <w:r w:rsidRPr="00455D23">
        <w:rPr>
          <w:sz w:val="24"/>
          <w:szCs w:val="24"/>
        </w:rPr>
        <w:t xml:space="preserve">In discussing poor experiences of disability-specific service provision, Adnan discussed how his brother, who uses a wheelchair due to his cerebral palsy, did not receive adequate NDIS hours and support to meet his needs as a refugee with disability: </w:t>
      </w:r>
    </w:p>
    <w:p w14:paraId="0A3C822C" w14:textId="61230BD6" w:rsidR="00933CE9" w:rsidRPr="00455D23" w:rsidRDefault="00933CE9" w:rsidP="00933CE9">
      <w:pPr>
        <w:ind w:left="720"/>
        <w:rPr>
          <w:sz w:val="24"/>
          <w:szCs w:val="24"/>
        </w:rPr>
      </w:pPr>
      <w:r w:rsidRPr="00455D23">
        <w:rPr>
          <w:i/>
          <w:sz w:val="24"/>
          <w:szCs w:val="24"/>
        </w:rPr>
        <w:t>NDIS should have a team of people [to work with] [refugee] families with … a person with disability. So, NDIS should be aware that, like have in advance this information, and they should have a team that meets this person and sees the needs of this person directly, and to help</w:t>
      </w:r>
      <w:r w:rsidR="00491D79" w:rsidRPr="00455D23">
        <w:rPr>
          <w:i/>
          <w:sz w:val="24"/>
          <w:szCs w:val="24"/>
        </w:rPr>
        <w:t xml:space="preserve"> –</w:t>
      </w:r>
      <w:r w:rsidRPr="00455D23">
        <w:rPr>
          <w:i/>
          <w:sz w:val="24"/>
          <w:szCs w:val="24"/>
        </w:rPr>
        <w:t xml:space="preserve"> manage or help the family to find the proper provider. Because we don</w:t>
      </w:r>
      <w:r w:rsidR="003D329E" w:rsidRPr="00455D23">
        <w:rPr>
          <w:i/>
          <w:sz w:val="24"/>
          <w:szCs w:val="24"/>
        </w:rPr>
        <w:t>’</w:t>
      </w:r>
      <w:r w:rsidRPr="00455D23">
        <w:rPr>
          <w:i/>
          <w:sz w:val="24"/>
          <w:szCs w:val="24"/>
        </w:rPr>
        <w:t>t know … as a refugee we came with no knowledge, no experience</w:t>
      </w:r>
      <w:r w:rsidR="00491D79" w:rsidRPr="00455D23">
        <w:rPr>
          <w:i/>
          <w:sz w:val="24"/>
          <w:szCs w:val="24"/>
        </w:rPr>
        <w:t>.</w:t>
      </w:r>
      <w:r w:rsidRPr="00455D23">
        <w:rPr>
          <w:sz w:val="24"/>
          <w:szCs w:val="24"/>
        </w:rPr>
        <w:t xml:space="preserve"> (Interview with Adnan and Yazan, 26 November 2024).</w:t>
      </w:r>
    </w:p>
    <w:p w14:paraId="4E5A8708" w14:textId="1D9CB8AC" w:rsidR="00933CE9" w:rsidRPr="00455D23" w:rsidRDefault="00933CE9" w:rsidP="00933CE9">
      <w:pPr>
        <w:rPr>
          <w:sz w:val="24"/>
          <w:szCs w:val="24"/>
        </w:rPr>
      </w:pPr>
      <w:r w:rsidRPr="00455D23">
        <w:rPr>
          <w:sz w:val="24"/>
          <w:szCs w:val="24"/>
        </w:rPr>
        <w:lastRenderedPageBreak/>
        <w:t>Beyond insufficient support, Dania also foregrounded the challenging, prolonged, and stressful process of her husband</w:t>
      </w:r>
      <w:r w:rsidR="003D329E" w:rsidRPr="00455D23">
        <w:rPr>
          <w:sz w:val="24"/>
          <w:szCs w:val="24"/>
        </w:rPr>
        <w:t>’</w:t>
      </w:r>
      <w:r w:rsidRPr="00455D23">
        <w:rPr>
          <w:sz w:val="24"/>
          <w:szCs w:val="24"/>
        </w:rPr>
        <w:t xml:space="preserve">s Disability Support Pension application: </w:t>
      </w:r>
    </w:p>
    <w:p w14:paraId="01FB2ED4" w14:textId="29CA7462" w:rsidR="00933CE9" w:rsidRPr="00455D23" w:rsidRDefault="00933CE9" w:rsidP="00933CE9">
      <w:pPr>
        <w:ind w:left="720"/>
        <w:rPr>
          <w:i/>
          <w:iCs/>
          <w:sz w:val="24"/>
          <w:szCs w:val="24"/>
        </w:rPr>
      </w:pPr>
      <w:r w:rsidRPr="00455D23">
        <w:rPr>
          <w:i/>
          <w:sz w:val="24"/>
          <w:szCs w:val="24"/>
        </w:rPr>
        <w:t>With Centrelink, again, the process took very long in order for Centrelink to decide to give him Disability [Support Pension]. So, for 2.5 years, we kept going and coming back</w:t>
      </w:r>
      <w:r w:rsidR="00491D79" w:rsidRPr="00455D23">
        <w:rPr>
          <w:i/>
          <w:sz w:val="24"/>
          <w:szCs w:val="24"/>
        </w:rPr>
        <w:t xml:space="preserve"> …</w:t>
      </w:r>
      <w:r w:rsidRPr="00455D23">
        <w:rPr>
          <w:i/>
          <w:sz w:val="24"/>
          <w:szCs w:val="24"/>
        </w:rPr>
        <w:t xml:space="preserve"> They needed reports, more points, more points, to be eligible to get pension</w:t>
      </w:r>
      <w:r w:rsidR="00491D79" w:rsidRPr="00455D23">
        <w:rPr>
          <w:i/>
          <w:sz w:val="24"/>
          <w:szCs w:val="24"/>
        </w:rPr>
        <w:t> </w:t>
      </w:r>
      <w:r w:rsidRPr="00455D23">
        <w:rPr>
          <w:i/>
          <w:sz w:val="24"/>
          <w:szCs w:val="24"/>
        </w:rPr>
        <w:t>… He had reports from two specialists, but still, it wasn</w:t>
      </w:r>
      <w:r w:rsidR="003D329E" w:rsidRPr="00455D23">
        <w:rPr>
          <w:i/>
          <w:sz w:val="24"/>
          <w:szCs w:val="24"/>
        </w:rPr>
        <w:t>’</w:t>
      </w:r>
      <w:r w:rsidRPr="00455D23">
        <w:rPr>
          <w:i/>
          <w:sz w:val="24"/>
          <w:szCs w:val="24"/>
        </w:rPr>
        <w:t>t enough. They said, no, kept saying, no</w:t>
      </w:r>
      <w:r w:rsidR="00491D79" w:rsidRPr="00455D23">
        <w:rPr>
          <w:i/>
          <w:sz w:val="24"/>
          <w:szCs w:val="24"/>
        </w:rPr>
        <w:t xml:space="preserve"> </w:t>
      </w:r>
      <w:r w:rsidRPr="00455D23">
        <w:rPr>
          <w:i/>
          <w:sz w:val="24"/>
          <w:szCs w:val="24"/>
        </w:rPr>
        <w:t xml:space="preserve">… It was, for me, it was very hard. Then they said, at the end, they said, </w:t>
      </w:r>
      <w:r w:rsidR="00491D79" w:rsidRPr="00455D23">
        <w:rPr>
          <w:i/>
          <w:sz w:val="24"/>
          <w:szCs w:val="24"/>
        </w:rPr>
        <w:t>‘N</w:t>
      </w:r>
      <w:r w:rsidRPr="00455D23">
        <w:rPr>
          <w:i/>
          <w:sz w:val="24"/>
          <w:szCs w:val="24"/>
        </w:rPr>
        <w:t>o, it</w:t>
      </w:r>
      <w:r w:rsidR="003D329E" w:rsidRPr="00455D23">
        <w:rPr>
          <w:i/>
          <w:sz w:val="24"/>
          <w:szCs w:val="24"/>
        </w:rPr>
        <w:t>’</w:t>
      </w:r>
      <w:r w:rsidRPr="00455D23">
        <w:rPr>
          <w:i/>
          <w:sz w:val="24"/>
          <w:szCs w:val="24"/>
        </w:rPr>
        <w:t>s refused. Your application</w:t>
      </w:r>
      <w:r w:rsidR="003D329E" w:rsidRPr="00455D23">
        <w:rPr>
          <w:i/>
          <w:sz w:val="24"/>
          <w:szCs w:val="24"/>
        </w:rPr>
        <w:t>’</w:t>
      </w:r>
      <w:r w:rsidRPr="00455D23">
        <w:rPr>
          <w:i/>
          <w:sz w:val="24"/>
          <w:szCs w:val="24"/>
        </w:rPr>
        <w:t>s rejected</w:t>
      </w:r>
      <w:r w:rsidR="00491D79" w:rsidRPr="00455D23">
        <w:rPr>
          <w:i/>
          <w:sz w:val="24"/>
          <w:szCs w:val="24"/>
        </w:rPr>
        <w:t xml:space="preserve">’. </w:t>
      </w:r>
      <w:r w:rsidRPr="00455D23">
        <w:rPr>
          <w:i/>
          <w:sz w:val="24"/>
          <w:szCs w:val="24"/>
        </w:rPr>
        <w:t>Then, I start to cry, and I said, why? If NDIS approved him the service, and they</w:t>
      </w:r>
      <w:r w:rsidR="003D329E" w:rsidRPr="00455D23">
        <w:rPr>
          <w:i/>
          <w:sz w:val="24"/>
          <w:szCs w:val="24"/>
        </w:rPr>
        <w:t>’</w:t>
      </w:r>
      <w:r w:rsidRPr="00455D23">
        <w:rPr>
          <w:i/>
          <w:sz w:val="24"/>
          <w:szCs w:val="24"/>
        </w:rPr>
        <w:t xml:space="preserve">re coming to him, and so anyway, [Centrelink] decide. [Centrelink] said, </w:t>
      </w:r>
      <w:r w:rsidR="00491D79" w:rsidRPr="00455D23">
        <w:rPr>
          <w:i/>
          <w:sz w:val="24"/>
          <w:szCs w:val="24"/>
        </w:rPr>
        <w:t>‘</w:t>
      </w:r>
      <w:r w:rsidRPr="00455D23">
        <w:rPr>
          <w:i/>
          <w:sz w:val="24"/>
          <w:szCs w:val="24"/>
        </w:rPr>
        <w:t>Okay, we will make an appointment over the phone to speak to him, and see, what can we do.</w:t>
      </w:r>
      <w:r w:rsidR="00491D79" w:rsidRPr="00455D23">
        <w:rPr>
          <w:i/>
          <w:sz w:val="24"/>
          <w:szCs w:val="24"/>
        </w:rPr>
        <w:t>’</w:t>
      </w:r>
      <w:r w:rsidRPr="00455D23">
        <w:rPr>
          <w:i/>
          <w:sz w:val="24"/>
          <w:szCs w:val="24"/>
        </w:rPr>
        <w:t xml:space="preserve"> I told them, </w:t>
      </w:r>
      <w:r w:rsidR="00491D79" w:rsidRPr="00455D23">
        <w:rPr>
          <w:i/>
          <w:sz w:val="24"/>
          <w:szCs w:val="24"/>
        </w:rPr>
        <w:t>‘</w:t>
      </w:r>
      <w:r w:rsidRPr="00455D23">
        <w:rPr>
          <w:i/>
          <w:sz w:val="24"/>
          <w:szCs w:val="24"/>
        </w:rPr>
        <w:t>No, he can</w:t>
      </w:r>
      <w:r w:rsidR="003D329E" w:rsidRPr="00455D23">
        <w:rPr>
          <w:i/>
          <w:sz w:val="24"/>
          <w:szCs w:val="24"/>
        </w:rPr>
        <w:t>’</w:t>
      </w:r>
      <w:r w:rsidRPr="00455D23">
        <w:rPr>
          <w:i/>
          <w:sz w:val="24"/>
          <w:szCs w:val="24"/>
        </w:rPr>
        <w:t>t talk over the phone. I</w:t>
      </w:r>
      <w:r w:rsidR="003D329E" w:rsidRPr="00455D23">
        <w:rPr>
          <w:i/>
          <w:sz w:val="24"/>
          <w:szCs w:val="24"/>
        </w:rPr>
        <w:t>’</w:t>
      </w:r>
      <w:r w:rsidRPr="00455D23">
        <w:rPr>
          <w:i/>
          <w:sz w:val="24"/>
          <w:szCs w:val="24"/>
        </w:rPr>
        <w:t>m the one who can talk on his behalf</w:t>
      </w:r>
      <w:r w:rsidR="00491D79" w:rsidRPr="00455D23">
        <w:rPr>
          <w:i/>
          <w:sz w:val="24"/>
          <w:szCs w:val="24"/>
        </w:rPr>
        <w:t>.’</w:t>
      </w:r>
      <w:r w:rsidRPr="00455D23">
        <w:rPr>
          <w:i/>
          <w:sz w:val="24"/>
          <w:szCs w:val="24"/>
        </w:rPr>
        <w:t xml:space="preserve"> Anyway, a specialist</w:t>
      </w:r>
      <w:r w:rsidR="00491D79" w:rsidRPr="00455D23">
        <w:rPr>
          <w:i/>
          <w:sz w:val="24"/>
          <w:szCs w:val="24"/>
        </w:rPr>
        <w:t>,</w:t>
      </w:r>
      <w:r w:rsidRPr="00455D23">
        <w:rPr>
          <w:i/>
          <w:sz w:val="24"/>
          <w:szCs w:val="24"/>
        </w:rPr>
        <w:t xml:space="preserve"> someone, a doctor called, and talked to me, and then [Centrelink] decided to</w:t>
      </w:r>
      <w:r w:rsidR="00491D79" w:rsidRPr="00455D23">
        <w:rPr>
          <w:i/>
          <w:sz w:val="24"/>
          <w:szCs w:val="24"/>
        </w:rPr>
        <w:t xml:space="preserve"> – </w:t>
      </w:r>
      <w:r w:rsidRPr="00455D23">
        <w:rPr>
          <w:i/>
          <w:sz w:val="24"/>
          <w:szCs w:val="24"/>
        </w:rPr>
        <w:t>they said, “Okay, now, yes, he can get</w:t>
      </w:r>
      <w:r w:rsidR="00491D79" w:rsidRPr="00455D23">
        <w:rPr>
          <w:i/>
          <w:sz w:val="24"/>
          <w:szCs w:val="24"/>
        </w:rPr>
        <w:t xml:space="preserve"> – </w:t>
      </w:r>
      <w:r w:rsidRPr="00455D23">
        <w:rPr>
          <w:i/>
          <w:sz w:val="24"/>
          <w:szCs w:val="24"/>
        </w:rPr>
        <w:t>it can be full pension</w:t>
      </w:r>
      <w:r w:rsidR="00491D79" w:rsidRPr="00455D23">
        <w:rPr>
          <w:i/>
          <w:sz w:val="24"/>
          <w:szCs w:val="24"/>
        </w:rPr>
        <w:t>.</w:t>
      </w:r>
      <w:r w:rsidR="00491D79" w:rsidRPr="00455D23">
        <w:rPr>
          <w:i/>
          <w:iCs/>
          <w:sz w:val="24"/>
          <w:szCs w:val="24"/>
        </w:rPr>
        <w:t xml:space="preserve"> </w:t>
      </w:r>
      <w:r w:rsidRPr="00455D23">
        <w:rPr>
          <w:sz w:val="24"/>
          <w:szCs w:val="24"/>
        </w:rPr>
        <w:t>(Interview with Dania and Faris, 21 November 2024)</w:t>
      </w:r>
    </w:p>
    <w:p w14:paraId="1C40243B" w14:textId="6C0C05D3" w:rsidR="00933CE9" w:rsidRPr="00455D23" w:rsidRDefault="00933CE9" w:rsidP="00933CE9">
      <w:pPr>
        <w:rPr>
          <w:i/>
          <w:iCs/>
          <w:sz w:val="24"/>
          <w:szCs w:val="24"/>
        </w:rPr>
      </w:pPr>
      <w:r w:rsidRPr="00455D23">
        <w:rPr>
          <w:sz w:val="24"/>
          <w:szCs w:val="24"/>
        </w:rPr>
        <w:t>As highlighted in the earlier section on health, Alya discussed how, despite her persistent self-advocacy,</w:t>
      </w:r>
      <w:r w:rsidR="00491D79" w:rsidRPr="00455D23">
        <w:rPr>
          <w:sz w:val="24"/>
          <w:szCs w:val="24"/>
        </w:rPr>
        <w:t xml:space="preserve"> a hospital</w:t>
      </w:r>
      <w:r w:rsidRPr="00455D23">
        <w:rPr>
          <w:sz w:val="24"/>
          <w:szCs w:val="24"/>
        </w:rPr>
        <w:t xml:space="preserve"> ignored her strong desire to receive physiotherapy, which she reported has been very important to her wellbeing:</w:t>
      </w:r>
    </w:p>
    <w:p w14:paraId="63BA9B2A" w14:textId="6FCD77E9" w:rsidR="00933CE9" w:rsidRPr="00455D23" w:rsidRDefault="00933CE9" w:rsidP="00933CE9">
      <w:pPr>
        <w:ind w:left="720"/>
        <w:rPr>
          <w:i/>
          <w:sz w:val="24"/>
          <w:szCs w:val="24"/>
        </w:rPr>
      </w:pPr>
      <w:r w:rsidRPr="00455D23">
        <w:rPr>
          <w:i/>
          <w:sz w:val="24"/>
          <w:szCs w:val="24"/>
        </w:rPr>
        <w:t>I really do believe in myself that I can make a progress if I do physio, because I</w:t>
      </w:r>
      <w:r w:rsidR="003D329E" w:rsidRPr="00455D23">
        <w:rPr>
          <w:i/>
          <w:sz w:val="24"/>
          <w:szCs w:val="24"/>
        </w:rPr>
        <w:t>’</w:t>
      </w:r>
      <w:r w:rsidRPr="00455D23">
        <w:rPr>
          <w:i/>
          <w:sz w:val="24"/>
          <w:szCs w:val="24"/>
        </w:rPr>
        <w:t>ve been told that back in Afghanistan, back in India, back in Pakistan. Also, in here, [the doctor] told me the same too. This hospital is the only one which they</w:t>
      </w:r>
      <w:r w:rsidR="003D329E" w:rsidRPr="00455D23">
        <w:rPr>
          <w:i/>
          <w:sz w:val="24"/>
          <w:szCs w:val="24"/>
        </w:rPr>
        <w:t>’</w:t>
      </w:r>
      <w:r w:rsidRPr="00455D23">
        <w:rPr>
          <w:i/>
          <w:sz w:val="24"/>
          <w:szCs w:val="24"/>
        </w:rPr>
        <w:t>ve told me that you can</w:t>
      </w:r>
      <w:r w:rsidR="003D329E" w:rsidRPr="00455D23">
        <w:rPr>
          <w:i/>
          <w:sz w:val="24"/>
          <w:szCs w:val="24"/>
        </w:rPr>
        <w:t>’</w:t>
      </w:r>
      <w:r w:rsidRPr="00455D23">
        <w:rPr>
          <w:i/>
          <w:sz w:val="24"/>
          <w:szCs w:val="24"/>
        </w:rPr>
        <w:t>t do it</w:t>
      </w:r>
      <w:r w:rsidR="00491D79" w:rsidRPr="00455D23">
        <w:rPr>
          <w:i/>
          <w:sz w:val="24"/>
          <w:szCs w:val="24"/>
        </w:rPr>
        <w:t xml:space="preserve"> … </w:t>
      </w:r>
      <w:r w:rsidRPr="00455D23">
        <w:rPr>
          <w:i/>
          <w:sz w:val="24"/>
          <w:szCs w:val="24"/>
        </w:rPr>
        <w:t>I talked to the social worker, to the [hospital] physiotherapist, to everyone, but they are all listening to their manager. They don</w:t>
      </w:r>
      <w:r w:rsidR="003D329E" w:rsidRPr="00455D23">
        <w:rPr>
          <w:i/>
          <w:sz w:val="24"/>
          <w:szCs w:val="24"/>
        </w:rPr>
        <w:t>’</w:t>
      </w:r>
      <w:r w:rsidRPr="00455D23">
        <w:rPr>
          <w:i/>
          <w:sz w:val="24"/>
          <w:szCs w:val="24"/>
        </w:rPr>
        <w:t>t care about me</w:t>
      </w:r>
      <w:r w:rsidR="00491D79" w:rsidRPr="00455D23">
        <w:rPr>
          <w:i/>
          <w:sz w:val="24"/>
          <w:szCs w:val="24"/>
        </w:rPr>
        <w:t xml:space="preserve"> … </w:t>
      </w:r>
      <w:r w:rsidRPr="00455D23">
        <w:rPr>
          <w:i/>
          <w:sz w:val="24"/>
          <w:szCs w:val="24"/>
        </w:rPr>
        <w:t>They are all the same</w:t>
      </w:r>
      <w:r w:rsidR="00491D79" w:rsidRPr="00455D23">
        <w:rPr>
          <w:i/>
          <w:sz w:val="24"/>
          <w:szCs w:val="24"/>
        </w:rPr>
        <w:t>.</w:t>
      </w:r>
      <w:r w:rsidRPr="00455D23">
        <w:rPr>
          <w:i/>
          <w:sz w:val="24"/>
          <w:szCs w:val="24"/>
        </w:rPr>
        <w:t xml:space="preserve"> </w:t>
      </w:r>
      <w:r w:rsidRPr="00455D23">
        <w:rPr>
          <w:iCs/>
          <w:sz w:val="24"/>
          <w:szCs w:val="24"/>
        </w:rPr>
        <w:t>(Interview with Alya, 12 December 2024)</w:t>
      </w:r>
    </w:p>
    <w:p w14:paraId="08DF7FCA" w14:textId="37AC8792" w:rsidR="00933CE9" w:rsidRPr="00455D23" w:rsidRDefault="00933CE9" w:rsidP="00933CE9">
      <w:pPr>
        <w:rPr>
          <w:sz w:val="24"/>
          <w:szCs w:val="24"/>
        </w:rPr>
      </w:pPr>
      <w:r w:rsidRPr="00455D23">
        <w:rPr>
          <w:sz w:val="24"/>
          <w:szCs w:val="24"/>
        </w:rPr>
        <w:t xml:space="preserve">Yet, in sharing that experience, Alya recognised that the extent </w:t>
      </w:r>
      <w:r w:rsidR="00491D79" w:rsidRPr="00455D23">
        <w:rPr>
          <w:sz w:val="24"/>
          <w:szCs w:val="24"/>
        </w:rPr>
        <w:t xml:space="preserve">to which </w:t>
      </w:r>
      <w:r w:rsidRPr="00455D23">
        <w:rPr>
          <w:sz w:val="24"/>
          <w:szCs w:val="24"/>
        </w:rPr>
        <w:t xml:space="preserve">she receives the services and support she needs and </w:t>
      </w:r>
      <w:r w:rsidR="00491D79" w:rsidRPr="00455D23">
        <w:rPr>
          <w:sz w:val="24"/>
          <w:szCs w:val="24"/>
        </w:rPr>
        <w:t>to which her</w:t>
      </w:r>
      <w:r w:rsidRPr="00455D23">
        <w:rPr>
          <w:sz w:val="24"/>
          <w:szCs w:val="24"/>
        </w:rPr>
        <w:t xml:space="preserve"> rights are respected</w:t>
      </w:r>
      <w:r w:rsidR="00491D79" w:rsidRPr="00455D23">
        <w:rPr>
          <w:sz w:val="24"/>
          <w:szCs w:val="24"/>
        </w:rPr>
        <w:t xml:space="preserve"> </w:t>
      </w:r>
      <w:r w:rsidRPr="00455D23">
        <w:rPr>
          <w:sz w:val="24"/>
          <w:szCs w:val="24"/>
        </w:rPr>
        <w:t xml:space="preserve">varies depending on the provider and context: </w:t>
      </w:r>
      <w:r w:rsidR="003D329E" w:rsidRPr="00455D23">
        <w:rPr>
          <w:sz w:val="24"/>
          <w:szCs w:val="24"/>
        </w:rPr>
        <w:t>‘</w:t>
      </w:r>
      <w:r w:rsidRPr="00455D23">
        <w:rPr>
          <w:i/>
          <w:sz w:val="24"/>
          <w:szCs w:val="24"/>
        </w:rPr>
        <w:t>I</w:t>
      </w:r>
      <w:r w:rsidR="003D329E" w:rsidRPr="00455D23">
        <w:rPr>
          <w:i/>
          <w:sz w:val="24"/>
          <w:szCs w:val="24"/>
        </w:rPr>
        <w:t>’</w:t>
      </w:r>
      <w:r w:rsidRPr="00455D23">
        <w:rPr>
          <w:i/>
          <w:sz w:val="24"/>
          <w:szCs w:val="24"/>
        </w:rPr>
        <w:t>m very happy with the Australian government and the support I</w:t>
      </w:r>
      <w:r w:rsidR="003D329E" w:rsidRPr="00455D23">
        <w:rPr>
          <w:i/>
          <w:sz w:val="24"/>
          <w:szCs w:val="24"/>
        </w:rPr>
        <w:t>’</w:t>
      </w:r>
      <w:r w:rsidRPr="00455D23">
        <w:rPr>
          <w:i/>
          <w:sz w:val="24"/>
          <w:szCs w:val="24"/>
        </w:rPr>
        <w:t>m getting from [them]. The only things I</w:t>
      </w:r>
      <w:r w:rsidR="003D329E" w:rsidRPr="00455D23">
        <w:rPr>
          <w:i/>
          <w:sz w:val="24"/>
          <w:szCs w:val="24"/>
        </w:rPr>
        <w:t>’</w:t>
      </w:r>
      <w:r w:rsidRPr="00455D23">
        <w:rPr>
          <w:i/>
          <w:sz w:val="24"/>
          <w:szCs w:val="24"/>
        </w:rPr>
        <w:t>m very annoyed is just staying in this hospital. I don</w:t>
      </w:r>
      <w:r w:rsidR="003D329E" w:rsidRPr="00455D23">
        <w:rPr>
          <w:i/>
          <w:sz w:val="24"/>
          <w:szCs w:val="24"/>
        </w:rPr>
        <w:t>’</w:t>
      </w:r>
      <w:r w:rsidRPr="00455D23">
        <w:rPr>
          <w:i/>
          <w:sz w:val="24"/>
          <w:szCs w:val="24"/>
        </w:rPr>
        <w:t>t like it</w:t>
      </w:r>
      <w:r w:rsidR="003D329E" w:rsidRPr="00455D23">
        <w:rPr>
          <w:iCs/>
          <w:sz w:val="24"/>
          <w:szCs w:val="24"/>
        </w:rPr>
        <w:t>’</w:t>
      </w:r>
      <w:r w:rsidRPr="00455D23">
        <w:rPr>
          <w:iCs/>
          <w:sz w:val="24"/>
          <w:szCs w:val="24"/>
        </w:rPr>
        <w:t xml:space="preserve"> (Interview with Alya, 12 December 2024).</w:t>
      </w:r>
    </w:p>
    <w:p w14:paraId="01362095" w14:textId="7A27C128" w:rsidR="00933CE9" w:rsidRPr="00455D23" w:rsidRDefault="00933CE9" w:rsidP="00933CE9">
      <w:pPr>
        <w:rPr>
          <w:i/>
          <w:iCs/>
          <w:sz w:val="24"/>
          <w:szCs w:val="24"/>
        </w:rPr>
      </w:pPr>
      <w:r w:rsidRPr="00455D23">
        <w:rPr>
          <w:sz w:val="24"/>
          <w:szCs w:val="24"/>
        </w:rPr>
        <w:t>Interviewees</w:t>
      </w:r>
      <w:r w:rsidR="003D329E" w:rsidRPr="00455D23">
        <w:rPr>
          <w:sz w:val="24"/>
          <w:szCs w:val="24"/>
        </w:rPr>
        <w:t>’</w:t>
      </w:r>
      <w:r w:rsidRPr="00455D23">
        <w:rPr>
          <w:sz w:val="24"/>
          <w:szCs w:val="24"/>
        </w:rPr>
        <w:t xml:space="preserve"> experiences of being treated fairly in interpersonal interactions in Australia</w:t>
      </w:r>
      <w:r w:rsidR="00491D79" w:rsidRPr="00455D23">
        <w:rPr>
          <w:sz w:val="24"/>
          <w:szCs w:val="24"/>
        </w:rPr>
        <w:t xml:space="preserve"> </w:t>
      </w:r>
      <w:r w:rsidRPr="00455D23">
        <w:rPr>
          <w:sz w:val="24"/>
          <w:szCs w:val="24"/>
        </w:rPr>
        <w:t xml:space="preserve">was </w:t>
      </w:r>
      <w:r w:rsidR="00491D79" w:rsidRPr="00455D23">
        <w:rPr>
          <w:sz w:val="24"/>
          <w:szCs w:val="24"/>
        </w:rPr>
        <w:t>contrasted</w:t>
      </w:r>
      <w:r w:rsidRPr="00455D23">
        <w:rPr>
          <w:sz w:val="24"/>
          <w:szCs w:val="24"/>
        </w:rPr>
        <w:t xml:space="preserve"> with disrespect and discriminatory attitudes experienced in </w:t>
      </w:r>
      <w:r w:rsidR="00491D79" w:rsidRPr="00455D23">
        <w:rPr>
          <w:sz w:val="24"/>
          <w:szCs w:val="24"/>
        </w:rPr>
        <w:t xml:space="preserve">the participants’ </w:t>
      </w:r>
      <w:r w:rsidRPr="00455D23">
        <w:rPr>
          <w:sz w:val="24"/>
          <w:szCs w:val="24"/>
        </w:rPr>
        <w:t>home countries. For example, Tala said</w:t>
      </w:r>
      <w:r w:rsidRPr="00455D23">
        <w:rPr>
          <w:i/>
          <w:iCs/>
          <w:sz w:val="24"/>
          <w:szCs w:val="24"/>
        </w:rPr>
        <w:t>:</w:t>
      </w:r>
      <w:r w:rsidRPr="00455D23" w:rsidDel="00DB5851">
        <w:rPr>
          <w:i/>
          <w:sz w:val="24"/>
          <w:szCs w:val="24"/>
        </w:rPr>
        <w:t xml:space="preserve"> </w:t>
      </w:r>
    </w:p>
    <w:p w14:paraId="148CB073" w14:textId="3FE55F5C" w:rsidR="00933CE9" w:rsidRPr="00455D23" w:rsidRDefault="00933CE9" w:rsidP="00933CE9">
      <w:pPr>
        <w:ind w:left="720"/>
        <w:rPr>
          <w:i/>
          <w:sz w:val="24"/>
          <w:szCs w:val="24"/>
        </w:rPr>
      </w:pPr>
      <w:r w:rsidRPr="00455D23">
        <w:rPr>
          <w:i/>
          <w:sz w:val="24"/>
          <w:szCs w:val="24"/>
        </w:rPr>
        <w:t>Besides Lebanon, all the Arabic countries, they treat person with disability, it</w:t>
      </w:r>
      <w:r w:rsidR="003D329E" w:rsidRPr="00455D23">
        <w:rPr>
          <w:i/>
          <w:sz w:val="24"/>
          <w:szCs w:val="24"/>
        </w:rPr>
        <w:t>’</w:t>
      </w:r>
      <w:r w:rsidRPr="00455D23">
        <w:rPr>
          <w:i/>
          <w:sz w:val="24"/>
          <w:szCs w:val="24"/>
        </w:rPr>
        <w:t>s like nothing. It</w:t>
      </w:r>
      <w:r w:rsidR="003D329E" w:rsidRPr="00455D23">
        <w:rPr>
          <w:i/>
          <w:sz w:val="24"/>
          <w:szCs w:val="24"/>
        </w:rPr>
        <w:t>’</w:t>
      </w:r>
      <w:r w:rsidRPr="00455D23">
        <w:rPr>
          <w:i/>
          <w:sz w:val="24"/>
          <w:szCs w:val="24"/>
        </w:rPr>
        <w:t>s like [</w:t>
      </w:r>
      <w:r w:rsidRPr="00455D23">
        <w:rPr>
          <w:i/>
          <w:iCs/>
          <w:sz w:val="24"/>
          <w:szCs w:val="24"/>
        </w:rPr>
        <w:t>my cat</w:t>
      </w:r>
      <w:r w:rsidRPr="00455D23">
        <w:rPr>
          <w:i/>
          <w:sz w:val="24"/>
          <w:szCs w:val="24"/>
        </w:rPr>
        <w:t xml:space="preserve">], [must stay] at home, </w:t>
      </w:r>
      <w:r w:rsidRPr="00455D23">
        <w:rPr>
          <w:i/>
          <w:iCs/>
          <w:sz w:val="24"/>
          <w:szCs w:val="24"/>
        </w:rPr>
        <w:t>[my cat]</w:t>
      </w:r>
      <w:r w:rsidRPr="00455D23">
        <w:rPr>
          <w:i/>
          <w:sz w:val="24"/>
          <w:szCs w:val="24"/>
        </w:rPr>
        <w:t xml:space="preserve"> cannot achieve anything </w:t>
      </w:r>
      <w:r w:rsidR="00491D79" w:rsidRPr="00455D23">
        <w:rPr>
          <w:i/>
          <w:sz w:val="24"/>
          <w:szCs w:val="24"/>
        </w:rPr>
        <w:t xml:space="preserve">… </w:t>
      </w:r>
      <w:r w:rsidRPr="00455D23">
        <w:rPr>
          <w:i/>
          <w:sz w:val="24"/>
          <w:szCs w:val="24"/>
        </w:rPr>
        <w:t>disabled cannot achieve anything. [U]nfortunately even in Iraq this is the case because that</w:t>
      </w:r>
      <w:r w:rsidR="003D329E" w:rsidRPr="00455D23">
        <w:rPr>
          <w:i/>
          <w:sz w:val="24"/>
          <w:szCs w:val="24"/>
        </w:rPr>
        <w:t>’</w:t>
      </w:r>
      <w:r w:rsidRPr="00455D23">
        <w:rPr>
          <w:i/>
          <w:sz w:val="24"/>
          <w:szCs w:val="24"/>
        </w:rPr>
        <w:t>s what I felt when I was living at home. My sister, my older sister make me feel like I</w:t>
      </w:r>
      <w:r w:rsidR="003D329E" w:rsidRPr="00455D23">
        <w:rPr>
          <w:i/>
          <w:sz w:val="24"/>
          <w:szCs w:val="24"/>
        </w:rPr>
        <w:t>’</w:t>
      </w:r>
      <w:r w:rsidRPr="00455D23">
        <w:rPr>
          <w:i/>
          <w:sz w:val="24"/>
          <w:szCs w:val="24"/>
        </w:rPr>
        <w:t>m nothing. [When] I</w:t>
      </w:r>
      <w:r w:rsidR="003D329E" w:rsidRPr="00455D23">
        <w:rPr>
          <w:i/>
          <w:sz w:val="24"/>
          <w:szCs w:val="24"/>
        </w:rPr>
        <w:t>’</w:t>
      </w:r>
      <w:r w:rsidRPr="00455D23">
        <w:rPr>
          <w:i/>
          <w:sz w:val="24"/>
          <w:szCs w:val="24"/>
        </w:rPr>
        <w:t xml:space="preserve">m within the Australian </w:t>
      </w:r>
      <w:r w:rsidRPr="00455D23">
        <w:rPr>
          <w:i/>
          <w:sz w:val="24"/>
          <w:szCs w:val="24"/>
        </w:rPr>
        <w:lastRenderedPageBreak/>
        <w:t>community, it</w:t>
      </w:r>
      <w:r w:rsidR="003D329E" w:rsidRPr="00455D23">
        <w:rPr>
          <w:i/>
          <w:sz w:val="24"/>
          <w:szCs w:val="24"/>
        </w:rPr>
        <w:t>’</w:t>
      </w:r>
      <w:r w:rsidRPr="00455D23">
        <w:rPr>
          <w:i/>
          <w:sz w:val="24"/>
          <w:szCs w:val="24"/>
        </w:rPr>
        <w:t>s completely different. I forgot that I have a disabled situation. It</w:t>
      </w:r>
      <w:r w:rsidR="003D329E" w:rsidRPr="00455D23">
        <w:rPr>
          <w:i/>
          <w:sz w:val="24"/>
          <w:szCs w:val="24"/>
        </w:rPr>
        <w:t>’</w:t>
      </w:r>
      <w:r w:rsidRPr="00455D23">
        <w:rPr>
          <w:i/>
          <w:sz w:val="24"/>
          <w:szCs w:val="24"/>
        </w:rPr>
        <w:t>s all different. I think Australia is my country</w:t>
      </w:r>
      <w:r w:rsidR="00491D79" w:rsidRPr="00455D23">
        <w:rPr>
          <w:i/>
          <w:sz w:val="24"/>
          <w:szCs w:val="24"/>
        </w:rPr>
        <w:t>.</w:t>
      </w:r>
      <w:r w:rsidRPr="00455D23">
        <w:rPr>
          <w:i/>
          <w:iCs/>
          <w:sz w:val="24"/>
          <w:szCs w:val="24"/>
        </w:rPr>
        <w:t xml:space="preserve"> </w:t>
      </w:r>
      <w:r w:rsidRPr="00455D23">
        <w:rPr>
          <w:sz w:val="24"/>
          <w:szCs w:val="24"/>
        </w:rPr>
        <w:t>(Interview with Tala, 3 December 2024)</w:t>
      </w:r>
    </w:p>
    <w:p w14:paraId="7459E7B8" w14:textId="392809E6" w:rsidR="00933CE9" w:rsidRPr="00455D23" w:rsidRDefault="00933CE9" w:rsidP="00933CE9">
      <w:pPr>
        <w:rPr>
          <w:i/>
          <w:iCs/>
          <w:sz w:val="24"/>
          <w:szCs w:val="24"/>
        </w:rPr>
      </w:pPr>
      <w:r w:rsidRPr="00455D23">
        <w:rPr>
          <w:sz w:val="24"/>
          <w:szCs w:val="24"/>
        </w:rPr>
        <w:t>Putrus expressed appreciation with Australia</w:t>
      </w:r>
      <w:r w:rsidR="003D329E" w:rsidRPr="00455D23">
        <w:rPr>
          <w:sz w:val="24"/>
          <w:szCs w:val="24"/>
        </w:rPr>
        <w:t>’</w:t>
      </w:r>
      <w:r w:rsidRPr="00455D23">
        <w:rPr>
          <w:sz w:val="24"/>
          <w:szCs w:val="24"/>
        </w:rPr>
        <w:t>s services and cultural diversity and, in his experience, absence of discrimination, especially when compared to Iraq:</w:t>
      </w:r>
    </w:p>
    <w:p w14:paraId="381B6F2C" w14:textId="1A58FB8F" w:rsidR="00933CE9" w:rsidRPr="00455D23" w:rsidRDefault="00933CE9" w:rsidP="00933CE9">
      <w:pPr>
        <w:ind w:left="720"/>
        <w:rPr>
          <w:sz w:val="24"/>
          <w:szCs w:val="24"/>
        </w:rPr>
      </w:pPr>
      <w:r w:rsidRPr="00455D23">
        <w:rPr>
          <w:i/>
          <w:iCs/>
          <w:sz w:val="24"/>
          <w:szCs w:val="24"/>
        </w:rPr>
        <w:t>[I thank]</w:t>
      </w:r>
      <w:r w:rsidRPr="00455D23">
        <w:rPr>
          <w:i/>
          <w:sz w:val="24"/>
          <w:szCs w:val="24"/>
        </w:rPr>
        <w:t xml:space="preserve"> Australia for the things that they offer </w:t>
      </w:r>
      <w:r w:rsidR="00491D79" w:rsidRPr="00455D23">
        <w:rPr>
          <w:i/>
          <w:sz w:val="24"/>
          <w:szCs w:val="24"/>
        </w:rPr>
        <w:t xml:space="preserve">… </w:t>
      </w:r>
      <w:r w:rsidRPr="00455D23">
        <w:rPr>
          <w:i/>
          <w:sz w:val="24"/>
          <w:szCs w:val="24"/>
        </w:rPr>
        <w:t xml:space="preserve">compare between Iraq and Australia, the service here is so, so nice, so better than Iraq </w:t>
      </w:r>
      <w:r w:rsidR="00491D79" w:rsidRPr="00455D23">
        <w:rPr>
          <w:i/>
          <w:sz w:val="24"/>
          <w:szCs w:val="24"/>
        </w:rPr>
        <w:t>…</w:t>
      </w:r>
      <w:r w:rsidRPr="00455D23">
        <w:rPr>
          <w:i/>
          <w:sz w:val="24"/>
          <w:szCs w:val="24"/>
        </w:rPr>
        <w:t>The country here is multiculture people. Iraq, no. Yeah, it</w:t>
      </w:r>
      <w:r w:rsidR="003D329E" w:rsidRPr="00455D23">
        <w:rPr>
          <w:i/>
          <w:sz w:val="24"/>
          <w:szCs w:val="24"/>
        </w:rPr>
        <w:t>’</w:t>
      </w:r>
      <w:r w:rsidRPr="00455D23">
        <w:rPr>
          <w:i/>
          <w:sz w:val="24"/>
          <w:szCs w:val="24"/>
        </w:rPr>
        <w:t>s like discrimination in Iraq. More, more [discriminatory]. But here there</w:t>
      </w:r>
      <w:r w:rsidR="003D329E" w:rsidRPr="00455D23">
        <w:rPr>
          <w:i/>
          <w:sz w:val="24"/>
          <w:szCs w:val="24"/>
        </w:rPr>
        <w:t>’</w:t>
      </w:r>
      <w:r w:rsidRPr="00455D23">
        <w:rPr>
          <w:i/>
          <w:sz w:val="24"/>
          <w:szCs w:val="24"/>
        </w:rPr>
        <w:t>s no discrimination</w:t>
      </w:r>
      <w:r w:rsidR="003D329E" w:rsidRPr="00455D23">
        <w:rPr>
          <w:sz w:val="24"/>
          <w:szCs w:val="24"/>
        </w:rPr>
        <w:t>’</w:t>
      </w:r>
      <w:r w:rsidRPr="00455D23">
        <w:rPr>
          <w:sz w:val="24"/>
          <w:szCs w:val="24"/>
        </w:rPr>
        <w:t xml:space="preserve"> (Interview with Putrus, 26 November 2024).</w:t>
      </w:r>
    </w:p>
    <w:p w14:paraId="0F84CDAB" w14:textId="673487CD" w:rsidR="00933CE9" w:rsidRPr="00455D23" w:rsidRDefault="00933CE9" w:rsidP="00933CE9">
      <w:pPr>
        <w:rPr>
          <w:sz w:val="24"/>
          <w:szCs w:val="24"/>
        </w:rPr>
      </w:pPr>
      <w:r w:rsidRPr="00455D23">
        <w:rPr>
          <w:sz w:val="24"/>
          <w:szCs w:val="24"/>
        </w:rPr>
        <w:t xml:space="preserve">In the case of Haneen and Jamal, they </w:t>
      </w:r>
      <w:r w:rsidR="00497A63" w:rsidRPr="00455D23">
        <w:rPr>
          <w:sz w:val="24"/>
          <w:szCs w:val="24"/>
        </w:rPr>
        <w:t>felt as if</w:t>
      </w:r>
      <w:r w:rsidRPr="00455D23">
        <w:rPr>
          <w:sz w:val="24"/>
          <w:szCs w:val="24"/>
        </w:rPr>
        <w:t xml:space="preserve"> they were treated respectfully when engaging with government institutions or services; in those cases, they did not experience discrimination due to their disability. As Haneen said:</w:t>
      </w:r>
    </w:p>
    <w:p w14:paraId="74D2D510" w14:textId="712A7C0F" w:rsidR="00933CE9" w:rsidRPr="00455D23" w:rsidRDefault="00933CE9" w:rsidP="00933CE9">
      <w:pPr>
        <w:ind w:left="720"/>
        <w:rPr>
          <w:i/>
          <w:iCs/>
          <w:sz w:val="24"/>
          <w:szCs w:val="24"/>
        </w:rPr>
      </w:pPr>
      <w:r w:rsidRPr="00455D23">
        <w:rPr>
          <w:i/>
          <w:iCs/>
          <w:sz w:val="24"/>
          <w:szCs w:val="24"/>
        </w:rPr>
        <w:t>We always … feel respected, whenever we go for anything, to government offices or anywhere else, always they finish, they help us, they serve us and they say thank you to us at the end, so what do we need more than that? It</w:t>
      </w:r>
      <w:r w:rsidR="003D329E" w:rsidRPr="00455D23">
        <w:rPr>
          <w:i/>
          <w:iCs/>
          <w:sz w:val="24"/>
          <w:szCs w:val="24"/>
        </w:rPr>
        <w:t>’</w:t>
      </w:r>
      <w:r w:rsidRPr="00455D23">
        <w:rPr>
          <w:i/>
          <w:iCs/>
          <w:sz w:val="24"/>
          <w:szCs w:val="24"/>
        </w:rPr>
        <w:t>s perfect, yes</w:t>
      </w:r>
      <w:r w:rsidR="00497A63" w:rsidRPr="00455D23">
        <w:rPr>
          <w:i/>
          <w:iCs/>
          <w:sz w:val="24"/>
          <w:szCs w:val="24"/>
        </w:rPr>
        <w:t>.</w:t>
      </w:r>
      <w:r w:rsidRPr="00455D23">
        <w:rPr>
          <w:sz w:val="24"/>
          <w:szCs w:val="24"/>
        </w:rPr>
        <w:t xml:space="preserve"> (Interview with Haneen and Jamal, 14 November 2024)</w:t>
      </w:r>
    </w:p>
    <w:p w14:paraId="26F8573E" w14:textId="39EA0FB6" w:rsidR="00497A63" w:rsidRPr="00455D23" w:rsidRDefault="00933CE9" w:rsidP="00933CE9">
      <w:pPr>
        <w:rPr>
          <w:sz w:val="24"/>
          <w:szCs w:val="24"/>
        </w:rPr>
      </w:pPr>
      <w:r w:rsidRPr="00455D23">
        <w:rPr>
          <w:sz w:val="24"/>
          <w:szCs w:val="24"/>
        </w:rPr>
        <w:t>Ismael shared an experience where he was treated with respect in accessing public transport</w:t>
      </w:r>
      <w:r w:rsidR="00497A63" w:rsidRPr="00455D23">
        <w:rPr>
          <w:sz w:val="24"/>
          <w:szCs w:val="24"/>
        </w:rPr>
        <w:t>:</w:t>
      </w:r>
    </w:p>
    <w:p w14:paraId="5744ACA4" w14:textId="5DCEB963" w:rsidR="00933CE9" w:rsidRPr="00455D23" w:rsidRDefault="00933CE9" w:rsidP="00497A63">
      <w:pPr>
        <w:ind w:left="709"/>
        <w:rPr>
          <w:sz w:val="24"/>
          <w:szCs w:val="24"/>
          <w:highlight w:val="yellow"/>
        </w:rPr>
      </w:pPr>
      <w:r w:rsidRPr="00455D23">
        <w:rPr>
          <w:i/>
          <w:sz w:val="24"/>
          <w:szCs w:val="24"/>
        </w:rPr>
        <w:t>With buses I</w:t>
      </w:r>
      <w:r w:rsidR="003D329E" w:rsidRPr="00455D23">
        <w:rPr>
          <w:i/>
          <w:sz w:val="24"/>
          <w:szCs w:val="24"/>
        </w:rPr>
        <w:t>’</w:t>
      </w:r>
      <w:r w:rsidRPr="00455D23">
        <w:rPr>
          <w:i/>
          <w:sz w:val="24"/>
          <w:szCs w:val="24"/>
        </w:rPr>
        <w:t>m very, very comfortable because the driver can see me. They … slow down, he can help me</w:t>
      </w:r>
      <w:r w:rsidR="00497A63" w:rsidRPr="00455D23">
        <w:rPr>
          <w:i/>
          <w:sz w:val="24"/>
          <w:szCs w:val="24"/>
        </w:rPr>
        <w:t xml:space="preserve"> …</w:t>
      </w:r>
      <w:r w:rsidRPr="00455D23">
        <w:rPr>
          <w:i/>
          <w:sz w:val="24"/>
          <w:szCs w:val="24"/>
        </w:rPr>
        <w:t xml:space="preserve"> So, it is perfect and they</w:t>
      </w:r>
      <w:r w:rsidR="003D329E" w:rsidRPr="00455D23">
        <w:rPr>
          <w:i/>
          <w:sz w:val="24"/>
          <w:szCs w:val="24"/>
        </w:rPr>
        <w:t>’</w:t>
      </w:r>
      <w:r w:rsidRPr="00455D23">
        <w:rPr>
          <w:i/>
          <w:sz w:val="24"/>
          <w:szCs w:val="24"/>
        </w:rPr>
        <w:t xml:space="preserve">re very respectful. They respect all elderly, disabled, pregnant. He can see me. The driver can see </w:t>
      </w:r>
      <w:r w:rsidR="00497A63" w:rsidRPr="00455D23">
        <w:rPr>
          <w:i/>
          <w:sz w:val="24"/>
          <w:szCs w:val="24"/>
        </w:rPr>
        <w:t>me</w:t>
      </w:r>
      <w:r w:rsidR="00497A63" w:rsidRPr="00455D23">
        <w:rPr>
          <w:sz w:val="24"/>
          <w:szCs w:val="24"/>
        </w:rPr>
        <w:t xml:space="preserve">. </w:t>
      </w:r>
      <w:r w:rsidRPr="00455D23">
        <w:rPr>
          <w:sz w:val="24"/>
          <w:szCs w:val="24"/>
        </w:rPr>
        <w:t>(Interview with Ismael, 19 November 2024)</w:t>
      </w:r>
    </w:p>
    <w:p w14:paraId="1234BB79" w14:textId="77777777" w:rsidR="00497A63" w:rsidRPr="00455D23" w:rsidRDefault="00933CE9" w:rsidP="00933CE9">
      <w:pPr>
        <w:rPr>
          <w:i/>
          <w:iCs/>
          <w:sz w:val="24"/>
          <w:szCs w:val="24"/>
        </w:rPr>
      </w:pPr>
      <w:r w:rsidRPr="00455D23">
        <w:rPr>
          <w:sz w:val="24"/>
          <w:szCs w:val="24"/>
        </w:rPr>
        <w:t>Interviewees further discussed how accessing formal rights related to Australian citizenship was contingent on other domains of settlement, including social connections. Putrus</w:t>
      </w:r>
      <w:r w:rsidRPr="00455D23" w:rsidDel="00035D49">
        <w:rPr>
          <w:sz w:val="24"/>
          <w:szCs w:val="24"/>
        </w:rPr>
        <w:t xml:space="preserve"> </w:t>
      </w:r>
      <w:r w:rsidRPr="00455D23">
        <w:rPr>
          <w:sz w:val="24"/>
          <w:szCs w:val="24"/>
        </w:rPr>
        <w:t xml:space="preserve">noted how he became aware of his eligibility to apply from a relative in Australia; this relative is also supporting him through the application process: </w:t>
      </w:r>
    </w:p>
    <w:p w14:paraId="009FE3BA" w14:textId="585DCD74" w:rsidR="00933CE9" w:rsidRPr="00455D23" w:rsidRDefault="00933CE9" w:rsidP="005B2068">
      <w:pPr>
        <w:ind w:left="709"/>
        <w:rPr>
          <w:sz w:val="24"/>
          <w:szCs w:val="24"/>
        </w:rPr>
      </w:pPr>
      <w:r w:rsidRPr="00455D23">
        <w:rPr>
          <w:i/>
          <w:iCs/>
          <w:sz w:val="24"/>
          <w:szCs w:val="24"/>
        </w:rPr>
        <w:t>[He] come to house and give lessons for citizenship. He</w:t>
      </w:r>
      <w:r w:rsidR="003D329E" w:rsidRPr="00455D23">
        <w:rPr>
          <w:i/>
          <w:iCs/>
          <w:sz w:val="24"/>
          <w:szCs w:val="24"/>
        </w:rPr>
        <w:t>’</w:t>
      </w:r>
      <w:r w:rsidRPr="00455D23">
        <w:rPr>
          <w:i/>
          <w:iCs/>
          <w:sz w:val="24"/>
          <w:szCs w:val="24"/>
        </w:rPr>
        <w:t xml:space="preserve">s a relative </w:t>
      </w:r>
      <w:r w:rsidR="00497A63" w:rsidRPr="00455D23">
        <w:rPr>
          <w:i/>
          <w:iCs/>
          <w:sz w:val="24"/>
          <w:szCs w:val="24"/>
        </w:rPr>
        <w:t xml:space="preserve">… </w:t>
      </w:r>
      <w:r w:rsidRPr="00455D23">
        <w:rPr>
          <w:i/>
          <w:iCs/>
          <w:sz w:val="24"/>
          <w:szCs w:val="24"/>
        </w:rPr>
        <w:t>help [me]</w:t>
      </w:r>
      <w:r w:rsidRPr="00455D23">
        <w:rPr>
          <w:i/>
          <w:sz w:val="24"/>
          <w:szCs w:val="24"/>
        </w:rPr>
        <w:t xml:space="preserve"> </w:t>
      </w:r>
      <w:r w:rsidRPr="00455D23">
        <w:rPr>
          <w:i/>
          <w:iCs/>
          <w:sz w:val="24"/>
          <w:szCs w:val="24"/>
        </w:rPr>
        <w:t xml:space="preserve">get citizenship </w:t>
      </w:r>
      <w:r w:rsidR="00497A63" w:rsidRPr="00455D23">
        <w:rPr>
          <w:i/>
          <w:iCs/>
          <w:sz w:val="24"/>
          <w:szCs w:val="24"/>
        </w:rPr>
        <w:t xml:space="preserve">… </w:t>
      </w:r>
      <w:r w:rsidRPr="00455D23">
        <w:rPr>
          <w:i/>
          <w:iCs/>
          <w:sz w:val="24"/>
          <w:szCs w:val="24"/>
        </w:rPr>
        <w:t>he know about citizenship lessons</w:t>
      </w:r>
      <w:r w:rsidR="00497A63" w:rsidRPr="00455D23">
        <w:rPr>
          <w:i/>
          <w:iCs/>
          <w:sz w:val="24"/>
          <w:szCs w:val="24"/>
        </w:rPr>
        <w:t xml:space="preserve"> …</w:t>
      </w:r>
      <w:r w:rsidRPr="00455D23">
        <w:rPr>
          <w:i/>
          <w:iCs/>
          <w:sz w:val="24"/>
          <w:szCs w:val="24"/>
        </w:rPr>
        <w:t xml:space="preserve"> He install program citizenship and doing [the practise] test</w:t>
      </w:r>
      <w:r w:rsidR="00497A63" w:rsidRPr="00455D23">
        <w:rPr>
          <w:i/>
          <w:iCs/>
          <w:sz w:val="24"/>
          <w:szCs w:val="24"/>
        </w:rPr>
        <w:t>.</w:t>
      </w:r>
      <w:r w:rsidRPr="00455D23">
        <w:rPr>
          <w:sz w:val="24"/>
          <w:szCs w:val="24"/>
        </w:rPr>
        <w:t xml:space="preserve"> (Interview with Putrus, 26 November 2024)</w:t>
      </w:r>
    </w:p>
    <w:p w14:paraId="10F00960" w14:textId="77777777" w:rsidR="00933CE9" w:rsidRPr="00455D23" w:rsidRDefault="00933CE9" w:rsidP="00933CE9">
      <w:pPr>
        <w:rPr>
          <w:i/>
          <w:iCs/>
          <w:sz w:val="24"/>
          <w:szCs w:val="24"/>
        </w:rPr>
      </w:pPr>
      <w:r w:rsidRPr="00455D23">
        <w:rPr>
          <w:sz w:val="24"/>
          <w:szCs w:val="24"/>
        </w:rPr>
        <w:t xml:space="preserve">Similarly echoing the desire to obtain Australian citizenship, Alya shared the barriers to building her English language skills to undertake the citizenship test, demonstrating how other rights such as access to healthcare and education can play an important role in accessing civil and political rights: </w:t>
      </w:r>
    </w:p>
    <w:p w14:paraId="63A46132" w14:textId="295EBB92" w:rsidR="00933CE9" w:rsidRPr="00455D23" w:rsidRDefault="00933CE9" w:rsidP="00933CE9">
      <w:pPr>
        <w:ind w:left="720"/>
        <w:rPr>
          <w:sz w:val="24"/>
          <w:szCs w:val="24"/>
        </w:rPr>
      </w:pPr>
      <w:r w:rsidRPr="00455D23">
        <w:rPr>
          <w:i/>
          <w:iCs/>
          <w:sz w:val="24"/>
          <w:szCs w:val="24"/>
        </w:rPr>
        <w:lastRenderedPageBreak/>
        <w:t>They have to improve the [hospital] services that they provide to disability. [If I] get a good service, I could study and learn English and get my citizenship. Next year I have to do the exam to do the Australian citizenship. I can</w:t>
      </w:r>
      <w:r w:rsidR="003D329E" w:rsidRPr="00455D23">
        <w:rPr>
          <w:i/>
          <w:iCs/>
          <w:sz w:val="24"/>
          <w:szCs w:val="24"/>
        </w:rPr>
        <w:t>’</w:t>
      </w:r>
      <w:r w:rsidRPr="00455D23">
        <w:rPr>
          <w:i/>
          <w:iCs/>
          <w:sz w:val="24"/>
          <w:szCs w:val="24"/>
        </w:rPr>
        <w:t>t do it [now] because I don</w:t>
      </w:r>
      <w:r w:rsidR="003D329E" w:rsidRPr="00455D23">
        <w:rPr>
          <w:i/>
          <w:iCs/>
          <w:sz w:val="24"/>
          <w:szCs w:val="24"/>
        </w:rPr>
        <w:t>’</w:t>
      </w:r>
      <w:r w:rsidRPr="00455D23">
        <w:rPr>
          <w:i/>
          <w:iCs/>
          <w:sz w:val="24"/>
          <w:szCs w:val="24"/>
        </w:rPr>
        <w:t>t know anything. I couldn</w:t>
      </w:r>
      <w:r w:rsidR="003D329E" w:rsidRPr="00455D23">
        <w:rPr>
          <w:i/>
          <w:iCs/>
          <w:sz w:val="24"/>
          <w:szCs w:val="24"/>
        </w:rPr>
        <w:t>’</w:t>
      </w:r>
      <w:r w:rsidRPr="00455D23">
        <w:rPr>
          <w:i/>
          <w:iCs/>
          <w:sz w:val="24"/>
          <w:szCs w:val="24"/>
        </w:rPr>
        <w:t>t study English, and I don</w:t>
      </w:r>
      <w:r w:rsidR="003D329E" w:rsidRPr="00455D23">
        <w:rPr>
          <w:i/>
          <w:iCs/>
          <w:sz w:val="24"/>
          <w:szCs w:val="24"/>
        </w:rPr>
        <w:t>’</w:t>
      </w:r>
      <w:r w:rsidRPr="00455D23">
        <w:rPr>
          <w:i/>
          <w:iCs/>
          <w:sz w:val="24"/>
          <w:szCs w:val="24"/>
        </w:rPr>
        <w:t>t know how to do</w:t>
      </w:r>
      <w:r w:rsidRPr="00455D23">
        <w:rPr>
          <w:i/>
          <w:sz w:val="24"/>
          <w:szCs w:val="24"/>
        </w:rPr>
        <w:t xml:space="preserve"> </w:t>
      </w:r>
      <w:r w:rsidR="00497A63" w:rsidRPr="00455D23">
        <w:rPr>
          <w:i/>
          <w:sz w:val="24"/>
          <w:szCs w:val="24"/>
        </w:rPr>
        <w:t>it.</w:t>
      </w:r>
      <w:r w:rsidR="00497A63" w:rsidRPr="00455D23">
        <w:rPr>
          <w:sz w:val="24"/>
          <w:szCs w:val="24"/>
        </w:rPr>
        <w:t xml:space="preserve"> </w:t>
      </w:r>
      <w:r w:rsidRPr="00455D23">
        <w:rPr>
          <w:sz w:val="24"/>
          <w:szCs w:val="24"/>
        </w:rPr>
        <w:t xml:space="preserve">(Interview with Alya, </w:t>
      </w:r>
      <w:r w:rsidR="00497A63" w:rsidRPr="00455D23">
        <w:rPr>
          <w:sz w:val="24"/>
          <w:szCs w:val="24"/>
        </w:rPr>
        <w:t>12 </w:t>
      </w:r>
      <w:r w:rsidRPr="00455D23">
        <w:rPr>
          <w:sz w:val="24"/>
          <w:szCs w:val="24"/>
        </w:rPr>
        <w:t>December 2024)</w:t>
      </w:r>
    </w:p>
    <w:p w14:paraId="34319EC8" w14:textId="154630BB" w:rsidR="00933CE9" w:rsidRPr="00455D23" w:rsidRDefault="00933CE9" w:rsidP="00933CE9">
      <w:pPr>
        <w:rPr>
          <w:sz w:val="24"/>
          <w:szCs w:val="24"/>
        </w:rPr>
      </w:pPr>
      <w:r w:rsidRPr="00455D23">
        <w:rPr>
          <w:sz w:val="24"/>
          <w:szCs w:val="24"/>
        </w:rPr>
        <w:t xml:space="preserve">Tala found that citizenship and the right to vote afforded her a very personal sense of belonging: </w:t>
      </w:r>
      <w:r w:rsidR="003D329E" w:rsidRPr="00455D23">
        <w:rPr>
          <w:sz w:val="24"/>
          <w:szCs w:val="24"/>
        </w:rPr>
        <w:t>‘</w:t>
      </w:r>
      <w:r w:rsidRPr="00455D23">
        <w:rPr>
          <w:i/>
          <w:iCs/>
          <w:sz w:val="24"/>
          <w:szCs w:val="24"/>
        </w:rPr>
        <w:t>I</w:t>
      </w:r>
      <w:r w:rsidR="003D329E" w:rsidRPr="00455D23">
        <w:rPr>
          <w:i/>
          <w:iCs/>
          <w:sz w:val="24"/>
          <w:szCs w:val="24"/>
        </w:rPr>
        <w:t>’</w:t>
      </w:r>
      <w:r w:rsidRPr="00455D23">
        <w:rPr>
          <w:i/>
          <w:iCs/>
          <w:sz w:val="24"/>
          <w:szCs w:val="24"/>
        </w:rPr>
        <w:t>m waiting to be citizen, so I can vote</w:t>
      </w:r>
      <w:r w:rsidR="00497A63" w:rsidRPr="00455D23">
        <w:rPr>
          <w:i/>
          <w:iCs/>
          <w:sz w:val="24"/>
          <w:szCs w:val="24"/>
        </w:rPr>
        <w:t xml:space="preserve"> …</w:t>
      </w:r>
      <w:r w:rsidRPr="00455D23">
        <w:rPr>
          <w:i/>
          <w:iCs/>
          <w:sz w:val="24"/>
          <w:szCs w:val="24"/>
        </w:rPr>
        <w:t xml:space="preserve"> I</w:t>
      </w:r>
      <w:r w:rsidR="003D329E" w:rsidRPr="00455D23">
        <w:rPr>
          <w:i/>
          <w:iCs/>
          <w:sz w:val="24"/>
          <w:szCs w:val="24"/>
        </w:rPr>
        <w:t>’</w:t>
      </w:r>
      <w:r w:rsidRPr="00455D23">
        <w:rPr>
          <w:i/>
          <w:iCs/>
          <w:sz w:val="24"/>
          <w:szCs w:val="24"/>
        </w:rPr>
        <w:t>d like to be a citizen, it gives me more feeling of stability</w:t>
      </w:r>
      <w:r w:rsidR="003D329E" w:rsidRPr="00455D23">
        <w:rPr>
          <w:sz w:val="24"/>
          <w:szCs w:val="24"/>
        </w:rPr>
        <w:t>’</w:t>
      </w:r>
      <w:r w:rsidRPr="00455D23">
        <w:rPr>
          <w:sz w:val="24"/>
          <w:szCs w:val="24"/>
        </w:rPr>
        <w:t xml:space="preserve"> (Interview with Tala, 3 December 2024).</w:t>
      </w:r>
    </w:p>
    <w:p w14:paraId="6EA53831" w14:textId="7825905D" w:rsidR="00933CE9" w:rsidRPr="00455D23" w:rsidRDefault="00933CE9" w:rsidP="00933CE9">
      <w:pPr>
        <w:rPr>
          <w:sz w:val="24"/>
          <w:szCs w:val="24"/>
        </w:rPr>
      </w:pPr>
      <w:r w:rsidRPr="00455D23">
        <w:rPr>
          <w:sz w:val="24"/>
          <w:szCs w:val="24"/>
        </w:rPr>
        <w:t xml:space="preserve">Finally, interviewees shared their perspectives of the reciprocal nature of rights and responsibilities in Australia, as well as how these contributed to their experiences of settlement. Ismael noted: </w:t>
      </w:r>
    </w:p>
    <w:p w14:paraId="5369B253" w14:textId="253E7749" w:rsidR="00933CE9" w:rsidRPr="00455D23" w:rsidRDefault="00933CE9" w:rsidP="00933CE9">
      <w:pPr>
        <w:ind w:left="720"/>
        <w:rPr>
          <w:sz w:val="24"/>
          <w:szCs w:val="24"/>
        </w:rPr>
      </w:pPr>
      <w:r w:rsidRPr="00455D23">
        <w:rPr>
          <w:i/>
          <w:iCs/>
          <w:sz w:val="24"/>
          <w:szCs w:val="24"/>
        </w:rPr>
        <w:t xml:space="preserve">The UN </w:t>
      </w:r>
      <w:r w:rsidR="00497A63" w:rsidRPr="00455D23">
        <w:rPr>
          <w:i/>
          <w:iCs/>
          <w:sz w:val="24"/>
          <w:szCs w:val="24"/>
        </w:rPr>
        <w:t xml:space="preserve">… </w:t>
      </w:r>
      <w:r w:rsidRPr="00455D23">
        <w:rPr>
          <w:i/>
          <w:iCs/>
          <w:sz w:val="24"/>
          <w:szCs w:val="24"/>
        </w:rPr>
        <w:t xml:space="preserve">said, </w:t>
      </w:r>
      <w:r w:rsidR="00497A63" w:rsidRPr="00455D23">
        <w:rPr>
          <w:i/>
          <w:iCs/>
          <w:sz w:val="24"/>
          <w:szCs w:val="24"/>
        </w:rPr>
        <w:t>‘</w:t>
      </w:r>
      <w:r w:rsidRPr="00455D23">
        <w:rPr>
          <w:i/>
          <w:iCs/>
          <w:sz w:val="24"/>
          <w:szCs w:val="24"/>
        </w:rPr>
        <w:t>Okay, how about you go to Australia</w:t>
      </w:r>
      <w:r w:rsidR="00497A63" w:rsidRPr="00455D23">
        <w:rPr>
          <w:i/>
          <w:iCs/>
          <w:sz w:val="24"/>
          <w:szCs w:val="24"/>
        </w:rPr>
        <w:t xml:space="preserve">?’ </w:t>
      </w:r>
      <w:r w:rsidRPr="00455D23">
        <w:rPr>
          <w:i/>
          <w:iCs/>
          <w:sz w:val="24"/>
          <w:szCs w:val="24"/>
        </w:rPr>
        <w:t>I</w:t>
      </w:r>
      <w:r w:rsidR="003D329E" w:rsidRPr="00455D23">
        <w:rPr>
          <w:i/>
          <w:iCs/>
          <w:sz w:val="24"/>
          <w:szCs w:val="24"/>
        </w:rPr>
        <w:t>’</w:t>
      </w:r>
      <w:r w:rsidRPr="00455D23">
        <w:rPr>
          <w:i/>
          <w:iCs/>
          <w:sz w:val="24"/>
          <w:szCs w:val="24"/>
        </w:rPr>
        <w:t>ve heard about Australia because I have cousins and friends here and they told me it</w:t>
      </w:r>
      <w:r w:rsidR="003D329E" w:rsidRPr="00455D23">
        <w:rPr>
          <w:i/>
          <w:iCs/>
          <w:sz w:val="24"/>
          <w:szCs w:val="24"/>
        </w:rPr>
        <w:t>’</w:t>
      </w:r>
      <w:r w:rsidRPr="00455D23">
        <w:rPr>
          <w:i/>
          <w:iCs/>
          <w:sz w:val="24"/>
          <w:szCs w:val="24"/>
        </w:rPr>
        <w:t>s a beautiful country and it</w:t>
      </w:r>
      <w:r w:rsidR="003D329E" w:rsidRPr="00455D23">
        <w:rPr>
          <w:i/>
          <w:iCs/>
          <w:sz w:val="24"/>
          <w:szCs w:val="24"/>
        </w:rPr>
        <w:t>’</w:t>
      </w:r>
      <w:r w:rsidRPr="00455D23">
        <w:rPr>
          <w:i/>
          <w:iCs/>
          <w:sz w:val="24"/>
          <w:szCs w:val="24"/>
        </w:rPr>
        <w:t>s a country where the law is followed always. Respect the law</w:t>
      </w:r>
      <w:r w:rsidR="00497A63" w:rsidRPr="00455D23">
        <w:rPr>
          <w:i/>
          <w:iCs/>
          <w:sz w:val="24"/>
          <w:szCs w:val="24"/>
        </w:rPr>
        <w:t>…</w:t>
      </w:r>
      <w:r w:rsidRPr="00455D23">
        <w:rPr>
          <w:i/>
          <w:iCs/>
          <w:sz w:val="24"/>
          <w:szCs w:val="24"/>
        </w:rPr>
        <w:t xml:space="preserve"> [As a member of my religious] community, we like to follow the rules. So, any country with rules to follow, we like it</w:t>
      </w:r>
      <w:r w:rsidR="00497A63" w:rsidRPr="00455D23">
        <w:rPr>
          <w:sz w:val="24"/>
          <w:szCs w:val="24"/>
        </w:rPr>
        <w:t xml:space="preserve">. </w:t>
      </w:r>
      <w:r w:rsidRPr="00455D23">
        <w:rPr>
          <w:sz w:val="24"/>
          <w:szCs w:val="24"/>
        </w:rPr>
        <w:t>(Interview with Ismael, 19 November 2024)</w:t>
      </w:r>
    </w:p>
    <w:p w14:paraId="18EB0407" w14:textId="77777777" w:rsidR="00933CE9" w:rsidRPr="00455D23" w:rsidRDefault="00933CE9" w:rsidP="00933CE9">
      <w:pPr>
        <w:rPr>
          <w:i/>
          <w:iCs/>
          <w:sz w:val="24"/>
          <w:szCs w:val="24"/>
        </w:rPr>
      </w:pPr>
      <w:r w:rsidRPr="00455D23">
        <w:rPr>
          <w:sz w:val="24"/>
          <w:szCs w:val="24"/>
        </w:rPr>
        <w:t xml:space="preserve">Similarly, Ameena discussed her view on the reciprocal nature of rights and responsibilities in Australia, sharing: </w:t>
      </w:r>
    </w:p>
    <w:p w14:paraId="0B064D46" w14:textId="104B7F83" w:rsidR="00933CE9" w:rsidRPr="00455D23" w:rsidRDefault="00933CE9" w:rsidP="00933CE9">
      <w:pPr>
        <w:ind w:left="720"/>
        <w:rPr>
          <w:sz w:val="24"/>
          <w:szCs w:val="24"/>
        </w:rPr>
      </w:pPr>
      <w:r w:rsidRPr="00455D23">
        <w:rPr>
          <w:i/>
          <w:iCs/>
          <w:sz w:val="24"/>
          <w:szCs w:val="24"/>
        </w:rPr>
        <w:t>I didn</w:t>
      </w:r>
      <w:r w:rsidR="003D329E" w:rsidRPr="00455D23">
        <w:rPr>
          <w:i/>
          <w:iCs/>
          <w:sz w:val="24"/>
          <w:szCs w:val="24"/>
        </w:rPr>
        <w:t>’</w:t>
      </w:r>
      <w:r w:rsidRPr="00455D23">
        <w:rPr>
          <w:i/>
          <w:iCs/>
          <w:sz w:val="24"/>
          <w:szCs w:val="24"/>
        </w:rPr>
        <w:t>t receive any type of [support</w:t>
      </w:r>
      <w:r w:rsidR="00497A63" w:rsidRPr="00455D23">
        <w:rPr>
          <w:i/>
          <w:iCs/>
          <w:sz w:val="24"/>
          <w:szCs w:val="24"/>
        </w:rPr>
        <w:t xml:space="preserve">] – </w:t>
      </w:r>
      <w:r w:rsidRPr="00455D23">
        <w:rPr>
          <w:i/>
          <w:iCs/>
          <w:sz w:val="24"/>
          <w:szCs w:val="24"/>
        </w:rPr>
        <w:t>nothing similar to the services and the care I received here from these organisations, not in my country. Not from my relatives or the close people to me. But the healthcare and the other care that I received here in Australia is something amazing. So that</w:t>
      </w:r>
      <w:r w:rsidR="003D329E" w:rsidRPr="00455D23">
        <w:rPr>
          <w:i/>
          <w:iCs/>
          <w:sz w:val="24"/>
          <w:szCs w:val="24"/>
        </w:rPr>
        <w:t>’</w:t>
      </w:r>
      <w:r w:rsidRPr="00455D23">
        <w:rPr>
          <w:i/>
          <w:iCs/>
          <w:sz w:val="24"/>
          <w:szCs w:val="24"/>
        </w:rPr>
        <w:t xml:space="preserve">s why I always tell my kids, </w:t>
      </w:r>
      <w:r w:rsidR="003D329E" w:rsidRPr="00455D23">
        <w:rPr>
          <w:i/>
          <w:iCs/>
          <w:sz w:val="24"/>
          <w:szCs w:val="24"/>
        </w:rPr>
        <w:t>‘</w:t>
      </w:r>
      <w:r w:rsidRPr="00455D23">
        <w:rPr>
          <w:i/>
          <w:iCs/>
          <w:sz w:val="24"/>
          <w:szCs w:val="24"/>
        </w:rPr>
        <w:t xml:space="preserve">you have to give back to this country what we have received. I will never forget the favour, so we have to return this </w:t>
      </w:r>
      <w:r w:rsidR="00497A63" w:rsidRPr="00455D23">
        <w:rPr>
          <w:i/>
          <w:iCs/>
          <w:sz w:val="24"/>
          <w:szCs w:val="24"/>
        </w:rPr>
        <w:t xml:space="preserve">favour. </w:t>
      </w:r>
      <w:r w:rsidRPr="00455D23">
        <w:rPr>
          <w:sz w:val="24"/>
          <w:szCs w:val="24"/>
        </w:rPr>
        <w:t>(Interview with Ameena, 26 November 2024)</w:t>
      </w:r>
    </w:p>
    <w:p w14:paraId="0BCF29E9" w14:textId="6C760FC8" w:rsidR="00933CE9" w:rsidRPr="00455D23" w:rsidRDefault="00933CE9" w:rsidP="00933CE9">
      <w:pPr>
        <w:rPr>
          <w:sz w:val="24"/>
          <w:szCs w:val="24"/>
        </w:rPr>
      </w:pPr>
      <w:r w:rsidRPr="00455D23" w:rsidDel="004F731B">
        <w:rPr>
          <w:sz w:val="24"/>
          <w:szCs w:val="24"/>
        </w:rPr>
        <w:t xml:space="preserve">The </w:t>
      </w:r>
      <w:r w:rsidRPr="00455D23">
        <w:rPr>
          <w:sz w:val="24"/>
          <w:szCs w:val="24"/>
        </w:rPr>
        <w:t>MSO focus group expanded further on the importance of those services in Australia, which are accommodating of disability, for instilling a sense of belonging, support and feeling seen for refugees with disability, especially when compared to respondents</w:t>
      </w:r>
      <w:r w:rsidR="003D329E" w:rsidRPr="00455D23">
        <w:rPr>
          <w:sz w:val="24"/>
          <w:szCs w:val="24"/>
        </w:rPr>
        <w:t>’</w:t>
      </w:r>
      <w:r w:rsidRPr="00455D23">
        <w:rPr>
          <w:sz w:val="24"/>
          <w:szCs w:val="24"/>
        </w:rPr>
        <w:t xml:space="preserve"> home countries:</w:t>
      </w:r>
    </w:p>
    <w:p w14:paraId="25877AF4" w14:textId="0CC640E3" w:rsidR="00933CE9" w:rsidRPr="00455D23" w:rsidRDefault="00933CE9" w:rsidP="00933CE9">
      <w:pPr>
        <w:ind w:left="720"/>
        <w:rPr>
          <w:sz w:val="24"/>
          <w:szCs w:val="24"/>
        </w:rPr>
      </w:pPr>
      <w:r w:rsidRPr="00455D23">
        <w:rPr>
          <w:i/>
          <w:sz w:val="24"/>
          <w:szCs w:val="24"/>
        </w:rPr>
        <w:t>The country which [they] are coming from, there is no respect for disability</w:t>
      </w:r>
      <w:r w:rsidR="00497A63" w:rsidRPr="00455D23">
        <w:rPr>
          <w:i/>
          <w:sz w:val="24"/>
          <w:szCs w:val="24"/>
        </w:rPr>
        <w:t xml:space="preserve"> </w:t>
      </w:r>
      <w:r w:rsidRPr="00455D23">
        <w:rPr>
          <w:i/>
          <w:sz w:val="24"/>
          <w:szCs w:val="24"/>
        </w:rPr>
        <w:t>… Most of the people who I interviewed were from Afghanistan, but I feel that it is very similar to Iran</w:t>
      </w:r>
      <w:r w:rsidR="00497A63" w:rsidRPr="00455D23">
        <w:rPr>
          <w:i/>
          <w:sz w:val="24"/>
          <w:szCs w:val="24"/>
        </w:rPr>
        <w:t xml:space="preserve"> …</w:t>
      </w:r>
      <w:r w:rsidRPr="00455D23">
        <w:rPr>
          <w:i/>
          <w:sz w:val="24"/>
          <w:szCs w:val="24"/>
        </w:rPr>
        <w:t xml:space="preserve"> Here, if they want to get onto the bus …the bus [shifts] down, makes it easier for them …</w:t>
      </w:r>
      <w:r w:rsidR="00497A63" w:rsidRPr="00455D23">
        <w:rPr>
          <w:i/>
          <w:sz w:val="24"/>
          <w:szCs w:val="24"/>
        </w:rPr>
        <w:t xml:space="preserve"> </w:t>
      </w:r>
      <w:r w:rsidRPr="00455D23">
        <w:rPr>
          <w:i/>
          <w:sz w:val="24"/>
          <w:szCs w:val="24"/>
        </w:rPr>
        <w:t>but in [their home country], they will be all left at home. So, these are all the things that the government … make it happen for them. Even though they can</w:t>
      </w:r>
      <w:r w:rsidR="003D329E" w:rsidRPr="00455D23">
        <w:rPr>
          <w:i/>
          <w:sz w:val="24"/>
          <w:szCs w:val="24"/>
        </w:rPr>
        <w:t>’</w:t>
      </w:r>
      <w:r w:rsidRPr="00455D23">
        <w:rPr>
          <w:i/>
          <w:sz w:val="24"/>
          <w:szCs w:val="24"/>
        </w:rPr>
        <w:t>t talk, they feel belong because they will see everywhere they have right, they can go everywhere</w:t>
      </w:r>
      <w:r w:rsidR="00497A63" w:rsidRPr="00455D23">
        <w:rPr>
          <w:sz w:val="24"/>
          <w:szCs w:val="24"/>
        </w:rPr>
        <w:t xml:space="preserve">. </w:t>
      </w:r>
      <w:r w:rsidRPr="00455D23">
        <w:rPr>
          <w:sz w:val="24"/>
          <w:szCs w:val="24"/>
        </w:rPr>
        <w:t>(MSO focus group, 13 February 2025)</w:t>
      </w:r>
    </w:p>
    <w:p w14:paraId="34333C16" w14:textId="64A370E5" w:rsidR="00570FFC" w:rsidRPr="00455D23" w:rsidRDefault="00933CE9" w:rsidP="00771D81">
      <w:pPr>
        <w:ind w:left="720"/>
        <w:rPr>
          <w:i/>
          <w:sz w:val="24"/>
          <w:szCs w:val="24"/>
        </w:rPr>
      </w:pPr>
      <w:r w:rsidRPr="00455D23">
        <w:rPr>
          <w:i/>
          <w:sz w:val="24"/>
          <w:szCs w:val="24"/>
        </w:rPr>
        <w:lastRenderedPageBreak/>
        <w:t>Yeah, if they compare … here [is] much, much better … because there is services, people who they call and check up on them and this is something very huge for them and for the family as well … Another service, they come inside the house and assist with lots …</w:t>
      </w:r>
      <w:r w:rsidR="00497A63" w:rsidRPr="00455D23">
        <w:rPr>
          <w:i/>
          <w:sz w:val="24"/>
          <w:szCs w:val="24"/>
        </w:rPr>
        <w:t xml:space="preserve"> </w:t>
      </w:r>
      <w:r w:rsidRPr="00455D23">
        <w:rPr>
          <w:i/>
          <w:sz w:val="24"/>
          <w:szCs w:val="24"/>
        </w:rPr>
        <w:t>They take this burden from them</w:t>
      </w:r>
      <w:r w:rsidR="00497A63" w:rsidRPr="00455D23">
        <w:rPr>
          <w:i/>
          <w:sz w:val="24"/>
          <w:szCs w:val="24"/>
        </w:rPr>
        <w:t>.</w:t>
      </w:r>
      <w:r w:rsidRPr="00455D23">
        <w:rPr>
          <w:i/>
          <w:sz w:val="24"/>
          <w:szCs w:val="24"/>
        </w:rPr>
        <w:t xml:space="preserve"> </w:t>
      </w:r>
      <w:r w:rsidRPr="00455D23">
        <w:rPr>
          <w:sz w:val="24"/>
          <w:szCs w:val="24"/>
        </w:rPr>
        <w:t>(MSO focus group, 13 February 2025)</w:t>
      </w:r>
    </w:p>
    <w:p w14:paraId="706D9AD7" w14:textId="59E9707F" w:rsidR="00933CE9" w:rsidRPr="0059313B" w:rsidRDefault="00933CE9" w:rsidP="00933CE9">
      <w:pPr>
        <w:pStyle w:val="Heading2"/>
        <w:rPr>
          <w:color w:val="000000"/>
          <w14:textFill>
            <w14:solidFill>
              <w14:srgbClr w14:val="000000">
                <w14:lumMod w14:val="75000"/>
                <w14:lumOff w14:val="25000"/>
              </w14:srgbClr>
            </w14:solidFill>
          </w14:textFill>
        </w:rPr>
      </w:pPr>
      <w:bookmarkStart w:id="98" w:name="_Toc205978497"/>
      <w:r>
        <w:t xml:space="preserve">Life </w:t>
      </w:r>
      <w:r w:rsidR="00BC05C9">
        <w:t xml:space="preserve">satisfaction </w:t>
      </w:r>
      <w:r>
        <w:t xml:space="preserve">and </w:t>
      </w:r>
      <w:r w:rsidR="00BC05C9">
        <w:t>aspirations</w:t>
      </w:r>
      <w:bookmarkEnd w:id="98"/>
    </w:p>
    <w:p w14:paraId="37DA2AFC" w14:textId="44564965" w:rsidR="00933CE9" w:rsidRPr="00455D23" w:rsidRDefault="00933CE9" w:rsidP="00933CE9">
      <w:pPr>
        <w:rPr>
          <w:color w:val="000000" w:themeColor="text1"/>
          <w:sz w:val="24"/>
          <w:szCs w:val="24"/>
        </w:rPr>
      </w:pPr>
      <w:r w:rsidRPr="00455D23">
        <w:rPr>
          <w:sz w:val="24"/>
          <w:szCs w:val="24"/>
        </w:rPr>
        <w:t>We asked respondents to rate their level of satisfaction with their life on a scale from 0 to 10 (</w:t>
      </w:r>
      <w:r w:rsidR="00285DCA" w:rsidRPr="00455D23">
        <w:rPr>
          <w:sz w:val="24"/>
          <w:szCs w:val="24"/>
        </w:rPr>
        <w:t xml:space="preserve">Figure </w:t>
      </w:r>
      <w:r w:rsidRPr="00455D23">
        <w:rPr>
          <w:sz w:val="24"/>
          <w:szCs w:val="24"/>
        </w:rPr>
        <w:t>1</w:t>
      </w:r>
      <w:r w:rsidR="00690891" w:rsidRPr="00455D23">
        <w:rPr>
          <w:sz w:val="24"/>
          <w:szCs w:val="24"/>
        </w:rPr>
        <w:t>4</w:t>
      </w:r>
      <w:r w:rsidRPr="00455D23">
        <w:rPr>
          <w:sz w:val="24"/>
          <w:szCs w:val="24"/>
        </w:rPr>
        <w:t xml:space="preserve">), where 0 meant they were completely dissatisfied and 10 meant they were completely satisfied. The </w:t>
      </w:r>
      <w:r w:rsidRPr="00455D23">
        <w:rPr>
          <w:color w:val="000000" w:themeColor="text1"/>
          <w:sz w:val="24"/>
          <w:szCs w:val="24"/>
        </w:rPr>
        <w:t>average rating skewed slightly positive at 5.61 (</w:t>
      </w:r>
      <w:r w:rsidRPr="00455D23">
        <w:rPr>
          <w:i/>
          <w:iCs/>
          <w:color w:val="000000" w:themeColor="text1"/>
          <w:sz w:val="24"/>
          <w:szCs w:val="24"/>
        </w:rPr>
        <w:t>SD</w:t>
      </w:r>
      <w:r w:rsidRPr="00455D23">
        <w:rPr>
          <w:color w:val="000000" w:themeColor="text1"/>
          <w:sz w:val="24"/>
          <w:szCs w:val="24"/>
        </w:rPr>
        <w:t xml:space="preserve"> = 2.68). This was considerably lower compared </w:t>
      </w:r>
      <w:r w:rsidR="00497A63" w:rsidRPr="00455D23">
        <w:rPr>
          <w:color w:val="000000" w:themeColor="text1"/>
          <w:sz w:val="24"/>
          <w:szCs w:val="24"/>
        </w:rPr>
        <w:t xml:space="preserve">with </w:t>
      </w:r>
      <w:r w:rsidRPr="00455D23">
        <w:rPr>
          <w:color w:val="000000" w:themeColor="text1"/>
          <w:sz w:val="24"/>
          <w:szCs w:val="24"/>
        </w:rPr>
        <w:t>the average life satisfaction rating of Wave 5 BNLA respondents with</w:t>
      </w:r>
      <w:r w:rsidR="00497A63" w:rsidRPr="00455D23">
        <w:rPr>
          <w:color w:val="000000" w:themeColor="text1"/>
          <w:sz w:val="24"/>
          <w:szCs w:val="24"/>
        </w:rPr>
        <w:t xml:space="preserve"> a</w:t>
      </w:r>
      <w:r w:rsidRPr="00455D23">
        <w:rPr>
          <w:color w:val="000000" w:themeColor="text1"/>
          <w:sz w:val="24"/>
          <w:szCs w:val="24"/>
        </w:rPr>
        <w:t xml:space="preserve"> long-term disability, injury or health </w:t>
      </w:r>
      <w:r w:rsidR="00E1220E" w:rsidRPr="00455D23">
        <w:rPr>
          <w:color w:val="000000" w:themeColor="text1"/>
          <w:sz w:val="24"/>
          <w:szCs w:val="24"/>
        </w:rPr>
        <w:t>condition</w:t>
      </w:r>
      <w:r w:rsidRPr="00455D23">
        <w:rPr>
          <w:color w:val="000000" w:themeColor="text1"/>
          <w:sz w:val="24"/>
          <w:szCs w:val="24"/>
        </w:rPr>
        <w:t xml:space="preserve"> of 7.57 (</w:t>
      </w:r>
      <w:r w:rsidRPr="00455D23">
        <w:rPr>
          <w:i/>
          <w:iCs/>
          <w:color w:val="000000" w:themeColor="text1"/>
          <w:sz w:val="24"/>
          <w:szCs w:val="24"/>
        </w:rPr>
        <w:t>SD</w:t>
      </w:r>
      <w:r w:rsidRPr="00455D23">
        <w:rPr>
          <w:color w:val="000000" w:themeColor="text1"/>
          <w:sz w:val="24"/>
          <w:szCs w:val="24"/>
        </w:rPr>
        <w:t xml:space="preserve"> = 1.77).</w:t>
      </w:r>
    </w:p>
    <w:p w14:paraId="5E729464" w14:textId="5634F290" w:rsidR="00933CE9" w:rsidRPr="00455D23" w:rsidDel="00514288" w:rsidRDefault="1BB2B65B" w:rsidP="00933CE9">
      <w:pPr>
        <w:rPr>
          <w:sz w:val="24"/>
          <w:szCs w:val="24"/>
        </w:rPr>
      </w:pPr>
      <w:r w:rsidRPr="00455D23" w:rsidDel="00514288">
        <w:rPr>
          <w:b/>
          <w:bCs/>
          <w:sz w:val="24"/>
          <w:szCs w:val="24"/>
        </w:rPr>
        <w:t xml:space="preserve">Figure </w:t>
      </w:r>
      <w:r w:rsidR="138C94ED" w:rsidRPr="00455D23" w:rsidDel="00514288">
        <w:rPr>
          <w:b/>
          <w:bCs/>
          <w:sz w:val="24"/>
          <w:szCs w:val="24"/>
        </w:rPr>
        <w:t>14</w:t>
      </w:r>
      <w:r w:rsidRPr="00455D23" w:rsidDel="00514288">
        <w:rPr>
          <w:b/>
          <w:bCs/>
          <w:sz w:val="24"/>
          <w:szCs w:val="24"/>
        </w:rPr>
        <w:t>. Thinking about your/their life and personal circumstances, how satisfied are you/they with your/their life as a whole?</w:t>
      </w:r>
      <w:r w:rsidRPr="00455D23" w:rsidDel="00514288">
        <w:rPr>
          <w:sz w:val="24"/>
          <w:szCs w:val="24"/>
        </w:rPr>
        <w:t xml:space="preserve"> (by survey</w:t>
      </w:r>
      <w:r w:rsidR="005B2068" w:rsidRPr="00455D23">
        <w:rPr>
          <w:sz w:val="24"/>
          <w:szCs w:val="24"/>
        </w:rPr>
        <w:t>, %</w:t>
      </w:r>
      <w:r w:rsidRPr="00455D23" w:rsidDel="00514288">
        <w:rPr>
          <w:sz w:val="24"/>
          <w:szCs w:val="24"/>
        </w:rPr>
        <w:t>)</w:t>
      </w:r>
    </w:p>
    <w:p w14:paraId="6CB3A4BB" w14:textId="77777777" w:rsidR="00933CE9" w:rsidRPr="00455D23" w:rsidRDefault="00933CE9" w:rsidP="001B3AA7">
      <w:pPr>
        <w:spacing w:before="0" w:after="0"/>
        <w:rPr>
          <w:rFonts w:eastAsia="Arial"/>
          <w:sz w:val="24"/>
          <w:szCs w:val="24"/>
        </w:rPr>
      </w:pPr>
      <w:r w:rsidRPr="00455D23">
        <w:rPr>
          <w:rFonts w:eastAsia="Arial"/>
          <w:noProof/>
          <w:sz w:val="24"/>
          <w:szCs w:val="24"/>
        </w:rPr>
        <w:drawing>
          <wp:inline distT="0" distB="0" distL="0" distR="0" wp14:anchorId="6187AA4B" wp14:editId="2CD2EEED">
            <wp:extent cx="5729591" cy="3696511"/>
            <wp:effectExtent l="0" t="0" r="5080" b="18415"/>
            <wp:docPr id="2020990161" name="Chart 6" descr="Line chart showing responses to the life satisfaction question. In the 2024 survey, ratings from 0 to 4 each received around 5% of responses. The highest percentage (23%) was at 5, followed by 11% at 6, 9% at 7, 16% at 8, and 7% at 9 and 10. In BNLA, ratings from 0 to 4 each received 0 to 1%, followed by 14% at 5, 11% at 6, 21% at 7, 22% (highest) at 8, 10% at 9, and 20% a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E3B64D" w14:textId="572EA94E" w:rsidR="00933CE9" w:rsidRPr="00455D23" w:rsidRDefault="00933CE9" w:rsidP="00933CE9">
      <w:pPr>
        <w:rPr>
          <w:sz w:val="24"/>
          <w:szCs w:val="24"/>
        </w:rPr>
      </w:pPr>
      <w:r w:rsidRPr="00455D23">
        <w:rPr>
          <w:sz w:val="24"/>
          <w:szCs w:val="24"/>
        </w:rPr>
        <w:t>Finally, in the 2024 survey, we included an open-ended question asking for respondents</w:t>
      </w:r>
      <w:r w:rsidR="003D329E" w:rsidRPr="00455D23">
        <w:rPr>
          <w:sz w:val="24"/>
          <w:szCs w:val="24"/>
        </w:rPr>
        <w:t>’</w:t>
      </w:r>
      <w:r w:rsidRPr="00455D23">
        <w:rPr>
          <w:sz w:val="24"/>
          <w:szCs w:val="24"/>
        </w:rPr>
        <w:t xml:space="preserve"> future hopes and dreams for them and their family in Australia. We modelled this question around recent scholarship that recognises refugees</w:t>
      </w:r>
      <w:r w:rsidR="003D329E" w:rsidRPr="00455D23">
        <w:rPr>
          <w:sz w:val="24"/>
          <w:szCs w:val="24"/>
        </w:rPr>
        <w:t>’</w:t>
      </w:r>
      <w:r w:rsidRPr="00455D23">
        <w:rPr>
          <w:sz w:val="24"/>
          <w:szCs w:val="24"/>
        </w:rPr>
        <w:t xml:space="preserve"> </w:t>
      </w:r>
      <w:r w:rsidRPr="00455D23">
        <w:rPr>
          <w:i/>
          <w:iCs/>
          <w:sz w:val="24"/>
          <w:szCs w:val="24"/>
        </w:rPr>
        <w:t>capacity to aspire</w:t>
      </w:r>
      <w:r w:rsidR="00497A63" w:rsidRPr="00455D23">
        <w:rPr>
          <w:sz w:val="24"/>
          <w:szCs w:val="24"/>
        </w:rPr>
        <w:t xml:space="preserve"> – </w:t>
      </w:r>
      <w:r w:rsidRPr="00455D23">
        <w:rPr>
          <w:sz w:val="24"/>
          <w:szCs w:val="24"/>
        </w:rPr>
        <w:t xml:space="preserve">wants, preferences and choices for improved future possibilities and positions </w:t>
      </w:r>
      <w:r w:rsidR="00497A63" w:rsidRPr="00455D23">
        <w:rPr>
          <w:sz w:val="24"/>
          <w:szCs w:val="24"/>
        </w:rPr>
        <w:fldChar w:fldCharType="begin"/>
      </w:r>
      <w:r w:rsidR="00497A63" w:rsidRPr="00455D23">
        <w:rPr>
          <w:sz w:val="24"/>
          <w:szCs w:val="24"/>
        </w:rPr>
        <w:instrText xml:space="preserve"> ADDIN ZOTERO_ITEM CSL_CITATION {"citationID":"9gOjpP9u","properties":{"formattedCitation":"(Appadurai, 2004)","plainCitation":"(Appadurai, 2004)","noteIndex":0},"citationItems":[{"id":7955,"uris":["http://zotero.org/groups/5941878/items/G22BTKBW"],"itemData":{"id":7955,"type":"chapter","collection-title":"Stanford Social Sciences","container-title":"Culture and public action","event-place":"Stanford, California","note":"page: 29\ncontainer-title: Cultural politics in a global age: Uncertainty, solidarity and innovation","page":"50–84","publisher":"Stanford University Press","publisher-place":"Stanford, California","source":"CiNii Research","title":"The capacity to aspire: Culture and the terms of recognition","title-short":"The capacity to aspire","URL":"https://cir.nii.ac.jp/crid/1370580232434129026","author":[{"family":"Appadurai","given":"A"}],"editor":[{"family":"Vijayendra Rao","given":"R"},{"family":"Michael","given":"W"}],"accessed":{"date-parts":[["2025",4,30]]},"issued":{"date-parts":[["2004"]]}}}],"schema":"https://github.com/citation-style-language/schema/raw/master/csl-citation.json"} </w:instrText>
      </w:r>
      <w:r w:rsidR="00497A63" w:rsidRPr="00455D23">
        <w:rPr>
          <w:sz w:val="24"/>
          <w:szCs w:val="24"/>
        </w:rPr>
        <w:fldChar w:fldCharType="separate"/>
      </w:r>
      <w:r w:rsidR="00497A63" w:rsidRPr="00455D23">
        <w:rPr>
          <w:noProof/>
          <w:sz w:val="24"/>
          <w:szCs w:val="24"/>
        </w:rPr>
        <w:t>(Appadurai, 2004)</w:t>
      </w:r>
      <w:r w:rsidR="00497A63" w:rsidRPr="00455D23">
        <w:rPr>
          <w:sz w:val="24"/>
          <w:szCs w:val="24"/>
        </w:rPr>
        <w:fldChar w:fldCharType="end"/>
      </w:r>
      <w:r w:rsidR="00497A63" w:rsidRPr="00455D23">
        <w:rPr>
          <w:sz w:val="24"/>
          <w:szCs w:val="24"/>
        </w:rPr>
        <w:t xml:space="preserve"> – </w:t>
      </w:r>
      <w:r w:rsidRPr="00455D23">
        <w:rPr>
          <w:sz w:val="24"/>
          <w:szCs w:val="24"/>
        </w:rPr>
        <w:t>as important to their wellbeing. An examination of aspirations can also reveal much about refugees</w:t>
      </w:r>
      <w:r w:rsidR="003D329E" w:rsidRPr="00455D23">
        <w:rPr>
          <w:sz w:val="24"/>
          <w:szCs w:val="24"/>
        </w:rPr>
        <w:t>’</w:t>
      </w:r>
      <w:r w:rsidRPr="00455D23">
        <w:rPr>
          <w:sz w:val="24"/>
          <w:szCs w:val="24"/>
        </w:rPr>
        <w:t xml:space="preserve"> outlook on their current strengths and difficulties. The word cloud </w:t>
      </w:r>
      <w:r w:rsidR="00497A63" w:rsidRPr="00455D23">
        <w:rPr>
          <w:sz w:val="24"/>
          <w:szCs w:val="24"/>
        </w:rPr>
        <w:t xml:space="preserve">in </w:t>
      </w:r>
      <w:r w:rsidR="00285DCA" w:rsidRPr="00455D23">
        <w:rPr>
          <w:sz w:val="24"/>
          <w:szCs w:val="24"/>
        </w:rPr>
        <w:t xml:space="preserve">Figure </w:t>
      </w:r>
      <w:r w:rsidRPr="00455D23">
        <w:rPr>
          <w:sz w:val="24"/>
          <w:szCs w:val="24"/>
        </w:rPr>
        <w:t>1</w:t>
      </w:r>
      <w:r w:rsidR="00690891" w:rsidRPr="00455D23">
        <w:rPr>
          <w:sz w:val="24"/>
          <w:szCs w:val="24"/>
        </w:rPr>
        <w:t>5</w:t>
      </w:r>
      <w:r w:rsidR="00497A63" w:rsidRPr="00455D23">
        <w:rPr>
          <w:sz w:val="24"/>
          <w:szCs w:val="24"/>
        </w:rPr>
        <w:t xml:space="preserve"> </w:t>
      </w:r>
      <w:r w:rsidRPr="00455D23">
        <w:rPr>
          <w:sz w:val="24"/>
          <w:szCs w:val="24"/>
        </w:rPr>
        <w:t xml:space="preserve">is composed of common terms used in </w:t>
      </w:r>
      <w:r w:rsidRPr="00455D23">
        <w:rPr>
          <w:sz w:val="24"/>
          <w:szCs w:val="24"/>
        </w:rPr>
        <w:lastRenderedPageBreak/>
        <w:t>the free-text responses, as noted in English by the MSOs. Standout keywords reflect on various domains of integration, including social connections (</w:t>
      </w:r>
      <w:r w:rsidR="003D329E" w:rsidRPr="00455D23">
        <w:rPr>
          <w:sz w:val="24"/>
          <w:szCs w:val="24"/>
        </w:rPr>
        <w:t>‘</w:t>
      </w:r>
      <w:r w:rsidRPr="00455D23">
        <w:rPr>
          <w:sz w:val="24"/>
          <w:szCs w:val="24"/>
        </w:rPr>
        <w:t>family</w:t>
      </w:r>
      <w:r w:rsidR="003D329E" w:rsidRPr="00455D23">
        <w:rPr>
          <w:sz w:val="24"/>
          <w:szCs w:val="24"/>
        </w:rPr>
        <w:t>’</w:t>
      </w:r>
      <w:r w:rsidRPr="00455D23">
        <w:rPr>
          <w:sz w:val="24"/>
          <w:szCs w:val="24"/>
        </w:rPr>
        <w:t xml:space="preserve">, </w:t>
      </w:r>
      <w:r w:rsidR="003D329E" w:rsidRPr="00455D23">
        <w:rPr>
          <w:sz w:val="24"/>
          <w:szCs w:val="24"/>
        </w:rPr>
        <w:t>‘</w:t>
      </w:r>
      <w:r w:rsidRPr="00455D23">
        <w:rPr>
          <w:sz w:val="24"/>
          <w:szCs w:val="24"/>
        </w:rPr>
        <w:t>service</w:t>
      </w:r>
      <w:r w:rsidR="003D329E" w:rsidRPr="00455D23">
        <w:rPr>
          <w:sz w:val="24"/>
          <w:szCs w:val="24"/>
        </w:rPr>
        <w:t>’</w:t>
      </w:r>
      <w:r w:rsidRPr="00455D23">
        <w:rPr>
          <w:sz w:val="24"/>
          <w:szCs w:val="24"/>
        </w:rPr>
        <w:t xml:space="preserve">, </w:t>
      </w:r>
      <w:r w:rsidR="003D329E" w:rsidRPr="00455D23">
        <w:rPr>
          <w:sz w:val="24"/>
          <w:szCs w:val="24"/>
        </w:rPr>
        <w:t>‘</w:t>
      </w:r>
      <w:r w:rsidRPr="00455D23">
        <w:rPr>
          <w:sz w:val="24"/>
          <w:szCs w:val="24"/>
        </w:rPr>
        <w:t>support</w:t>
      </w:r>
      <w:r w:rsidR="003D329E" w:rsidRPr="00455D23">
        <w:rPr>
          <w:sz w:val="24"/>
          <w:szCs w:val="24"/>
        </w:rPr>
        <w:t>’</w:t>
      </w:r>
      <w:r w:rsidRPr="00455D23">
        <w:rPr>
          <w:sz w:val="24"/>
          <w:szCs w:val="24"/>
        </w:rPr>
        <w:t>), as well as markers and means (</w:t>
      </w:r>
      <w:r w:rsidR="003D329E" w:rsidRPr="00455D23">
        <w:rPr>
          <w:sz w:val="24"/>
          <w:szCs w:val="24"/>
        </w:rPr>
        <w:t>‘</w:t>
      </w:r>
      <w:r w:rsidRPr="00455D23">
        <w:rPr>
          <w:sz w:val="24"/>
          <w:szCs w:val="24"/>
        </w:rPr>
        <w:t>housing</w:t>
      </w:r>
      <w:r w:rsidR="003D329E" w:rsidRPr="00455D23">
        <w:rPr>
          <w:sz w:val="24"/>
          <w:szCs w:val="24"/>
        </w:rPr>
        <w:t>’</w:t>
      </w:r>
      <w:r w:rsidRPr="00455D23">
        <w:rPr>
          <w:sz w:val="24"/>
          <w:szCs w:val="24"/>
        </w:rPr>
        <w:t xml:space="preserve">, </w:t>
      </w:r>
      <w:r w:rsidR="003D329E" w:rsidRPr="00455D23">
        <w:rPr>
          <w:sz w:val="24"/>
          <w:szCs w:val="24"/>
        </w:rPr>
        <w:t>‘</w:t>
      </w:r>
      <w:r w:rsidRPr="00455D23">
        <w:rPr>
          <w:sz w:val="24"/>
          <w:szCs w:val="24"/>
        </w:rPr>
        <w:t>health</w:t>
      </w:r>
      <w:r w:rsidR="003D329E" w:rsidRPr="00455D23">
        <w:rPr>
          <w:sz w:val="24"/>
          <w:szCs w:val="24"/>
        </w:rPr>
        <w:t>’</w:t>
      </w:r>
      <w:r w:rsidRPr="00455D23">
        <w:rPr>
          <w:sz w:val="24"/>
          <w:szCs w:val="24"/>
        </w:rPr>
        <w:t xml:space="preserve">, </w:t>
      </w:r>
      <w:r w:rsidR="003D329E" w:rsidRPr="00455D23">
        <w:rPr>
          <w:sz w:val="24"/>
          <w:szCs w:val="24"/>
        </w:rPr>
        <w:t>‘</w:t>
      </w:r>
      <w:r w:rsidRPr="00455D23">
        <w:rPr>
          <w:sz w:val="24"/>
          <w:szCs w:val="24"/>
        </w:rPr>
        <w:t>healthy</w:t>
      </w:r>
      <w:r w:rsidR="003D329E" w:rsidRPr="00455D23">
        <w:rPr>
          <w:sz w:val="24"/>
          <w:szCs w:val="24"/>
        </w:rPr>
        <w:t>’</w:t>
      </w:r>
      <w:r w:rsidRPr="00455D23">
        <w:rPr>
          <w:sz w:val="24"/>
          <w:szCs w:val="24"/>
        </w:rPr>
        <w:t xml:space="preserve">, </w:t>
      </w:r>
      <w:r w:rsidR="003D329E" w:rsidRPr="00455D23">
        <w:rPr>
          <w:sz w:val="24"/>
          <w:szCs w:val="24"/>
        </w:rPr>
        <w:t>‘</w:t>
      </w:r>
      <w:r w:rsidRPr="00455D23">
        <w:rPr>
          <w:sz w:val="24"/>
          <w:szCs w:val="24"/>
        </w:rPr>
        <w:t>recover</w:t>
      </w:r>
      <w:r w:rsidR="003D329E" w:rsidRPr="00455D23">
        <w:rPr>
          <w:sz w:val="24"/>
          <w:szCs w:val="24"/>
        </w:rPr>
        <w:t>’</w:t>
      </w:r>
      <w:r w:rsidRPr="00455D23">
        <w:rPr>
          <w:sz w:val="24"/>
          <w:szCs w:val="24"/>
        </w:rPr>
        <w:t xml:space="preserve">, </w:t>
      </w:r>
      <w:r w:rsidR="003D329E" w:rsidRPr="00455D23">
        <w:rPr>
          <w:sz w:val="24"/>
          <w:szCs w:val="24"/>
        </w:rPr>
        <w:t>‘</w:t>
      </w:r>
      <w:r w:rsidRPr="00455D23">
        <w:rPr>
          <w:sz w:val="24"/>
          <w:szCs w:val="24"/>
        </w:rPr>
        <w:t>education</w:t>
      </w:r>
      <w:r w:rsidR="003D329E" w:rsidRPr="00455D23">
        <w:rPr>
          <w:sz w:val="24"/>
          <w:szCs w:val="24"/>
        </w:rPr>
        <w:t>’</w:t>
      </w:r>
      <w:r w:rsidRPr="00455D23">
        <w:rPr>
          <w:sz w:val="24"/>
          <w:szCs w:val="24"/>
        </w:rPr>
        <w:t xml:space="preserve">, </w:t>
      </w:r>
      <w:r w:rsidR="003D329E" w:rsidRPr="00455D23">
        <w:rPr>
          <w:sz w:val="24"/>
          <w:szCs w:val="24"/>
        </w:rPr>
        <w:t>‘</w:t>
      </w:r>
      <w:r w:rsidRPr="00455D23">
        <w:rPr>
          <w:sz w:val="24"/>
          <w:szCs w:val="24"/>
        </w:rPr>
        <w:t>study</w:t>
      </w:r>
      <w:r w:rsidR="003D329E" w:rsidRPr="00455D23">
        <w:rPr>
          <w:sz w:val="24"/>
          <w:szCs w:val="24"/>
        </w:rPr>
        <w:t>’</w:t>
      </w:r>
      <w:r w:rsidRPr="00455D23">
        <w:rPr>
          <w:sz w:val="24"/>
          <w:szCs w:val="24"/>
        </w:rPr>
        <w:t>). We also conducted a basic coding of the free-text responses (</w:t>
      </w:r>
      <w:r w:rsidR="00285DCA" w:rsidRPr="00455D23">
        <w:rPr>
          <w:sz w:val="24"/>
          <w:szCs w:val="24"/>
        </w:rPr>
        <w:t xml:space="preserve">Figure </w:t>
      </w:r>
      <w:r w:rsidR="00690891" w:rsidRPr="00455D23">
        <w:rPr>
          <w:sz w:val="24"/>
          <w:szCs w:val="24"/>
        </w:rPr>
        <w:t>16</w:t>
      </w:r>
      <w:r w:rsidRPr="00455D23">
        <w:rPr>
          <w:sz w:val="24"/>
          <w:szCs w:val="24"/>
        </w:rPr>
        <w:t>). The most common aspirations highlighted were related to improvements in respondents</w:t>
      </w:r>
      <w:r w:rsidR="003D329E" w:rsidRPr="00455D23">
        <w:rPr>
          <w:sz w:val="24"/>
          <w:szCs w:val="24"/>
        </w:rPr>
        <w:t>’</w:t>
      </w:r>
      <w:r w:rsidRPr="00455D23">
        <w:rPr>
          <w:sz w:val="24"/>
          <w:szCs w:val="24"/>
        </w:rPr>
        <w:t xml:space="preserve"> health, obtaining accessible and affordable housing, connections to family, improvements in disability supports and services and peace, happiness and security. These findings are particularly interesting</w:t>
      </w:r>
      <w:r w:rsidR="00497A63" w:rsidRPr="00455D23">
        <w:rPr>
          <w:sz w:val="24"/>
          <w:szCs w:val="24"/>
        </w:rPr>
        <w:t>,</w:t>
      </w:r>
      <w:r w:rsidRPr="00455D23">
        <w:rPr>
          <w:sz w:val="24"/>
          <w:szCs w:val="24"/>
        </w:rPr>
        <w:t xml:space="preserve"> as health, housing, family and disability support play an outsized role in</w:t>
      </w:r>
      <w:r w:rsidR="00497A63" w:rsidRPr="00455D23">
        <w:rPr>
          <w:sz w:val="24"/>
          <w:szCs w:val="24"/>
        </w:rPr>
        <w:t xml:space="preserve"> the future aspirations of</w:t>
      </w:r>
      <w:r w:rsidRPr="00455D23">
        <w:rPr>
          <w:sz w:val="24"/>
          <w:szCs w:val="24"/>
        </w:rPr>
        <w:t xml:space="preserve"> refugees with disability and their carers</w:t>
      </w:r>
      <w:r w:rsidR="00497A63" w:rsidRPr="00455D23">
        <w:rPr>
          <w:sz w:val="24"/>
          <w:szCs w:val="24"/>
        </w:rPr>
        <w:t xml:space="preserve"> – </w:t>
      </w:r>
      <w:r w:rsidRPr="00455D23">
        <w:rPr>
          <w:sz w:val="24"/>
          <w:szCs w:val="24"/>
        </w:rPr>
        <w:t>in contrast to the comparatively large proportion of studies that focus on refugees</w:t>
      </w:r>
      <w:r w:rsidR="003D329E" w:rsidRPr="00455D23">
        <w:rPr>
          <w:sz w:val="24"/>
          <w:szCs w:val="24"/>
        </w:rPr>
        <w:t>’</w:t>
      </w:r>
      <w:r w:rsidRPr="00455D23">
        <w:rPr>
          <w:sz w:val="24"/>
          <w:szCs w:val="24"/>
        </w:rPr>
        <w:t xml:space="preserve"> employment and educational aspirations </w:t>
      </w:r>
      <w:r w:rsidRPr="00455D23">
        <w:rPr>
          <w:sz w:val="24"/>
          <w:szCs w:val="24"/>
        </w:rPr>
        <w:fldChar w:fldCharType="begin"/>
      </w:r>
      <w:r w:rsidR="00176C6D" w:rsidRPr="00455D23">
        <w:rPr>
          <w:sz w:val="24"/>
          <w:szCs w:val="24"/>
        </w:rPr>
        <w:instrText xml:space="preserve"> ADDIN ZOTERO_ITEM CSL_CITATION {"citationID":"3WmXjP12","properties":{"formattedCitation":"(e.g., Hebbani &amp; Khawaja, 2019; Molla, 2021; Soong et al., 2024)","plainCitation":"(e.g., Hebbani &amp; Khawaja, 2019; Molla, 2021; Soong et al., 2024)","noteIndex":0},"citationItems":[{"id":7858,"uris":["http://zotero.org/groups/5941878/items/99A4LLY7"],"itemData":{"id":7858,"type":"article-journal","abstract":"The present study used a mixed method approach to understand the employment related aspirations of former refugees from Ethiopia, Democratic Republic of Congo (DRC) and Myanmar, resettled in Australia. Aspiration was defined as the difference between the current and future aspired job. First, a quantitative approach was used with 222 participants, who completed a questionnaire with the help of interpreters. Analysis of variance was used to examine if the aspirations varied on the basis of the country of origin. Participants from DRC and Myanmar had higher aspirations than those from Ethiopia. Graphic data indicated that in general all three groups aspired for professional and managerial jobs. Second, using a qualitative approach, 47 former refugees from these three countries were interviewed. Thematic analysis indicated that, in general, many participants wanted to pursue their own business. Moreover, a range of obstacles in achieving these goals also became apparent. Limited English language proficiency, lack of information about how to secure these jobs, and personal and family members’ ill health interfered in participants’ ability to secure their aspired job. Lastly, we offer a few recommendations for relevant stakeholders.","container-title":"Journal of International Migration and Integration","DOI":"10.1007/s12134-018-0635-4","ISSN":"1874-6365","issue":"3","journalAbbreviation":"Int. Migration &amp; Integration","language":"en","page":"907–924","source":"Springer Link","title":"Employment aspirations of former refugees settled in Australia: A mixed methods study","title-short":"Employment Aspirations of Former Refugees Settled in Australia","volume":"20","author":[{"family":"Hebbani","given":"Aparna"},{"family":"Khawaja","given":"Nigar G."}],"issued":{"date-parts":[["2019",8,1]]}},"prefix":"e.g., "},{"id":8106,"uris":["http://zotero.org/groups/5941878/items/XYFJCFTU"],"itemData":{"id":8106,"type":"article-journal","abstract":"Access to educational opportunities is instrumental for social integration of refugee youth. This paper reports on a qualitative case study of educational aspirations and experiences of refugee-background African youth (RAY) in Melbourne, Australia. Guided by a capability approach to social justice, in-depth interviews were conducted with two groups of RAY: those who have transitioned to higher education (HE), and those who have not transitioned to HE after completing high school. The findings show that: (a) RAY share a firm belief in the value of HE; (b) but they are differently positioned to convert opportunities into achievements – e.g. only the refugee youth with high levels of navigational capacity take advantage of the available flexible pathways to HE; (c) the stress of racism pervades the educational experiences of both groups; and (d) some African refugee youth have shown a considerable level of resilience in that, despite the challenges of racism, a history of disrupted educational trajectories and a lack of scholarly resources at home, they have transitioned to and thrived in HE. In light of these findings, the paper draws some implications for equity policies and practices.","container-title":"International Journal of Inclusive Education","DOI":"10.1080/13603116.2019.1588924","ISSN":"1360-3116","issue":"8","note":"publisher: Routledge\n_eprint: https://doi.org/10.1080/13603116.2019.1588924","page":"877-895","source":"Taylor and Francis+NEJM","title":"Educational aspirations and experiences of refugee-background African youth in Australia: a case study","title-short":"Educational aspirations and experiences of refugee-background African youth in Australia","volume":"25","author":[{"family":"Molla","given":"Tebeje"}],"issued":{"date-parts":[["2021",7,3]]}}},{"id":8110,"uris":["http://zotero.org/groups/5941878/items/W5ZUIZMB"],"itemData":{"id":8110,"type":"article-journal","abstract":"While studies on refugee-background students in school contexts have been prolific, research of this population in higher education or post-tertiary education is still emergent. The paper attends to this gap by drawing on the narratives of five refugee-background young adults who are undertaking Australian higher education or have completed university studies. An interpretive analysis of their life-story interviews is drawn from Appadurai’s concept of ‘voice’ as a tool to understand the intergenerational nature of ‘aspiration’. We illustrate the heterogeneous ways their resourcefulness is activated in pursuit of their aspirations, and the enabling role parental aspirations play in realising their pathways. It offers new insights on the enabling role refugee parents play to support their children’s pathway into higher education. It also highlights the significance of individual refugee youth agency in navigating on-going challenges to attain their personal aspirations through education. We argue that the concept of inclusive education should contain a strength-based view of refugee students that positions them as aspirational individuals who are actively engaging in complex forms of negotiation, adaptability and resistance. Further research into inclusive education for increased social inclusion, incorporating the intergenerational aspirations of both refugee youth and their parents is clearly warranted.","container-title":"International Journal of Inclusive Education","DOI":"10.1080/13603116.2022.2119487","ISSN":"1360-3116","issue":"11","note":"publisher: Routledge\n_eprint: https://doi.org/10.1080/13603116.2022.2119487","page":"2624-2641","source":"Taylor and Francis+NEJM","title":"Intergenerational aspirations for educational and employment success of refugee youth","volume":"28","author":[{"family":"Soong","given":"Hannah"},{"family":"","given":"Radford ,David"},{"family":"","given":"Hetz ,Heidi"},{"family":"","given":"Wrench ,Alison"},{"family":"","given":"Reid-Nguyen ,Rebecca"},{"family":"Lucas","given":"Bill","non-dropping-particle":"and"}],"issued":{"date-parts":[["2024",9,18]]}}}],"schema":"https://github.com/citation-style-language/schema/raw/master/csl-citation.json"} </w:instrText>
      </w:r>
      <w:r w:rsidRPr="00455D23">
        <w:rPr>
          <w:sz w:val="24"/>
          <w:szCs w:val="24"/>
        </w:rPr>
        <w:fldChar w:fldCharType="separate"/>
      </w:r>
      <w:r w:rsidR="00176C6D" w:rsidRPr="00455D23">
        <w:rPr>
          <w:noProof/>
          <w:sz w:val="24"/>
          <w:szCs w:val="24"/>
        </w:rPr>
        <w:t>(e.g.</w:t>
      </w:r>
      <w:r w:rsidR="00497A63" w:rsidRPr="00455D23">
        <w:rPr>
          <w:noProof/>
          <w:sz w:val="24"/>
          <w:szCs w:val="24"/>
        </w:rPr>
        <w:t> </w:t>
      </w:r>
      <w:r w:rsidR="00176C6D" w:rsidRPr="00455D23">
        <w:rPr>
          <w:noProof/>
          <w:sz w:val="24"/>
          <w:szCs w:val="24"/>
        </w:rPr>
        <w:t>Hebbani &amp; Khawaja, 2019; Molla, 2021; Soong et al., 2024)</w:t>
      </w:r>
      <w:r w:rsidRPr="00455D23">
        <w:rPr>
          <w:sz w:val="24"/>
          <w:szCs w:val="24"/>
        </w:rPr>
        <w:fldChar w:fldCharType="end"/>
      </w:r>
      <w:r w:rsidRPr="00455D23">
        <w:rPr>
          <w:sz w:val="24"/>
          <w:szCs w:val="24"/>
        </w:rPr>
        <w:t>.</w:t>
      </w:r>
    </w:p>
    <w:p w14:paraId="3CD5A268" w14:textId="74E6BC05" w:rsidR="00933CE9" w:rsidRPr="00455D23" w:rsidDel="00514288" w:rsidRDefault="430BF0C8" w:rsidP="00933CE9">
      <w:pPr>
        <w:rPr>
          <w:sz w:val="24"/>
          <w:szCs w:val="24"/>
        </w:rPr>
      </w:pPr>
      <w:r w:rsidRPr="00455D23" w:rsidDel="00514288">
        <w:rPr>
          <w:b/>
          <w:bCs/>
          <w:sz w:val="24"/>
          <w:szCs w:val="24"/>
        </w:rPr>
        <w:t xml:space="preserve">Figure </w:t>
      </w:r>
      <w:r w:rsidR="1BB2B65B" w:rsidRPr="00455D23" w:rsidDel="00514288">
        <w:rPr>
          <w:b/>
          <w:bCs/>
          <w:sz w:val="24"/>
          <w:szCs w:val="24"/>
        </w:rPr>
        <w:t>1</w:t>
      </w:r>
      <w:r w:rsidR="138C94ED" w:rsidRPr="00455D23" w:rsidDel="00514288">
        <w:rPr>
          <w:b/>
          <w:bCs/>
          <w:sz w:val="24"/>
          <w:szCs w:val="24"/>
        </w:rPr>
        <w:t>5</w:t>
      </w:r>
      <w:r w:rsidR="1BB2B65B" w:rsidRPr="00455D23" w:rsidDel="00514288">
        <w:rPr>
          <w:b/>
          <w:bCs/>
          <w:sz w:val="24"/>
          <w:szCs w:val="24"/>
        </w:rPr>
        <w:t>. Thinking about the future, what are the hopes and dreams for you/them and your/their family in Australia?</w:t>
      </w:r>
      <w:r w:rsidR="1BB2B65B" w:rsidRPr="00455D23" w:rsidDel="00514288">
        <w:rPr>
          <w:sz w:val="24"/>
          <w:szCs w:val="24"/>
        </w:rPr>
        <w:t xml:space="preserve"> (by frequency) </w:t>
      </w:r>
    </w:p>
    <w:p w14:paraId="28DD8123" w14:textId="689E4EBE" w:rsidR="001B3AA7" w:rsidRPr="00455D23" w:rsidRDefault="00933CE9" w:rsidP="00771D81">
      <w:pPr>
        <w:spacing w:before="0" w:after="0"/>
        <w:jc w:val="center"/>
        <w:rPr>
          <w:rFonts w:eastAsia="Arial"/>
          <w:b/>
          <w:bCs/>
          <w:sz w:val="24"/>
          <w:szCs w:val="24"/>
        </w:rPr>
      </w:pPr>
      <w:r w:rsidRPr="00455D23">
        <w:rPr>
          <w:rFonts w:eastAsia="Arial"/>
          <w:b/>
          <w:bCs/>
          <w:noProof/>
          <w:sz w:val="24"/>
          <w:szCs w:val="24"/>
        </w:rPr>
        <w:drawing>
          <wp:inline distT="0" distB="0" distL="0" distR="0" wp14:anchorId="6B7838BF" wp14:editId="05E60005">
            <wp:extent cx="6359457" cy="5087566"/>
            <wp:effectExtent l="0" t="0" r="3810" b="5715"/>
            <wp:docPr id="1682809481" name="Picture 33" descr="An image where many words related to hopes, desires, and dreams are arranged in a circular pattern, with each word facing a different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09481" name="Picture 33" descr="An image where many words related to hopes, desires, and dreams are arranged in a circular pattern, with each word facing a different direc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48746" cy="5158997"/>
                    </a:xfrm>
                    <a:prstGeom prst="rect">
                      <a:avLst/>
                    </a:prstGeom>
                  </pic:spPr>
                </pic:pic>
              </a:graphicData>
            </a:graphic>
          </wp:inline>
        </w:drawing>
      </w:r>
    </w:p>
    <w:p w14:paraId="2CDF8CDE" w14:textId="2A461533" w:rsidR="00933CE9" w:rsidRPr="00455D23" w:rsidRDefault="430BF0C8" w:rsidP="006048D3">
      <w:pPr>
        <w:spacing w:before="0"/>
        <w:jc w:val="left"/>
        <w:rPr>
          <w:sz w:val="24"/>
          <w:szCs w:val="24"/>
        </w:rPr>
      </w:pPr>
      <w:r w:rsidRPr="00455D23" w:rsidDel="00514288">
        <w:rPr>
          <w:b/>
          <w:bCs/>
          <w:sz w:val="24"/>
          <w:szCs w:val="24"/>
        </w:rPr>
        <w:t xml:space="preserve">Figure </w:t>
      </w:r>
      <w:r w:rsidR="1BB2B65B" w:rsidRPr="00455D23" w:rsidDel="00514288">
        <w:rPr>
          <w:b/>
          <w:bCs/>
          <w:sz w:val="24"/>
          <w:szCs w:val="24"/>
        </w:rPr>
        <w:t>1</w:t>
      </w:r>
      <w:r w:rsidR="138C94ED" w:rsidRPr="00455D23" w:rsidDel="00514288">
        <w:rPr>
          <w:b/>
          <w:bCs/>
          <w:sz w:val="24"/>
          <w:szCs w:val="24"/>
        </w:rPr>
        <w:t>6</w:t>
      </w:r>
      <w:r w:rsidR="1BB2B65B" w:rsidRPr="00455D23" w:rsidDel="00514288">
        <w:rPr>
          <w:b/>
          <w:bCs/>
          <w:sz w:val="24"/>
          <w:szCs w:val="24"/>
        </w:rPr>
        <w:t>. Thinking about the future, what are the hopes and dreams for you/them and your/their family in Australia?</w:t>
      </w:r>
      <w:r w:rsidR="1BB2B65B" w:rsidRPr="00455D23" w:rsidDel="00514288">
        <w:rPr>
          <w:sz w:val="24"/>
          <w:szCs w:val="24"/>
        </w:rPr>
        <w:t xml:space="preserve"> (by coding) </w:t>
      </w:r>
    </w:p>
    <w:p w14:paraId="2CB71155" w14:textId="00EC728E" w:rsidR="006019CE" w:rsidRPr="00455D23" w:rsidDel="00514288" w:rsidRDefault="006019CE" w:rsidP="006048D3">
      <w:pPr>
        <w:spacing w:before="0"/>
        <w:jc w:val="left"/>
        <w:rPr>
          <w:b/>
          <w:bCs/>
          <w:sz w:val="24"/>
          <w:szCs w:val="24"/>
        </w:rPr>
      </w:pPr>
      <w:r w:rsidRPr="00455D23">
        <w:rPr>
          <w:rFonts w:eastAsia="Arial"/>
          <w:noProof/>
          <w:sz w:val="24"/>
          <w:szCs w:val="24"/>
        </w:rPr>
        <w:lastRenderedPageBreak/>
        <w:drawing>
          <wp:inline distT="0" distB="0" distL="0" distR="0" wp14:anchorId="09F35E9F" wp14:editId="0FBD4473">
            <wp:extent cx="5486400" cy="4141694"/>
            <wp:effectExtent l="0" t="0" r="0" b="11430"/>
            <wp:docPr id="1240461297" name="Chart 2" descr="Bar chart showing types of hopes and dreams and reflects how many people mentioned each type of hope or dream. “Health” being the most mentioned one, followed by “Housing”, “Family”, “Disability support and services”, “Peace, happiness, and security”, “Employment”, “Education”, “Financial improvement”, “Citizenship”, and “Community suppo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59CD3C3" w14:textId="1FAACE78" w:rsidR="00A01E7F" w:rsidRPr="00455D23" w:rsidRDefault="00D56CD1" w:rsidP="00D10903">
      <w:pPr>
        <w:pStyle w:val="Caption"/>
        <w:jc w:val="left"/>
        <w:rPr>
          <w:rFonts w:eastAsia="Yu Mincho"/>
          <w:sz w:val="24"/>
          <w:szCs w:val="24"/>
          <w:lang w:eastAsia="ja-JP"/>
        </w:rPr>
      </w:pPr>
      <w:r w:rsidRPr="00455D23">
        <w:rPr>
          <w:sz w:val="24"/>
          <w:szCs w:val="24"/>
        </w:rPr>
        <w:t xml:space="preserve">Bar </w:t>
      </w:r>
      <w:r w:rsidR="00A01E7F" w:rsidRPr="00455D23">
        <w:rPr>
          <w:rFonts w:hint="eastAsia"/>
          <w:sz w:val="24"/>
          <w:szCs w:val="24"/>
        </w:rPr>
        <w:t xml:space="preserve">chart showing </w:t>
      </w:r>
      <w:r w:rsidR="00026F6C" w:rsidRPr="00455D23">
        <w:rPr>
          <w:sz w:val="24"/>
          <w:szCs w:val="24"/>
        </w:rPr>
        <w:t>t</w:t>
      </w:r>
      <w:r w:rsidR="00092931" w:rsidRPr="00455D23">
        <w:rPr>
          <w:sz w:val="24"/>
          <w:szCs w:val="24"/>
        </w:rPr>
        <w:t xml:space="preserve">ypes of hopes </w:t>
      </w:r>
      <w:r w:rsidR="00B953A4" w:rsidRPr="00455D23">
        <w:rPr>
          <w:sz w:val="24"/>
          <w:szCs w:val="24"/>
        </w:rPr>
        <w:t xml:space="preserve">and dreams </w:t>
      </w:r>
      <w:r w:rsidR="000907E9" w:rsidRPr="00455D23">
        <w:rPr>
          <w:sz w:val="24"/>
          <w:szCs w:val="24"/>
        </w:rPr>
        <w:t>and reflects how many people mentioned each type of hope or dream</w:t>
      </w:r>
      <w:r w:rsidR="00FF4D0A" w:rsidRPr="00455D23">
        <w:rPr>
          <w:sz w:val="24"/>
          <w:szCs w:val="24"/>
        </w:rPr>
        <w:t xml:space="preserve">. </w:t>
      </w:r>
      <w:r w:rsidR="00C418E9" w:rsidRPr="00455D23">
        <w:rPr>
          <w:sz w:val="24"/>
          <w:szCs w:val="24"/>
        </w:rPr>
        <w:t>“</w:t>
      </w:r>
      <w:r w:rsidR="00FF4D0A" w:rsidRPr="00455D23">
        <w:rPr>
          <w:sz w:val="24"/>
          <w:szCs w:val="24"/>
        </w:rPr>
        <w:t>Health</w:t>
      </w:r>
      <w:r w:rsidR="00C418E9" w:rsidRPr="00455D23">
        <w:rPr>
          <w:sz w:val="24"/>
          <w:szCs w:val="24"/>
        </w:rPr>
        <w:t>”</w:t>
      </w:r>
      <w:r w:rsidR="00FF4D0A" w:rsidRPr="00455D23">
        <w:rPr>
          <w:sz w:val="24"/>
          <w:szCs w:val="24"/>
        </w:rPr>
        <w:t xml:space="preserve"> being the most mentioned </w:t>
      </w:r>
      <w:r w:rsidR="00C418E9" w:rsidRPr="00455D23">
        <w:rPr>
          <w:sz w:val="24"/>
          <w:szCs w:val="24"/>
        </w:rPr>
        <w:t>one, followed by “Housing”, “Family”, “Disability support and services”</w:t>
      </w:r>
      <w:r w:rsidR="000D11B7" w:rsidRPr="00455D23">
        <w:rPr>
          <w:sz w:val="24"/>
          <w:szCs w:val="24"/>
        </w:rPr>
        <w:t>, “Peace, happiness, and security”</w:t>
      </w:r>
      <w:r w:rsidR="00EF28AE" w:rsidRPr="00455D23">
        <w:rPr>
          <w:sz w:val="24"/>
          <w:szCs w:val="24"/>
        </w:rPr>
        <w:t xml:space="preserve">, “Employment”, “Education”, “Financial improvement”, “Citizenship”, </w:t>
      </w:r>
      <w:r w:rsidR="002E4FE2" w:rsidRPr="00455D23">
        <w:rPr>
          <w:sz w:val="24"/>
          <w:szCs w:val="24"/>
        </w:rPr>
        <w:t xml:space="preserve">and </w:t>
      </w:r>
      <w:r w:rsidR="00EF28AE" w:rsidRPr="00455D23">
        <w:rPr>
          <w:sz w:val="24"/>
          <w:szCs w:val="24"/>
        </w:rPr>
        <w:t xml:space="preserve">“Community </w:t>
      </w:r>
      <w:r w:rsidR="002E4FE2" w:rsidRPr="00455D23">
        <w:rPr>
          <w:sz w:val="24"/>
          <w:szCs w:val="24"/>
        </w:rPr>
        <w:t>support”.</w:t>
      </w:r>
    </w:p>
    <w:p w14:paraId="4C17BC3A" w14:textId="77777777" w:rsidR="00A01E7F" w:rsidRPr="00A01E7F" w:rsidRDefault="00A01E7F" w:rsidP="00933CE9">
      <w:pPr>
        <w:spacing w:line="360" w:lineRule="auto"/>
        <w:rPr>
          <w:rFonts w:eastAsia="Yu Mincho"/>
          <w:lang w:eastAsia="ja-JP"/>
        </w:rPr>
      </w:pPr>
    </w:p>
    <w:p w14:paraId="1CE4CEA0" w14:textId="77777777" w:rsidR="00514288" w:rsidRDefault="00514288" w:rsidP="00933CE9">
      <w:pPr>
        <w:rPr>
          <w:rFonts w:eastAsia="Arial"/>
        </w:rPr>
      </w:pPr>
    </w:p>
    <w:p w14:paraId="0B7D92DF" w14:textId="2C3C35B3" w:rsidR="00933CE9" w:rsidRPr="0059313B" w:rsidRDefault="00933CE9" w:rsidP="00933CE9">
      <w:pPr>
        <w:rPr>
          <w:rFonts w:eastAsia="Arial"/>
        </w:rPr>
      </w:pPr>
      <w:r w:rsidRPr="0059313B">
        <w:rPr>
          <w:rFonts w:eastAsia="Arial"/>
        </w:rPr>
        <w:br w:type="page"/>
      </w:r>
    </w:p>
    <w:p w14:paraId="45B5ACFF" w14:textId="4F9A81CA" w:rsidR="00933CE9" w:rsidRPr="00FD2039" w:rsidRDefault="00C67E61" w:rsidP="00FD2039">
      <w:pPr>
        <w:pStyle w:val="Heading1"/>
        <w:rPr>
          <w:color w:val="000000"/>
          <w:kern w:val="0"/>
          <w:lang w:eastAsia="ja-JP"/>
          <w14:textFill>
            <w14:solidFill>
              <w14:srgbClr w14:val="000000">
                <w14:lumMod w14:val="75000"/>
                <w14:lumOff w14:val="25000"/>
              </w14:srgbClr>
            </w14:solidFill>
          </w14:textFill>
          <w14:ligatures w14:val="none"/>
        </w:rPr>
      </w:pPr>
      <w:bookmarkStart w:id="99" w:name="_Toc205978498"/>
      <w:r>
        <w:lastRenderedPageBreak/>
        <w:t>Conclusion</w:t>
      </w:r>
      <w:bookmarkEnd w:id="99"/>
    </w:p>
    <w:p w14:paraId="236957D3" w14:textId="45C2D997" w:rsidR="00514288" w:rsidRPr="00455D23" w:rsidRDefault="005666EC" w:rsidP="006F6EF3">
      <w:pPr>
        <w:rPr>
          <w:sz w:val="24"/>
          <w:szCs w:val="24"/>
        </w:rPr>
      </w:pPr>
      <w:r w:rsidRPr="00455D23">
        <w:rPr>
          <w:sz w:val="24"/>
          <w:szCs w:val="24"/>
        </w:rPr>
        <w:t xml:space="preserve">Australia has a history of welcoming refugees, and refugees have a proud record of contributing to the social, cultural and economic fabric of Australia. </w:t>
      </w:r>
      <w:r w:rsidR="00D30796" w:rsidRPr="00455D23">
        <w:rPr>
          <w:sz w:val="24"/>
          <w:szCs w:val="24"/>
        </w:rPr>
        <w:t>R</w:t>
      </w:r>
      <w:r w:rsidR="00BC75B8" w:rsidRPr="00455D23">
        <w:rPr>
          <w:sz w:val="24"/>
          <w:szCs w:val="24"/>
        </w:rPr>
        <w:t xml:space="preserve">efugees with disability </w:t>
      </w:r>
      <w:r w:rsidR="00FD2039" w:rsidRPr="00455D23">
        <w:rPr>
          <w:sz w:val="24"/>
          <w:szCs w:val="24"/>
        </w:rPr>
        <w:t>are a relatively recent addition to this story</w:t>
      </w:r>
      <w:r w:rsidR="00497A63" w:rsidRPr="00455D23">
        <w:rPr>
          <w:sz w:val="24"/>
          <w:szCs w:val="24"/>
        </w:rPr>
        <w:t xml:space="preserve"> – </w:t>
      </w:r>
      <w:r w:rsidR="00FD2039" w:rsidRPr="00455D23">
        <w:rPr>
          <w:sz w:val="24"/>
          <w:szCs w:val="24"/>
        </w:rPr>
        <w:t>as a shift in Australia</w:t>
      </w:r>
      <w:r w:rsidR="003D329E" w:rsidRPr="00455D23">
        <w:rPr>
          <w:sz w:val="24"/>
          <w:szCs w:val="24"/>
        </w:rPr>
        <w:t>’</w:t>
      </w:r>
      <w:r w:rsidR="00FD2039" w:rsidRPr="00455D23">
        <w:rPr>
          <w:sz w:val="24"/>
          <w:szCs w:val="24"/>
        </w:rPr>
        <w:t xml:space="preserve">s immigration policy in 2012 reduced the barriers to refugees with disability resettling in Australia. The policy settings, practice and evidence base for refugee settlement, including in relation to disability, in Australia have progressively evolved; however, empirical research on the intersections and experiences of resettled refugees with disability is rare. This phase of the Foundations for Belonging research adds to this </w:t>
      </w:r>
      <w:r w:rsidR="00D30796" w:rsidRPr="00455D23">
        <w:rPr>
          <w:sz w:val="24"/>
          <w:szCs w:val="24"/>
        </w:rPr>
        <w:t xml:space="preserve">limited </w:t>
      </w:r>
      <w:r w:rsidR="00FD2039" w:rsidRPr="00455D23">
        <w:rPr>
          <w:sz w:val="24"/>
          <w:szCs w:val="24"/>
        </w:rPr>
        <w:t xml:space="preserve">evidence base by highlighting the crucial and interdependent roles of social connections; markers and means; and rights and responsibilities in settlement, integration and belonging. </w:t>
      </w:r>
      <w:r w:rsidR="00BC75B8" w:rsidRPr="00455D23">
        <w:rPr>
          <w:sz w:val="24"/>
          <w:szCs w:val="24"/>
        </w:rPr>
        <w:t xml:space="preserve">Critically, the research </w:t>
      </w:r>
      <w:r w:rsidR="00FD2039" w:rsidRPr="00455D23">
        <w:rPr>
          <w:sz w:val="24"/>
          <w:szCs w:val="24"/>
        </w:rPr>
        <w:t>emphasises that experiences across social connections, engagement with services and access to rights are deeply interrelated</w:t>
      </w:r>
      <w:r w:rsidR="00497A63" w:rsidRPr="00455D23">
        <w:rPr>
          <w:sz w:val="24"/>
          <w:szCs w:val="24"/>
        </w:rPr>
        <w:t xml:space="preserve"> – </w:t>
      </w:r>
      <w:r w:rsidR="00E66BCF" w:rsidRPr="00455D23">
        <w:rPr>
          <w:sz w:val="24"/>
          <w:szCs w:val="24"/>
        </w:rPr>
        <w:t xml:space="preserve">particularly </w:t>
      </w:r>
      <w:r w:rsidR="00FD2039" w:rsidRPr="00455D23">
        <w:rPr>
          <w:sz w:val="24"/>
          <w:szCs w:val="24"/>
        </w:rPr>
        <w:t>for refugees with disability</w:t>
      </w:r>
      <w:r w:rsidR="00497A63" w:rsidRPr="00455D23">
        <w:rPr>
          <w:sz w:val="24"/>
          <w:szCs w:val="24"/>
        </w:rPr>
        <w:t>,</w:t>
      </w:r>
      <w:r w:rsidR="00FD2039" w:rsidRPr="00455D23">
        <w:rPr>
          <w:sz w:val="24"/>
          <w:szCs w:val="24"/>
        </w:rPr>
        <w:t xml:space="preserve"> who face challenges magnified by experiences of disability. </w:t>
      </w:r>
      <w:r w:rsidRPr="00455D23">
        <w:rPr>
          <w:sz w:val="24"/>
          <w:szCs w:val="24"/>
        </w:rPr>
        <w:t>By illuminating the multidimensional nature of integration</w:t>
      </w:r>
      <w:r w:rsidR="00BC75B8" w:rsidRPr="00455D23">
        <w:rPr>
          <w:sz w:val="24"/>
          <w:szCs w:val="24"/>
        </w:rPr>
        <w:t xml:space="preserve"> in relation to the lived experiences of refugees with disability</w:t>
      </w:r>
      <w:r w:rsidRPr="00455D23">
        <w:rPr>
          <w:sz w:val="24"/>
          <w:szCs w:val="24"/>
        </w:rPr>
        <w:t>, we aim to further understand the</w:t>
      </w:r>
      <w:r w:rsidR="00FD2039" w:rsidRPr="00455D23">
        <w:rPr>
          <w:sz w:val="24"/>
          <w:szCs w:val="24"/>
        </w:rPr>
        <w:t>ir</w:t>
      </w:r>
      <w:r w:rsidRPr="00455D23">
        <w:rPr>
          <w:sz w:val="24"/>
          <w:szCs w:val="24"/>
        </w:rPr>
        <w:t xml:space="preserve"> strengths and aspirations</w:t>
      </w:r>
      <w:r w:rsidR="00FD2039" w:rsidRPr="00455D23">
        <w:rPr>
          <w:sz w:val="24"/>
          <w:szCs w:val="24"/>
        </w:rPr>
        <w:t xml:space="preserve">; the barriers they face to integration; </w:t>
      </w:r>
      <w:r w:rsidRPr="00455D23">
        <w:rPr>
          <w:sz w:val="24"/>
          <w:szCs w:val="24"/>
        </w:rPr>
        <w:t>and the complementary roles and contributions of refugees</w:t>
      </w:r>
      <w:r w:rsidR="00FD2039" w:rsidRPr="00455D23">
        <w:rPr>
          <w:sz w:val="24"/>
          <w:szCs w:val="24"/>
        </w:rPr>
        <w:t xml:space="preserve"> with disability</w:t>
      </w:r>
      <w:r w:rsidRPr="00455D23">
        <w:rPr>
          <w:sz w:val="24"/>
          <w:szCs w:val="24"/>
        </w:rPr>
        <w:t xml:space="preserve">, </w:t>
      </w:r>
      <w:r w:rsidR="00BC75B8" w:rsidRPr="00455D23">
        <w:rPr>
          <w:sz w:val="24"/>
          <w:szCs w:val="24"/>
        </w:rPr>
        <w:t>host</w:t>
      </w:r>
      <w:r w:rsidRPr="00455D23">
        <w:rPr>
          <w:sz w:val="24"/>
          <w:szCs w:val="24"/>
        </w:rPr>
        <w:t xml:space="preserve"> communities and government</w:t>
      </w:r>
      <w:r w:rsidR="00497A63" w:rsidRPr="00455D23">
        <w:rPr>
          <w:sz w:val="24"/>
          <w:szCs w:val="24"/>
        </w:rPr>
        <w:t>s</w:t>
      </w:r>
      <w:r w:rsidRPr="00455D23">
        <w:rPr>
          <w:sz w:val="24"/>
          <w:szCs w:val="24"/>
        </w:rPr>
        <w:t xml:space="preserve"> at all levels on which successful integration and </w:t>
      </w:r>
      <w:r w:rsidR="00D30796" w:rsidRPr="00455D23">
        <w:rPr>
          <w:sz w:val="24"/>
          <w:szCs w:val="24"/>
        </w:rPr>
        <w:t>the f</w:t>
      </w:r>
      <w:r w:rsidRPr="00455D23">
        <w:rPr>
          <w:sz w:val="24"/>
          <w:szCs w:val="24"/>
        </w:rPr>
        <w:t xml:space="preserve">oundations for </w:t>
      </w:r>
      <w:r w:rsidR="00D30796" w:rsidRPr="00455D23">
        <w:rPr>
          <w:sz w:val="24"/>
          <w:szCs w:val="24"/>
        </w:rPr>
        <w:t>b</w:t>
      </w:r>
      <w:r w:rsidRPr="00455D23">
        <w:rPr>
          <w:sz w:val="24"/>
          <w:szCs w:val="24"/>
        </w:rPr>
        <w:t>elonging depend.</w:t>
      </w:r>
    </w:p>
    <w:p w14:paraId="57470C88" w14:textId="0B49A5C6" w:rsidR="00B548DD" w:rsidRPr="00455D23" w:rsidRDefault="005666EC" w:rsidP="006F6EF3">
      <w:pPr>
        <w:rPr>
          <w:sz w:val="24"/>
          <w:szCs w:val="24"/>
        </w:rPr>
      </w:pPr>
      <w:r w:rsidRPr="00455D23">
        <w:rPr>
          <w:sz w:val="24"/>
          <w:szCs w:val="24"/>
        </w:rPr>
        <w:br w:type="page"/>
      </w:r>
    </w:p>
    <w:p w14:paraId="03CF75C6" w14:textId="0E0121D4" w:rsidR="00706F1A" w:rsidRPr="00706F1A" w:rsidRDefault="566FFAF5" w:rsidP="0CC86AF6">
      <w:pPr>
        <w:pStyle w:val="Heading1"/>
        <w:rPr>
          <w:lang w:val="en-GB" w:eastAsia="zh-CN"/>
        </w:rPr>
      </w:pPr>
      <w:bookmarkStart w:id="100" w:name="_Toc205978499"/>
      <w:r w:rsidRPr="24A11E79">
        <w:rPr>
          <w:lang w:val="en-GB" w:eastAsia="zh-CN"/>
        </w:rPr>
        <w:lastRenderedPageBreak/>
        <w:t>Appendi</w:t>
      </w:r>
      <w:r w:rsidR="0A123F3C" w:rsidRPr="24A11E79">
        <w:rPr>
          <w:lang w:val="en-GB" w:eastAsia="zh-CN"/>
        </w:rPr>
        <w:t>x</w:t>
      </w:r>
      <w:r w:rsidR="1135281A" w:rsidRPr="24A11E79">
        <w:rPr>
          <w:lang w:val="en-GB" w:eastAsia="zh-CN"/>
        </w:rPr>
        <w:t xml:space="preserve"> 1</w:t>
      </w:r>
      <w:r w:rsidR="00514288">
        <w:rPr>
          <w:lang w:val="en-GB" w:eastAsia="zh-CN"/>
        </w:rPr>
        <w:t>:</w:t>
      </w:r>
      <w:r w:rsidR="65D5FD3E" w:rsidRPr="24A11E79">
        <w:rPr>
          <w:lang w:val="en-GB" w:eastAsia="zh-CN"/>
        </w:rPr>
        <w:t xml:space="preserve"> Survey</w:t>
      </w:r>
      <w:bookmarkEnd w:id="100"/>
    </w:p>
    <w:p w14:paraId="2BF1FFCF" w14:textId="5ADE6A17" w:rsidR="00706F1A" w:rsidRPr="00E878EA" w:rsidRDefault="2370C03F" w:rsidP="00E878EA">
      <w:pPr>
        <w:pStyle w:val="Heading2"/>
        <w:rPr>
          <w:b w:val="0"/>
          <w:bCs/>
        </w:rPr>
      </w:pPr>
      <w:bookmarkStart w:id="101" w:name="_Toc205978500"/>
      <w:r w:rsidRPr="00E878EA">
        <w:rPr>
          <w:b w:val="0"/>
          <w:bCs/>
        </w:rPr>
        <w:t>Survey Foundations for Belonging 202</w:t>
      </w:r>
      <w:r w:rsidR="005B2068" w:rsidRPr="00E878EA">
        <w:rPr>
          <w:b w:val="0"/>
          <w:bCs/>
        </w:rPr>
        <w:t>4</w:t>
      </w:r>
      <w:bookmarkEnd w:id="101"/>
    </w:p>
    <w:p w14:paraId="0C0ABF3D" w14:textId="22FF8236"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Client ID (</w:t>
      </w:r>
      <w:r w:rsidRPr="0CC86AF6">
        <w:rPr>
          <w:rFonts w:eastAsia="Arial"/>
          <w:i/>
          <w:iCs/>
          <w:color w:val="000000" w:themeColor="text1"/>
        </w:rPr>
        <w:t>copied from Contact Log</w:t>
      </w:r>
      <w:r w:rsidRPr="0CC86AF6">
        <w:rPr>
          <w:rFonts w:eastAsia="Arial"/>
          <w:color w:val="000000" w:themeColor="text1"/>
        </w:rPr>
        <w:t>)</w:t>
      </w:r>
    </w:p>
    <w:sdt>
      <w:sdtPr>
        <w:rPr>
          <w:rFonts w:eastAsia="Arial"/>
          <w:color w:val="000000" w:themeColor="text1"/>
        </w:rPr>
        <w:id w:val="977885213"/>
        <w:lock w:val="sdtLocked"/>
        <w:placeholder>
          <w:docPart w:val="DefaultPlaceholder_-1854013440"/>
        </w:placeholder>
        <w:showingPlcHdr/>
      </w:sdtPr>
      <w:sdtEndPr/>
      <w:sdtContent>
        <w:p w14:paraId="74C7EC1C" w14:textId="4E7FC5E2" w:rsidR="00706F1A" w:rsidRPr="00706F1A" w:rsidRDefault="00471662" w:rsidP="0CC86AF6">
          <w:pPr>
            <w:pBdr>
              <w:bottom w:val="single" w:sz="6" w:space="1" w:color="auto"/>
            </w:pBdr>
            <w:rPr>
              <w:rFonts w:eastAsia="Arial"/>
              <w:color w:val="000000" w:themeColor="text1"/>
            </w:rPr>
          </w:pPr>
          <w:r w:rsidRPr="00DC5C40">
            <w:rPr>
              <w:rStyle w:val="PlaceholderText"/>
            </w:rPr>
            <w:t>Click or tap here to enter text.</w:t>
          </w:r>
        </w:p>
      </w:sdtContent>
    </w:sdt>
    <w:p w14:paraId="600BDD1A" w14:textId="5EC82EF9" w:rsidR="00706F1A" w:rsidRPr="00706F1A" w:rsidRDefault="00706F1A" w:rsidP="005B2068">
      <w:pPr>
        <w:keepNext/>
        <w:spacing w:line="240" w:lineRule="auto"/>
        <w:rPr>
          <w:rFonts w:eastAsia="Arial"/>
          <w:color w:val="000000" w:themeColor="text1"/>
        </w:rPr>
      </w:pPr>
    </w:p>
    <w:p w14:paraId="7B9466D2" w14:textId="092A44BE"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What is your postcode and/or suburb name?</w:t>
      </w:r>
      <w:r w:rsidRPr="0CC86AF6">
        <w:rPr>
          <w:rFonts w:eastAsia="Arial"/>
          <w:b/>
          <w:bCs/>
          <w:color w:val="000000" w:themeColor="text1"/>
        </w:rPr>
        <w:t xml:space="preserve"> </w:t>
      </w:r>
      <w:r w:rsidRPr="0CC86AF6">
        <w:rPr>
          <w:rFonts w:eastAsia="Arial"/>
          <w:i/>
          <w:iCs/>
          <w:color w:val="000000" w:themeColor="text1"/>
        </w:rPr>
        <w:t>(Please record postcode or suburb name, e.g. Liverpool or 2170)</w:t>
      </w:r>
    </w:p>
    <w:sdt>
      <w:sdtPr>
        <w:rPr>
          <w:rFonts w:eastAsia="Arial"/>
          <w:color w:val="000000" w:themeColor="text1"/>
        </w:rPr>
        <w:id w:val="-1446304012"/>
        <w:lock w:val="sdtLocked"/>
        <w:placeholder>
          <w:docPart w:val="DefaultPlaceholder_-1854013440"/>
        </w:placeholder>
        <w:showingPlcHdr/>
      </w:sdtPr>
      <w:sdtEndPr/>
      <w:sdtContent>
        <w:p w14:paraId="722634F0" w14:textId="7E4346F7" w:rsidR="00706F1A" w:rsidRPr="00706F1A" w:rsidRDefault="00471662" w:rsidP="0CC86AF6">
          <w:pPr>
            <w:pBdr>
              <w:bottom w:val="single" w:sz="6" w:space="1" w:color="auto"/>
            </w:pBdr>
            <w:rPr>
              <w:rFonts w:eastAsia="Arial"/>
              <w:color w:val="000000" w:themeColor="text1"/>
            </w:rPr>
          </w:pPr>
          <w:r w:rsidRPr="00DC5C40">
            <w:rPr>
              <w:rStyle w:val="PlaceholderText"/>
            </w:rPr>
            <w:t>Click or tap here to enter text.</w:t>
          </w:r>
        </w:p>
      </w:sdtContent>
    </w:sdt>
    <w:p w14:paraId="3F79FFA7" w14:textId="7AAD2D53" w:rsidR="00706F1A" w:rsidRPr="00706F1A" w:rsidRDefault="26811935" w:rsidP="0CC86AF6">
      <w:pPr>
        <w:pStyle w:val="SFBlue"/>
        <w:rPr>
          <w:rFonts w:ascii="Arial" w:eastAsia="Arial" w:hAnsi="Arial" w:cs="Arial"/>
        </w:rPr>
      </w:pPr>
      <w:r w:rsidRPr="0CC86AF6">
        <w:rPr>
          <w:rFonts w:ascii="Arial" w:eastAsia="Arial" w:hAnsi="Arial" w:cs="Arial"/>
        </w:rPr>
        <w:t>The first set of questions are asking about your/their relationships with family members, people from your/their cultural background, and your/their friends.</w:t>
      </w:r>
    </w:p>
    <w:p w14:paraId="21DACEA5" w14:textId="6B971600" w:rsidR="00706F1A" w:rsidRPr="005B2068" w:rsidRDefault="26811935" w:rsidP="005B2068">
      <w:pPr>
        <w:pStyle w:val="ListParagraph"/>
        <w:ind w:left="630" w:hanging="630"/>
        <w:rPr>
          <w:rFonts w:eastAsia="Arial"/>
          <w:color w:val="000000" w:themeColor="text1"/>
        </w:rPr>
      </w:pPr>
      <w:r w:rsidRPr="0CC86AF6">
        <w:rPr>
          <w:rFonts w:eastAsia="Arial"/>
          <w:color w:val="000000" w:themeColor="text1"/>
        </w:rPr>
        <w:t>Do you feel that you/they have been given support or comfort in Australia from</w:t>
      </w:r>
      <w:r w:rsidR="00497A63">
        <w:rPr>
          <w:rFonts w:eastAsia="Arial"/>
          <w:color w:val="000000" w:themeColor="text1"/>
        </w:rPr>
        <w:t xml:space="preserve"> …?</w:t>
      </w:r>
      <w:r w:rsidRPr="0CC86AF6">
        <w:rPr>
          <w:rFonts w:eastAsia="Arial"/>
          <w:color w:val="000000" w:themeColor="text1"/>
        </w:rPr>
        <w:t xml:space="preserve"> </w:t>
      </w:r>
      <w:r w:rsidR="00304D15" w:rsidRPr="0CC86AF6">
        <w:rPr>
          <w:rFonts w:eastAsia="Arial"/>
          <w:color w:val="000000" w:themeColor="text1"/>
        </w:rPr>
        <w:t>(</w:t>
      </w:r>
      <w:r w:rsidR="00304D15" w:rsidRPr="006676F7">
        <w:rPr>
          <w:rFonts w:eastAsia="Arial"/>
          <w:i/>
          <w:iCs/>
          <w:color w:val="000000" w:themeColor="text1"/>
        </w:rPr>
        <w:t>Please put an 'X' in the column that best applies to you for each row</w:t>
      </w:r>
      <w:r w:rsidR="00304D15" w:rsidRPr="00E4245D">
        <w:rPr>
          <w:rFonts w:eastAsia="Arial"/>
          <w:i/>
          <w:iCs/>
          <w:color w:val="000000" w:themeColor="text1"/>
        </w:rPr>
        <w:t>.</w:t>
      </w:r>
      <w:r w:rsidR="00304D15" w:rsidRPr="0CC86AF6">
        <w:rPr>
          <w:rFonts w:eastAsia="Arial"/>
          <w:color w:val="000000" w:themeColor="text1"/>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55"/>
        <w:gridCol w:w="1860"/>
        <w:gridCol w:w="1860"/>
        <w:gridCol w:w="1860"/>
      </w:tblGrid>
      <w:tr w:rsidR="0CC86AF6" w14:paraId="5205CCF4" w14:textId="77777777" w:rsidTr="0CC86AF6">
        <w:trPr>
          <w:trHeight w:val="300"/>
        </w:trPr>
        <w:tc>
          <w:tcPr>
            <w:tcW w:w="3255" w:type="dxa"/>
            <w:tcMar>
              <w:left w:w="105" w:type="dxa"/>
              <w:right w:w="105" w:type="dxa"/>
            </w:tcMar>
          </w:tcPr>
          <w:p w14:paraId="561C1C43" w14:textId="50B57C78" w:rsidR="0CC86AF6" w:rsidRDefault="0CC86AF6" w:rsidP="0CC86AF6">
            <w:pPr>
              <w:keepNext/>
              <w:rPr>
                <w:rFonts w:eastAsia="Arial"/>
                <w:sz w:val="20"/>
                <w:szCs w:val="20"/>
              </w:rPr>
            </w:pPr>
          </w:p>
        </w:tc>
        <w:tc>
          <w:tcPr>
            <w:tcW w:w="1860" w:type="dxa"/>
            <w:tcMar>
              <w:left w:w="105" w:type="dxa"/>
              <w:right w:w="105" w:type="dxa"/>
            </w:tcMar>
          </w:tcPr>
          <w:p w14:paraId="066C0518" w14:textId="75241484" w:rsidR="0CC86AF6" w:rsidRDefault="0CC86AF6" w:rsidP="0CC86AF6">
            <w:pPr>
              <w:jc w:val="center"/>
              <w:rPr>
                <w:rFonts w:eastAsia="Arial"/>
                <w:sz w:val="20"/>
                <w:szCs w:val="20"/>
              </w:rPr>
            </w:pPr>
            <w:r w:rsidRPr="0CC86AF6">
              <w:rPr>
                <w:rFonts w:eastAsia="Arial"/>
                <w:sz w:val="20"/>
                <w:szCs w:val="20"/>
              </w:rPr>
              <w:t>Yes</w:t>
            </w:r>
          </w:p>
        </w:tc>
        <w:tc>
          <w:tcPr>
            <w:tcW w:w="1860" w:type="dxa"/>
            <w:tcMar>
              <w:left w:w="105" w:type="dxa"/>
              <w:right w:w="105" w:type="dxa"/>
            </w:tcMar>
          </w:tcPr>
          <w:p w14:paraId="68DC48AE" w14:textId="373C276F" w:rsidR="0CC86AF6" w:rsidRDefault="0CC86AF6" w:rsidP="0CC86AF6">
            <w:pPr>
              <w:jc w:val="center"/>
              <w:rPr>
                <w:rFonts w:eastAsia="Arial"/>
                <w:sz w:val="20"/>
                <w:szCs w:val="20"/>
              </w:rPr>
            </w:pPr>
            <w:r w:rsidRPr="0CC86AF6">
              <w:rPr>
                <w:rFonts w:eastAsia="Arial"/>
                <w:sz w:val="20"/>
                <w:szCs w:val="20"/>
              </w:rPr>
              <w:t>Sometimes</w:t>
            </w:r>
          </w:p>
        </w:tc>
        <w:tc>
          <w:tcPr>
            <w:tcW w:w="1860" w:type="dxa"/>
            <w:tcMar>
              <w:left w:w="105" w:type="dxa"/>
              <w:right w:w="105" w:type="dxa"/>
            </w:tcMar>
          </w:tcPr>
          <w:p w14:paraId="72E0EB00" w14:textId="2808CF7B" w:rsidR="0CC86AF6" w:rsidRDefault="0CC86AF6" w:rsidP="0CC86AF6">
            <w:pPr>
              <w:jc w:val="center"/>
              <w:rPr>
                <w:rFonts w:eastAsia="Arial"/>
                <w:sz w:val="20"/>
                <w:szCs w:val="20"/>
              </w:rPr>
            </w:pPr>
            <w:r w:rsidRPr="0CC86AF6">
              <w:rPr>
                <w:rFonts w:eastAsia="Arial"/>
                <w:sz w:val="20"/>
                <w:szCs w:val="20"/>
              </w:rPr>
              <w:t>No</w:t>
            </w:r>
          </w:p>
        </w:tc>
      </w:tr>
      <w:tr w:rsidR="0CC86AF6" w14:paraId="2F3E0541" w14:textId="77777777" w:rsidTr="0CC86AF6">
        <w:trPr>
          <w:trHeight w:val="300"/>
        </w:trPr>
        <w:tc>
          <w:tcPr>
            <w:tcW w:w="3255" w:type="dxa"/>
            <w:tcMar>
              <w:left w:w="105" w:type="dxa"/>
              <w:right w:w="105" w:type="dxa"/>
            </w:tcMar>
            <w:vAlign w:val="center"/>
          </w:tcPr>
          <w:p w14:paraId="462326BA" w14:textId="2A053C16" w:rsidR="0CC86AF6" w:rsidRDefault="0CC86AF6" w:rsidP="0CC86AF6">
            <w:pPr>
              <w:keepNext/>
              <w:rPr>
                <w:rFonts w:eastAsia="Arial"/>
                <w:sz w:val="20"/>
                <w:szCs w:val="20"/>
              </w:rPr>
            </w:pPr>
            <w:r w:rsidRPr="0CC86AF6">
              <w:rPr>
                <w:rFonts w:eastAsia="Arial"/>
                <w:sz w:val="20"/>
                <w:szCs w:val="20"/>
              </w:rPr>
              <w:t>Your national or ethnic community</w:t>
            </w:r>
          </w:p>
        </w:tc>
        <w:tc>
          <w:tcPr>
            <w:tcW w:w="1860" w:type="dxa"/>
            <w:tcMar>
              <w:left w:w="105" w:type="dxa"/>
              <w:right w:w="105" w:type="dxa"/>
            </w:tcMar>
          </w:tcPr>
          <w:p w14:paraId="541B41EB" w14:textId="47591891" w:rsidR="0CC86AF6" w:rsidRDefault="0CC86AF6" w:rsidP="0CC86AF6">
            <w:pPr>
              <w:keepNext/>
              <w:rPr>
                <w:rFonts w:eastAsia="Arial"/>
                <w:sz w:val="20"/>
                <w:szCs w:val="20"/>
              </w:rPr>
            </w:pPr>
          </w:p>
        </w:tc>
        <w:tc>
          <w:tcPr>
            <w:tcW w:w="1860" w:type="dxa"/>
            <w:tcMar>
              <w:left w:w="105" w:type="dxa"/>
              <w:right w:w="105" w:type="dxa"/>
            </w:tcMar>
          </w:tcPr>
          <w:p w14:paraId="3DEA6635" w14:textId="1191020B" w:rsidR="0CC86AF6" w:rsidRDefault="0CC86AF6" w:rsidP="0CC86AF6">
            <w:pPr>
              <w:keepNext/>
              <w:rPr>
                <w:rFonts w:eastAsia="Arial"/>
                <w:sz w:val="20"/>
                <w:szCs w:val="20"/>
              </w:rPr>
            </w:pPr>
          </w:p>
        </w:tc>
        <w:tc>
          <w:tcPr>
            <w:tcW w:w="1860" w:type="dxa"/>
            <w:tcMar>
              <w:left w:w="105" w:type="dxa"/>
              <w:right w:w="105" w:type="dxa"/>
            </w:tcMar>
          </w:tcPr>
          <w:p w14:paraId="60B0048D" w14:textId="264CC5AA" w:rsidR="0CC86AF6" w:rsidRDefault="0CC86AF6" w:rsidP="0CC86AF6">
            <w:pPr>
              <w:keepNext/>
              <w:rPr>
                <w:rFonts w:eastAsia="Arial"/>
                <w:sz w:val="20"/>
                <w:szCs w:val="20"/>
              </w:rPr>
            </w:pPr>
          </w:p>
        </w:tc>
      </w:tr>
      <w:tr w:rsidR="0CC86AF6" w14:paraId="71A10619" w14:textId="77777777" w:rsidTr="0CC86AF6">
        <w:trPr>
          <w:trHeight w:val="300"/>
        </w:trPr>
        <w:tc>
          <w:tcPr>
            <w:tcW w:w="3255" w:type="dxa"/>
            <w:tcMar>
              <w:left w:w="105" w:type="dxa"/>
              <w:right w:w="105" w:type="dxa"/>
            </w:tcMar>
            <w:vAlign w:val="center"/>
          </w:tcPr>
          <w:p w14:paraId="38072E5D" w14:textId="037DE63D" w:rsidR="0CC86AF6" w:rsidRDefault="0CC86AF6" w:rsidP="0CC86AF6">
            <w:pPr>
              <w:keepNext/>
              <w:rPr>
                <w:rFonts w:eastAsia="Arial"/>
                <w:color w:val="FF0000"/>
                <w:sz w:val="20"/>
                <w:szCs w:val="20"/>
              </w:rPr>
            </w:pPr>
            <w:r w:rsidRPr="0CC86AF6">
              <w:rPr>
                <w:rFonts w:eastAsia="Arial"/>
                <w:sz w:val="20"/>
                <w:szCs w:val="20"/>
              </w:rPr>
              <w:t xml:space="preserve">Your religious community </w:t>
            </w:r>
          </w:p>
        </w:tc>
        <w:tc>
          <w:tcPr>
            <w:tcW w:w="1860" w:type="dxa"/>
            <w:tcMar>
              <w:left w:w="105" w:type="dxa"/>
              <w:right w:w="105" w:type="dxa"/>
            </w:tcMar>
          </w:tcPr>
          <w:p w14:paraId="440C3C66" w14:textId="06E081A8" w:rsidR="0CC86AF6" w:rsidRDefault="0CC86AF6" w:rsidP="0CC86AF6">
            <w:pPr>
              <w:keepNext/>
              <w:rPr>
                <w:rFonts w:eastAsia="Arial"/>
                <w:sz w:val="20"/>
                <w:szCs w:val="20"/>
              </w:rPr>
            </w:pPr>
          </w:p>
        </w:tc>
        <w:tc>
          <w:tcPr>
            <w:tcW w:w="1860" w:type="dxa"/>
            <w:tcMar>
              <w:left w:w="105" w:type="dxa"/>
              <w:right w:w="105" w:type="dxa"/>
            </w:tcMar>
          </w:tcPr>
          <w:p w14:paraId="51A24A9F" w14:textId="6A714D91" w:rsidR="0CC86AF6" w:rsidRDefault="0CC86AF6" w:rsidP="0CC86AF6">
            <w:pPr>
              <w:keepNext/>
              <w:rPr>
                <w:rFonts w:eastAsia="Arial"/>
                <w:sz w:val="20"/>
                <w:szCs w:val="20"/>
              </w:rPr>
            </w:pPr>
          </w:p>
        </w:tc>
        <w:tc>
          <w:tcPr>
            <w:tcW w:w="1860" w:type="dxa"/>
            <w:tcMar>
              <w:left w:w="105" w:type="dxa"/>
              <w:right w:w="105" w:type="dxa"/>
            </w:tcMar>
          </w:tcPr>
          <w:p w14:paraId="00E9DAD1" w14:textId="1ACE1196" w:rsidR="0CC86AF6" w:rsidRDefault="0CC86AF6" w:rsidP="0CC86AF6">
            <w:pPr>
              <w:keepNext/>
              <w:rPr>
                <w:rFonts w:eastAsia="Arial"/>
                <w:sz w:val="20"/>
                <w:szCs w:val="20"/>
              </w:rPr>
            </w:pPr>
          </w:p>
        </w:tc>
      </w:tr>
      <w:tr w:rsidR="0CC86AF6" w14:paraId="7E4FF341" w14:textId="77777777" w:rsidTr="0CC86AF6">
        <w:trPr>
          <w:trHeight w:val="300"/>
        </w:trPr>
        <w:tc>
          <w:tcPr>
            <w:tcW w:w="3255" w:type="dxa"/>
            <w:tcMar>
              <w:left w:w="105" w:type="dxa"/>
              <w:right w:w="105" w:type="dxa"/>
            </w:tcMar>
            <w:vAlign w:val="center"/>
          </w:tcPr>
          <w:p w14:paraId="753555CC" w14:textId="6DFA48CD" w:rsidR="0CC86AF6" w:rsidRDefault="0CC86AF6" w:rsidP="0CC86AF6">
            <w:pPr>
              <w:keepNext/>
              <w:rPr>
                <w:rFonts w:eastAsia="Arial"/>
                <w:color w:val="FF0000"/>
                <w:sz w:val="20"/>
                <w:szCs w:val="20"/>
              </w:rPr>
            </w:pPr>
            <w:r w:rsidRPr="0CC86AF6">
              <w:rPr>
                <w:rFonts w:eastAsia="Arial"/>
                <w:sz w:val="20"/>
                <w:szCs w:val="20"/>
              </w:rPr>
              <w:t>Other community groups</w:t>
            </w:r>
          </w:p>
        </w:tc>
        <w:tc>
          <w:tcPr>
            <w:tcW w:w="1860" w:type="dxa"/>
            <w:tcMar>
              <w:left w:w="105" w:type="dxa"/>
              <w:right w:w="105" w:type="dxa"/>
            </w:tcMar>
          </w:tcPr>
          <w:p w14:paraId="33B055B0" w14:textId="229D96E9" w:rsidR="0CC86AF6" w:rsidRDefault="0CC86AF6" w:rsidP="0CC86AF6">
            <w:pPr>
              <w:keepNext/>
              <w:rPr>
                <w:rFonts w:eastAsia="Arial"/>
                <w:sz w:val="20"/>
                <w:szCs w:val="20"/>
              </w:rPr>
            </w:pPr>
          </w:p>
        </w:tc>
        <w:tc>
          <w:tcPr>
            <w:tcW w:w="1860" w:type="dxa"/>
            <w:tcMar>
              <w:left w:w="105" w:type="dxa"/>
              <w:right w:w="105" w:type="dxa"/>
            </w:tcMar>
          </w:tcPr>
          <w:p w14:paraId="5B7D8493" w14:textId="3723F117" w:rsidR="0CC86AF6" w:rsidRDefault="0CC86AF6" w:rsidP="0CC86AF6">
            <w:pPr>
              <w:keepNext/>
              <w:rPr>
                <w:rFonts w:eastAsia="Arial"/>
                <w:sz w:val="20"/>
                <w:szCs w:val="20"/>
              </w:rPr>
            </w:pPr>
          </w:p>
        </w:tc>
        <w:tc>
          <w:tcPr>
            <w:tcW w:w="1860" w:type="dxa"/>
            <w:tcMar>
              <w:left w:w="105" w:type="dxa"/>
              <w:right w:w="105" w:type="dxa"/>
            </w:tcMar>
          </w:tcPr>
          <w:p w14:paraId="0512E7BF" w14:textId="790637D7" w:rsidR="0CC86AF6" w:rsidRDefault="0CC86AF6" w:rsidP="0CC86AF6">
            <w:pPr>
              <w:keepNext/>
              <w:rPr>
                <w:rFonts w:eastAsia="Arial"/>
                <w:sz w:val="20"/>
                <w:szCs w:val="20"/>
              </w:rPr>
            </w:pPr>
          </w:p>
        </w:tc>
      </w:tr>
    </w:tbl>
    <w:p w14:paraId="4F3679FB" w14:textId="0F9F82EF" w:rsidR="00706F1A" w:rsidRPr="00706F1A" w:rsidRDefault="00706F1A" w:rsidP="0CC86AF6">
      <w:pPr>
        <w:rPr>
          <w:rFonts w:eastAsia="Arial"/>
          <w:color w:val="000000" w:themeColor="text1"/>
        </w:rPr>
      </w:pPr>
    </w:p>
    <w:p w14:paraId="44794ACF" w14:textId="0E379590" w:rsidR="00706F1A" w:rsidRPr="005B2068" w:rsidRDefault="26811935" w:rsidP="005B2068">
      <w:pPr>
        <w:pStyle w:val="ListParagraph"/>
        <w:ind w:left="630" w:hanging="630"/>
        <w:rPr>
          <w:rFonts w:eastAsia="Arial"/>
          <w:color w:val="000000" w:themeColor="text1"/>
        </w:rPr>
      </w:pPr>
      <w:r w:rsidRPr="001274CB">
        <w:rPr>
          <w:rFonts w:eastAsia="Arial"/>
          <w:color w:val="000000" w:themeColor="text1"/>
        </w:rPr>
        <w:t xml:space="preserve">On average how often do you/they...? </w:t>
      </w:r>
      <w:r w:rsidR="00304D15" w:rsidRPr="0CC86AF6">
        <w:rPr>
          <w:rFonts w:eastAsia="Arial"/>
          <w:color w:val="000000" w:themeColor="text1"/>
        </w:rPr>
        <w:t>(</w:t>
      </w:r>
      <w:r w:rsidR="00304D15" w:rsidRPr="006676F7">
        <w:rPr>
          <w:rFonts w:eastAsia="Arial"/>
          <w:i/>
          <w:iCs/>
          <w:color w:val="000000" w:themeColor="text1"/>
        </w:rPr>
        <w:t>Please put an 'X' in the column that best applies to you for each row</w:t>
      </w:r>
      <w:r w:rsidR="00304D15" w:rsidRPr="00E4245D">
        <w:rPr>
          <w:rFonts w:eastAsia="Arial"/>
          <w:i/>
          <w:iCs/>
          <w:color w:val="000000" w:themeColor="text1"/>
        </w:rPr>
        <w:t>.</w:t>
      </w:r>
      <w:r w:rsidR="00304D15" w:rsidRPr="0CC86AF6">
        <w:rPr>
          <w:rFonts w:eastAsia="Arial"/>
          <w:color w:val="000000" w:themeColor="text1"/>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A0" w:firstRow="1" w:lastRow="0" w:firstColumn="1" w:lastColumn="0" w:noHBand="0" w:noVBand="0"/>
      </w:tblPr>
      <w:tblGrid>
        <w:gridCol w:w="3045"/>
        <w:gridCol w:w="1230"/>
        <w:gridCol w:w="1230"/>
        <w:gridCol w:w="1470"/>
        <w:gridCol w:w="1470"/>
        <w:gridCol w:w="1470"/>
      </w:tblGrid>
      <w:tr w:rsidR="0CC86AF6" w14:paraId="393B523C" w14:textId="77777777" w:rsidTr="006F509D">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C7D63FF" w14:textId="5DD6E2C7" w:rsidR="0CC86AF6" w:rsidRDefault="0CC86AF6" w:rsidP="005B2068">
            <w:pPr>
              <w:spacing w:before="40" w:after="40"/>
              <w:jc w:val="left"/>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1EACCDB" w14:textId="56318599" w:rsidR="0CC86AF6" w:rsidRDefault="0CC86AF6" w:rsidP="005B2068">
            <w:pPr>
              <w:spacing w:before="40" w:after="40"/>
              <w:jc w:val="left"/>
              <w:rPr>
                <w:rFonts w:eastAsia="Arial"/>
                <w:sz w:val="20"/>
                <w:szCs w:val="20"/>
              </w:rPr>
            </w:pPr>
            <w:r w:rsidRPr="0CC86AF6">
              <w:rPr>
                <w:rFonts w:eastAsia="Arial"/>
                <w:sz w:val="20"/>
                <w:szCs w:val="20"/>
              </w:rPr>
              <w:t xml:space="preserve">More than once a week </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E4C9B6A" w14:textId="2D40BE26" w:rsidR="0CC86AF6" w:rsidRDefault="0CC86AF6" w:rsidP="005B2068">
            <w:pPr>
              <w:spacing w:before="40" w:after="40"/>
              <w:jc w:val="left"/>
              <w:rPr>
                <w:rFonts w:eastAsia="Arial"/>
                <w:sz w:val="20"/>
                <w:szCs w:val="20"/>
              </w:rPr>
            </w:pPr>
            <w:r w:rsidRPr="0CC86AF6">
              <w:rPr>
                <w:rFonts w:eastAsia="Arial"/>
                <w:sz w:val="20"/>
                <w:szCs w:val="20"/>
              </w:rPr>
              <w:t xml:space="preserve">About once a week </w:t>
            </w: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C0B17C0" w14:textId="012D6125" w:rsidR="0CC86AF6" w:rsidRDefault="0CC86AF6" w:rsidP="005B2068">
            <w:pPr>
              <w:spacing w:before="40" w:after="40"/>
              <w:jc w:val="left"/>
              <w:rPr>
                <w:rFonts w:eastAsia="Arial"/>
                <w:sz w:val="20"/>
                <w:szCs w:val="20"/>
              </w:rPr>
            </w:pPr>
            <w:r w:rsidRPr="0CC86AF6">
              <w:rPr>
                <w:rFonts w:eastAsia="Arial"/>
                <w:sz w:val="20"/>
                <w:szCs w:val="20"/>
              </w:rPr>
              <w:t xml:space="preserve">More than once a month </w:t>
            </w: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3239599" w14:textId="092DA691" w:rsidR="0CC86AF6" w:rsidRDefault="0CC86AF6" w:rsidP="005B2068">
            <w:pPr>
              <w:spacing w:before="40" w:after="40"/>
              <w:jc w:val="left"/>
              <w:rPr>
                <w:rFonts w:eastAsia="Arial"/>
                <w:sz w:val="20"/>
                <w:szCs w:val="20"/>
              </w:rPr>
            </w:pPr>
            <w:r w:rsidRPr="0CC86AF6">
              <w:rPr>
                <w:rFonts w:eastAsia="Arial"/>
                <w:sz w:val="20"/>
                <w:szCs w:val="20"/>
              </w:rPr>
              <w:t xml:space="preserve">Less than once a month </w:t>
            </w: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3C2FC10" w14:textId="7739E47D" w:rsidR="0CC86AF6" w:rsidRDefault="0CC86AF6" w:rsidP="005B2068">
            <w:pPr>
              <w:spacing w:before="40" w:after="40"/>
              <w:jc w:val="left"/>
              <w:rPr>
                <w:rFonts w:eastAsia="Arial"/>
                <w:sz w:val="20"/>
                <w:szCs w:val="20"/>
              </w:rPr>
            </w:pPr>
            <w:r w:rsidRPr="0CC86AF6">
              <w:rPr>
                <w:rFonts w:eastAsia="Arial"/>
                <w:sz w:val="20"/>
                <w:szCs w:val="20"/>
              </w:rPr>
              <w:t>Not Applicable</w:t>
            </w:r>
          </w:p>
        </w:tc>
      </w:tr>
      <w:tr w:rsidR="0CC86AF6" w14:paraId="68B75C9A" w14:textId="77777777" w:rsidTr="006F509D">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DEA2A66" w14:textId="114F9D14" w:rsidR="0CC86AF6" w:rsidRDefault="0CC86AF6" w:rsidP="005B2068">
            <w:pPr>
              <w:spacing w:before="40" w:after="40"/>
              <w:jc w:val="left"/>
              <w:rPr>
                <w:rFonts w:eastAsia="Arial"/>
                <w:sz w:val="20"/>
                <w:szCs w:val="20"/>
              </w:rPr>
            </w:pPr>
            <w:r w:rsidRPr="0CC86AF6">
              <w:rPr>
                <w:rFonts w:eastAsia="Arial"/>
                <w:sz w:val="20"/>
                <w:szCs w:val="20"/>
              </w:rPr>
              <w:t>Speak on the phone or video or audio call via the internet with family members</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B093075" w14:textId="4E6BE18E" w:rsidR="0CC86AF6" w:rsidRDefault="0CC86AF6" w:rsidP="005B2068">
            <w:pPr>
              <w:spacing w:before="40" w:after="40"/>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060DD9C" w14:textId="5534CC71"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9D2FA17" w14:textId="06786986"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E162DBD" w14:textId="6619A4DD"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731E18A" w14:textId="7549F639" w:rsidR="0CC86AF6" w:rsidRDefault="0CC86AF6" w:rsidP="005B2068">
            <w:pPr>
              <w:spacing w:before="40" w:after="40"/>
              <w:rPr>
                <w:rFonts w:eastAsia="Arial"/>
                <w:sz w:val="20"/>
                <w:szCs w:val="20"/>
              </w:rPr>
            </w:pPr>
          </w:p>
        </w:tc>
      </w:tr>
      <w:tr w:rsidR="0CC86AF6" w14:paraId="0D23FBBA" w14:textId="77777777" w:rsidTr="006F509D">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F1DA788" w14:textId="4248A351" w:rsidR="0CC86AF6" w:rsidRDefault="0CC86AF6" w:rsidP="005B2068">
            <w:pPr>
              <w:spacing w:before="40" w:after="40"/>
              <w:jc w:val="left"/>
              <w:rPr>
                <w:rFonts w:eastAsia="Arial"/>
                <w:sz w:val="20"/>
                <w:szCs w:val="20"/>
              </w:rPr>
            </w:pPr>
            <w:r w:rsidRPr="0CC86AF6">
              <w:rPr>
                <w:rFonts w:eastAsia="Arial"/>
                <w:sz w:val="20"/>
                <w:szCs w:val="20"/>
              </w:rPr>
              <w:t xml:space="preserve">Use social media to stay in touch with family members </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1A02604" w14:textId="5DE43B0C" w:rsidR="0CC86AF6" w:rsidRDefault="0CC86AF6" w:rsidP="005B2068">
            <w:pPr>
              <w:spacing w:before="40" w:after="40"/>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C837C59" w14:textId="2FC97858"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3632793" w14:textId="22BAEAB2"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9922198" w14:textId="7F3AE326"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E2E1A98" w14:textId="16766935" w:rsidR="0CC86AF6" w:rsidRDefault="0CC86AF6" w:rsidP="005B2068">
            <w:pPr>
              <w:spacing w:before="40" w:after="40"/>
              <w:rPr>
                <w:rFonts w:eastAsia="Arial"/>
                <w:sz w:val="20"/>
                <w:szCs w:val="20"/>
              </w:rPr>
            </w:pPr>
          </w:p>
        </w:tc>
      </w:tr>
      <w:tr w:rsidR="0CC86AF6" w14:paraId="65657A02" w14:textId="77777777" w:rsidTr="006F509D">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0C318F3" w14:textId="09471918" w:rsidR="0CC86AF6" w:rsidRDefault="0CC86AF6" w:rsidP="005B2068">
            <w:pPr>
              <w:spacing w:before="40" w:after="40"/>
              <w:jc w:val="left"/>
              <w:rPr>
                <w:rFonts w:eastAsia="Arial"/>
                <w:sz w:val="20"/>
                <w:szCs w:val="20"/>
              </w:rPr>
            </w:pPr>
            <w:r w:rsidRPr="0CC86AF6">
              <w:rPr>
                <w:rFonts w:eastAsia="Arial"/>
                <w:sz w:val="20"/>
                <w:szCs w:val="20"/>
              </w:rPr>
              <w:t xml:space="preserve">Exchange text messages or instant messages with family members </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C9C8F94" w14:textId="1B898A0A" w:rsidR="0CC86AF6" w:rsidRDefault="0CC86AF6" w:rsidP="005B2068">
            <w:pPr>
              <w:spacing w:before="40" w:after="40"/>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43B71A5" w14:textId="77FDC92C"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028FF2F" w14:textId="110AC970"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9ADADC7" w14:textId="6EE7745B"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8E0DF31" w14:textId="28130894" w:rsidR="0CC86AF6" w:rsidRDefault="0CC86AF6" w:rsidP="005B2068">
            <w:pPr>
              <w:spacing w:before="40" w:after="40"/>
              <w:rPr>
                <w:rFonts w:eastAsia="Arial"/>
                <w:sz w:val="20"/>
                <w:szCs w:val="20"/>
              </w:rPr>
            </w:pPr>
          </w:p>
        </w:tc>
      </w:tr>
    </w:tbl>
    <w:p w14:paraId="11413213" w14:textId="6DE5569B" w:rsidR="00706F1A" w:rsidRDefault="00706F1A" w:rsidP="0CC86AF6">
      <w:pPr>
        <w:ind w:left="360"/>
        <w:rPr>
          <w:rFonts w:eastAsia="Arial"/>
          <w:color w:val="000000" w:themeColor="text1"/>
        </w:rPr>
      </w:pPr>
    </w:p>
    <w:p w14:paraId="71FC6DFE" w14:textId="77777777" w:rsidR="00497A63" w:rsidRPr="00706F1A" w:rsidRDefault="00497A63" w:rsidP="0CC86AF6">
      <w:pPr>
        <w:ind w:left="360"/>
        <w:rPr>
          <w:rFonts w:eastAsia="Arial"/>
          <w:color w:val="000000" w:themeColor="text1"/>
        </w:rPr>
      </w:pPr>
    </w:p>
    <w:p w14:paraId="149A58D0" w14:textId="0B358C59" w:rsidR="00706F1A" w:rsidRPr="005B2068" w:rsidRDefault="26811935" w:rsidP="005B2068">
      <w:pPr>
        <w:pStyle w:val="ListParagraph"/>
        <w:ind w:left="630" w:hanging="630"/>
        <w:rPr>
          <w:rFonts w:eastAsia="Arial"/>
          <w:color w:val="000000" w:themeColor="text1"/>
        </w:rPr>
      </w:pPr>
      <w:r w:rsidRPr="001274CB">
        <w:rPr>
          <w:rFonts w:eastAsia="Arial"/>
          <w:color w:val="000000" w:themeColor="text1"/>
        </w:rPr>
        <w:lastRenderedPageBreak/>
        <w:t>Now</w:t>
      </w:r>
      <w:r w:rsidR="00497A63" w:rsidRPr="001274CB">
        <w:rPr>
          <w:rFonts w:eastAsia="Arial"/>
          <w:color w:val="000000" w:themeColor="text1"/>
        </w:rPr>
        <w:t>,</w:t>
      </w:r>
      <w:r w:rsidRPr="001274CB">
        <w:rPr>
          <w:rFonts w:eastAsia="Arial"/>
          <w:color w:val="000000" w:themeColor="text1"/>
        </w:rPr>
        <w:t xml:space="preserve"> thinking about your/their friends, on average how often do your/their friends</w:t>
      </w:r>
      <w:r w:rsidR="00497A63" w:rsidRPr="001274CB">
        <w:rPr>
          <w:rFonts w:eastAsia="Arial"/>
          <w:color w:val="000000" w:themeColor="text1"/>
        </w:rPr>
        <w:t xml:space="preserve"> </w:t>
      </w:r>
      <w:r w:rsidRPr="001274CB">
        <w:rPr>
          <w:rFonts w:eastAsia="Arial"/>
          <w:color w:val="000000" w:themeColor="text1"/>
        </w:rPr>
        <w:t xml:space="preserve">…? </w:t>
      </w:r>
      <w:r w:rsidR="00F464F3" w:rsidRPr="0CC86AF6">
        <w:rPr>
          <w:rFonts w:eastAsia="Arial"/>
          <w:color w:val="000000" w:themeColor="text1"/>
        </w:rPr>
        <w:t>(</w:t>
      </w:r>
      <w:r w:rsidR="006676F7" w:rsidRPr="006676F7">
        <w:rPr>
          <w:rFonts w:eastAsia="Arial"/>
          <w:i/>
          <w:iCs/>
          <w:color w:val="000000" w:themeColor="text1"/>
        </w:rPr>
        <w:t>Please put an 'X' in the column that best applies to you for each row</w:t>
      </w:r>
      <w:r w:rsidR="00F464F3" w:rsidRPr="00E4245D">
        <w:rPr>
          <w:rFonts w:eastAsia="Arial"/>
          <w:i/>
          <w:iCs/>
          <w:color w:val="000000" w:themeColor="text1"/>
        </w:rPr>
        <w:t>.</w:t>
      </w:r>
      <w:r w:rsidR="00F464F3" w:rsidRPr="0CC86AF6">
        <w:rPr>
          <w:rFonts w:eastAsia="Arial"/>
          <w:color w:val="000000" w:themeColor="text1"/>
        </w:rPr>
        <w:t>)</w:t>
      </w:r>
      <w:r w:rsidRPr="001274CB">
        <w:rPr>
          <w:rFonts w:eastAsia="Arial"/>
          <w:i/>
          <w:iCs/>
          <w:color w:val="000000" w:themeColor="text1"/>
        </w:rPr>
        <w:t xml:space="preserve">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3045"/>
        <w:gridCol w:w="1230"/>
        <w:gridCol w:w="1230"/>
        <w:gridCol w:w="1470"/>
        <w:gridCol w:w="1470"/>
        <w:gridCol w:w="1470"/>
      </w:tblGrid>
      <w:tr w:rsidR="0CC86AF6" w14:paraId="5B3A38C2" w14:textId="77777777" w:rsidTr="001F05F4">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4E9AF26" w14:textId="4F5E815A" w:rsidR="0CC86AF6" w:rsidRDefault="0CC86AF6" w:rsidP="005B2068">
            <w:pPr>
              <w:spacing w:before="40" w:after="40"/>
              <w:jc w:val="left"/>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4A00885" w14:textId="185FA6B3" w:rsidR="0CC86AF6" w:rsidRDefault="0CC86AF6" w:rsidP="005B2068">
            <w:pPr>
              <w:spacing w:before="40" w:after="40"/>
              <w:jc w:val="left"/>
              <w:rPr>
                <w:rFonts w:eastAsia="Arial"/>
                <w:sz w:val="20"/>
                <w:szCs w:val="20"/>
              </w:rPr>
            </w:pPr>
            <w:r w:rsidRPr="0CC86AF6">
              <w:rPr>
                <w:rFonts w:eastAsia="Arial"/>
                <w:sz w:val="20"/>
                <w:szCs w:val="20"/>
              </w:rPr>
              <w:t xml:space="preserve">More than once a week </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6459153" w14:textId="278494E6" w:rsidR="0CC86AF6" w:rsidRDefault="0CC86AF6" w:rsidP="005B2068">
            <w:pPr>
              <w:spacing w:before="40" w:after="40"/>
              <w:jc w:val="left"/>
              <w:rPr>
                <w:rFonts w:eastAsia="Arial"/>
                <w:sz w:val="20"/>
                <w:szCs w:val="20"/>
              </w:rPr>
            </w:pPr>
            <w:r w:rsidRPr="0CC86AF6">
              <w:rPr>
                <w:rFonts w:eastAsia="Arial"/>
                <w:sz w:val="20"/>
                <w:szCs w:val="20"/>
              </w:rPr>
              <w:t xml:space="preserve">About once a week </w:t>
            </w: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B1E7D5C" w14:textId="78AE9E6A" w:rsidR="0CC86AF6" w:rsidRDefault="0CC86AF6" w:rsidP="005B2068">
            <w:pPr>
              <w:spacing w:before="40" w:after="40"/>
              <w:jc w:val="left"/>
              <w:rPr>
                <w:rFonts w:eastAsia="Arial"/>
                <w:sz w:val="20"/>
                <w:szCs w:val="20"/>
              </w:rPr>
            </w:pPr>
            <w:r w:rsidRPr="0CC86AF6">
              <w:rPr>
                <w:rFonts w:eastAsia="Arial"/>
                <w:sz w:val="20"/>
                <w:szCs w:val="20"/>
              </w:rPr>
              <w:t xml:space="preserve">More than once a month </w:t>
            </w: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BD28E0E" w14:textId="62F154ED" w:rsidR="0CC86AF6" w:rsidRDefault="0CC86AF6" w:rsidP="005B2068">
            <w:pPr>
              <w:spacing w:before="40" w:after="40"/>
              <w:jc w:val="left"/>
              <w:rPr>
                <w:rFonts w:eastAsia="Arial"/>
                <w:sz w:val="20"/>
                <w:szCs w:val="20"/>
              </w:rPr>
            </w:pPr>
            <w:r w:rsidRPr="0CC86AF6">
              <w:rPr>
                <w:rFonts w:eastAsia="Arial"/>
                <w:sz w:val="20"/>
                <w:szCs w:val="20"/>
              </w:rPr>
              <w:t xml:space="preserve">Less than once a month </w:t>
            </w: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16CB96F" w14:textId="42FE46E8" w:rsidR="0CC86AF6" w:rsidRDefault="0CC86AF6" w:rsidP="005B2068">
            <w:pPr>
              <w:spacing w:before="40" w:after="40"/>
              <w:jc w:val="left"/>
              <w:rPr>
                <w:rFonts w:eastAsia="Arial"/>
                <w:sz w:val="20"/>
                <w:szCs w:val="20"/>
              </w:rPr>
            </w:pPr>
            <w:r w:rsidRPr="0CC86AF6">
              <w:rPr>
                <w:rFonts w:eastAsia="Arial"/>
                <w:sz w:val="20"/>
                <w:szCs w:val="20"/>
              </w:rPr>
              <w:t>Not Applicable</w:t>
            </w:r>
          </w:p>
        </w:tc>
      </w:tr>
      <w:tr w:rsidR="0CC86AF6" w14:paraId="1813C0C6" w14:textId="77777777" w:rsidTr="001F05F4">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CEB1A73" w14:textId="1858EBE0" w:rsidR="0CC86AF6" w:rsidRDefault="0CC86AF6" w:rsidP="005B2068">
            <w:pPr>
              <w:spacing w:before="40" w:after="40"/>
              <w:jc w:val="left"/>
              <w:rPr>
                <w:rFonts w:eastAsia="Arial"/>
                <w:sz w:val="20"/>
                <w:szCs w:val="20"/>
              </w:rPr>
            </w:pPr>
            <w:r w:rsidRPr="0CC86AF6">
              <w:rPr>
                <w:rFonts w:eastAsia="Arial"/>
                <w:sz w:val="20"/>
                <w:szCs w:val="20"/>
              </w:rPr>
              <w:t>Speak on the phone or video or audio call via the internet with friends</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C88E6F0" w14:textId="10D9BDBB" w:rsidR="0CC86AF6" w:rsidRDefault="0CC86AF6" w:rsidP="005B2068">
            <w:pPr>
              <w:spacing w:before="40" w:after="40"/>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DDB124D" w14:textId="0CBC96E4"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7A8CFA7" w14:textId="66B55DF1"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47F736E" w14:textId="73C7F005"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83001A2" w14:textId="34C63193" w:rsidR="0CC86AF6" w:rsidRDefault="0CC86AF6" w:rsidP="005B2068">
            <w:pPr>
              <w:spacing w:before="40" w:after="40"/>
              <w:rPr>
                <w:rFonts w:eastAsia="Arial"/>
                <w:sz w:val="20"/>
                <w:szCs w:val="20"/>
              </w:rPr>
            </w:pPr>
          </w:p>
        </w:tc>
      </w:tr>
      <w:tr w:rsidR="0CC86AF6" w14:paraId="37DAF7EA" w14:textId="77777777" w:rsidTr="001F05F4">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5683C43" w14:textId="28CDD35D" w:rsidR="0CC86AF6" w:rsidRDefault="0CC86AF6" w:rsidP="005B2068">
            <w:pPr>
              <w:spacing w:before="40" w:after="40"/>
              <w:jc w:val="left"/>
              <w:rPr>
                <w:rFonts w:eastAsia="Arial"/>
                <w:sz w:val="20"/>
                <w:szCs w:val="20"/>
              </w:rPr>
            </w:pPr>
            <w:r w:rsidRPr="0CC86AF6">
              <w:rPr>
                <w:rFonts w:eastAsia="Arial"/>
                <w:sz w:val="20"/>
                <w:szCs w:val="20"/>
              </w:rPr>
              <w:t xml:space="preserve">Use social media to stay in touch with friends </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F029229" w14:textId="0DE98555" w:rsidR="0CC86AF6" w:rsidRDefault="0CC86AF6" w:rsidP="005B2068">
            <w:pPr>
              <w:spacing w:before="40" w:after="40"/>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B7FEFA0" w14:textId="066A4F2A"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ADEEAD5" w14:textId="28A0BB97"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F8A9D86" w14:textId="49B8B242"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E13AF8F" w14:textId="61095FFF" w:rsidR="0CC86AF6" w:rsidRDefault="0CC86AF6" w:rsidP="005B2068">
            <w:pPr>
              <w:spacing w:before="40" w:after="40"/>
              <w:rPr>
                <w:rFonts w:eastAsia="Arial"/>
                <w:sz w:val="20"/>
                <w:szCs w:val="20"/>
              </w:rPr>
            </w:pPr>
          </w:p>
        </w:tc>
      </w:tr>
      <w:tr w:rsidR="0CC86AF6" w14:paraId="6C599387" w14:textId="77777777" w:rsidTr="001F05F4">
        <w:trPr>
          <w:trHeight w:val="300"/>
        </w:trPr>
        <w:tc>
          <w:tcPr>
            <w:tcW w:w="304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3690F8D" w14:textId="1A97BC19" w:rsidR="0CC86AF6" w:rsidRDefault="0CC86AF6" w:rsidP="005B2068">
            <w:pPr>
              <w:spacing w:before="40" w:after="40"/>
              <w:jc w:val="left"/>
              <w:rPr>
                <w:rFonts w:eastAsia="Arial"/>
                <w:sz w:val="20"/>
                <w:szCs w:val="20"/>
              </w:rPr>
            </w:pPr>
            <w:r w:rsidRPr="0CC86AF6">
              <w:rPr>
                <w:rFonts w:eastAsia="Arial"/>
                <w:sz w:val="20"/>
                <w:szCs w:val="20"/>
              </w:rPr>
              <w:t>Exchange text messages or instant messages with friends</w:t>
            </w: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5BA4926" w14:textId="1BB8D815" w:rsidR="0CC86AF6" w:rsidRDefault="0CC86AF6" w:rsidP="005B2068">
            <w:pPr>
              <w:spacing w:before="40" w:after="40"/>
              <w:rPr>
                <w:rFonts w:eastAsia="Arial"/>
                <w:sz w:val="20"/>
                <w:szCs w:val="20"/>
              </w:rPr>
            </w:pPr>
          </w:p>
        </w:tc>
        <w:tc>
          <w:tcPr>
            <w:tcW w:w="123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05D8EFA" w14:textId="33373677"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42DE021" w14:textId="5AEF024A"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56083F7" w14:textId="1D0CCB76" w:rsidR="0CC86AF6" w:rsidRDefault="0CC86AF6" w:rsidP="005B2068">
            <w:pPr>
              <w:spacing w:before="40" w:after="40"/>
              <w:rPr>
                <w:rFonts w:eastAsia="Arial"/>
                <w:sz w:val="20"/>
                <w:szCs w:val="20"/>
              </w:rPr>
            </w:pPr>
          </w:p>
        </w:tc>
        <w:tc>
          <w:tcPr>
            <w:tcW w:w="147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AD37AEC" w14:textId="12031879" w:rsidR="0CC86AF6" w:rsidRDefault="0CC86AF6" w:rsidP="005B2068">
            <w:pPr>
              <w:spacing w:before="40" w:after="40"/>
              <w:rPr>
                <w:rFonts w:eastAsia="Arial"/>
                <w:sz w:val="20"/>
                <w:szCs w:val="20"/>
              </w:rPr>
            </w:pPr>
          </w:p>
        </w:tc>
      </w:tr>
    </w:tbl>
    <w:p w14:paraId="3CD97776" w14:textId="6B51E51E" w:rsidR="00706F1A" w:rsidRPr="00706F1A" w:rsidRDefault="00706F1A" w:rsidP="0CC86AF6">
      <w:pPr>
        <w:rPr>
          <w:rFonts w:eastAsia="Arial"/>
          <w:color w:val="000000" w:themeColor="text1"/>
        </w:rPr>
      </w:pPr>
    </w:p>
    <w:p w14:paraId="07FB404F" w14:textId="050C3F41" w:rsidR="00706F1A" w:rsidRPr="005B2068" w:rsidRDefault="26811935" w:rsidP="0CC86AF6">
      <w:pPr>
        <w:pStyle w:val="ListParagraph"/>
        <w:ind w:left="630" w:hanging="630"/>
        <w:rPr>
          <w:rFonts w:eastAsia="Arial"/>
          <w:color w:val="000000" w:themeColor="text1"/>
        </w:rPr>
      </w:pPr>
      <w:r w:rsidRPr="001274CB">
        <w:rPr>
          <w:rFonts w:eastAsia="Arial"/>
          <w:color w:val="000000" w:themeColor="text1"/>
        </w:rPr>
        <w:t>Would you say that your/their friends in Australia are</w:t>
      </w:r>
      <w:r w:rsidR="00497A63" w:rsidRPr="001274CB">
        <w:rPr>
          <w:rFonts w:eastAsia="Arial"/>
          <w:color w:val="000000" w:themeColor="text1"/>
        </w:rPr>
        <w:t xml:space="preserve"> </w:t>
      </w:r>
      <w:r w:rsidRPr="001274CB">
        <w:rPr>
          <w:rFonts w:eastAsia="Arial"/>
          <w:color w:val="000000" w:themeColor="text1"/>
        </w:rPr>
        <w:t>...? (</w:t>
      </w:r>
      <w:r w:rsidR="00AE0EF8" w:rsidRPr="00AE0EF8">
        <w:rPr>
          <w:rFonts w:eastAsia="Arial"/>
          <w:i/>
          <w:iCs/>
          <w:color w:val="000000" w:themeColor="text1"/>
        </w:rPr>
        <w:t>Please indicate your answer by marking only one option below.</w:t>
      </w:r>
      <w:r w:rsidRPr="001274CB">
        <w:rPr>
          <w:rFonts w:eastAsia="Arial"/>
          <w:color w:val="000000" w:themeColor="text1"/>
        </w:rPr>
        <w:t xml:space="preserve">) </w:t>
      </w:r>
    </w:p>
    <w:p w14:paraId="547834B7" w14:textId="605C6065" w:rsidR="00706F1A" w:rsidRPr="001274CB" w:rsidRDefault="26811935" w:rsidP="0CC86AF6">
      <w:pPr>
        <w:pStyle w:val="ListParagraph"/>
        <w:ind w:left="1350"/>
        <w:rPr>
          <w:rFonts w:eastAsia="Arial"/>
          <w:color w:val="000000" w:themeColor="text1"/>
        </w:rPr>
      </w:pPr>
      <w:r w:rsidRPr="001274CB">
        <w:rPr>
          <w:rFonts w:eastAsia="Arial"/>
          <w:color w:val="000000" w:themeColor="text1"/>
        </w:rPr>
        <w:t xml:space="preserve">Mostly from my/their ethnic or religious community </w:t>
      </w:r>
    </w:p>
    <w:p w14:paraId="6A1E3131" w14:textId="5CA36B13" w:rsidR="00706F1A" w:rsidRPr="001274CB" w:rsidRDefault="26811935" w:rsidP="0CC86AF6">
      <w:pPr>
        <w:pStyle w:val="ListParagraph"/>
        <w:ind w:left="1350"/>
        <w:rPr>
          <w:rFonts w:eastAsia="Arial"/>
          <w:color w:val="000000" w:themeColor="text1"/>
        </w:rPr>
      </w:pPr>
      <w:r w:rsidRPr="001274CB">
        <w:rPr>
          <w:rFonts w:eastAsia="Arial"/>
          <w:color w:val="000000" w:themeColor="text1"/>
        </w:rPr>
        <w:t xml:space="preserve">Mostly from other ethnic or religious communities </w:t>
      </w:r>
    </w:p>
    <w:p w14:paraId="0D7B897A" w14:textId="0F66C832" w:rsidR="00706F1A" w:rsidRPr="001274CB" w:rsidRDefault="26811935" w:rsidP="0CC86AF6">
      <w:pPr>
        <w:pStyle w:val="ListParagraph"/>
        <w:ind w:left="1350"/>
        <w:rPr>
          <w:rFonts w:eastAsia="Arial"/>
          <w:color w:val="000000" w:themeColor="text1"/>
        </w:rPr>
      </w:pPr>
      <w:r w:rsidRPr="001274CB">
        <w:rPr>
          <w:rFonts w:eastAsia="Arial"/>
          <w:color w:val="000000" w:themeColor="text1"/>
        </w:rPr>
        <w:t xml:space="preserve">A mixture </w:t>
      </w:r>
    </w:p>
    <w:p w14:paraId="422BA814" w14:textId="21C12212" w:rsidR="00706F1A" w:rsidRPr="00706F1A" w:rsidRDefault="26811935" w:rsidP="0CC86AF6">
      <w:pPr>
        <w:pStyle w:val="ListParagraph"/>
        <w:ind w:left="1350"/>
        <w:rPr>
          <w:rFonts w:eastAsia="Arial"/>
          <w:color w:val="000000" w:themeColor="text1"/>
        </w:rPr>
      </w:pPr>
      <w:r w:rsidRPr="0CC86AF6">
        <w:rPr>
          <w:rFonts w:eastAsia="Arial"/>
          <w:color w:val="000000" w:themeColor="text1"/>
        </w:rPr>
        <w:t>I/they do not have any friends in Australia yet</w:t>
      </w:r>
    </w:p>
    <w:p w14:paraId="3C96AE00" w14:textId="7003BE8D" w:rsidR="00706F1A" w:rsidRPr="00706F1A" w:rsidRDefault="00706F1A" w:rsidP="0CC86AF6">
      <w:pPr>
        <w:ind w:left="502"/>
        <w:rPr>
          <w:rFonts w:eastAsia="Arial"/>
          <w:color w:val="000000" w:themeColor="text1"/>
        </w:rPr>
      </w:pPr>
    </w:p>
    <w:p w14:paraId="4EE0D901" w14:textId="46CE8F5B" w:rsidR="00706F1A" w:rsidRPr="003B5753" w:rsidRDefault="26811935" w:rsidP="003B5753">
      <w:pPr>
        <w:pStyle w:val="ListParagraph"/>
        <w:ind w:left="630" w:hanging="630"/>
        <w:rPr>
          <w:rStyle w:val="normaltextrun"/>
          <w:rFonts w:eastAsia="Arial"/>
          <w:color w:val="000000" w:themeColor="text1"/>
        </w:rPr>
      </w:pPr>
      <w:r w:rsidRPr="0CC86AF6">
        <w:rPr>
          <w:rStyle w:val="normaltextrun"/>
          <w:rFonts w:eastAsia="Arial"/>
          <w:color w:val="000000" w:themeColor="text1"/>
        </w:rPr>
        <w:t xml:space="preserve">How well do you feel your/their disability is supported in social connections with people from your/their ethnic or religious community? </w:t>
      </w:r>
      <w:r w:rsidR="00AE0EF8" w:rsidRPr="001274CB">
        <w:rPr>
          <w:rFonts w:eastAsia="Arial"/>
          <w:color w:val="000000" w:themeColor="text1"/>
        </w:rPr>
        <w:t>(</w:t>
      </w:r>
      <w:r w:rsidR="00AE0EF8" w:rsidRPr="00AE0EF8">
        <w:rPr>
          <w:rFonts w:eastAsia="Arial"/>
          <w:i/>
          <w:iCs/>
          <w:color w:val="000000" w:themeColor="text1"/>
        </w:rPr>
        <w:t>Please indicate your answer by marking only one option below.</w:t>
      </w:r>
      <w:r w:rsidR="00AE0EF8" w:rsidRPr="001274CB">
        <w:rPr>
          <w:rFonts w:eastAsia="Arial"/>
          <w:color w:val="000000" w:themeColor="text1"/>
        </w:rPr>
        <w:t>)</w:t>
      </w:r>
    </w:p>
    <w:p w14:paraId="67D8C06D" w14:textId="5D83E09C" w:rsidR="00706F1A" w:rsidRPr="00706F1A" w:rsidRDefault="26811935" w:rsidP="0CC86AF6">
      <w:pPr>
        <w:pStyle w:val="ListParagraph"/>
        <w:spacing w:beforeAutospacing="1" w:afterAutospacing="1" w:line="240" w:lineRule="auto"/>
        <w:ind w:left="1350"/>
        <w:rPr>
          <w:rFonts w:eastAsia="Arial"/>
          <w:color w:val="000000" w:themeColor="text1"/>
        </w:rPr>
      </w:pPr>
      <w:r w:rsidRPr="0CC86AF6">
        <w:rPr>
          <w:rStyle w:val="normaltextrun"/>
          <w:rFonts w:eastAsia="Arial"/>
          <w:color w:val="000000" w:themeColor="text1"/>
        </w:rPr>
        <w:t xml:space="preserve">Very well    </w:t>
      </w:r>
    </w:p>
    <w:p w14:paraId="7A833CF8" w14:textId="028B1098" w:rsidR="00706F1A" w:rsidRPr="00706F1A" w:rsidRDefault="26811935" w:rsidP="0CC86AF6">
      <w:pPr>
        <w:pStyle w:val="ListParagraph"/>
        <w:spacing w:beforeAutospacing="1" w:afterAutospacing="1" w:line="240" w:lineRule="auto"/>
        <w:ind w:left="1350"/>
        <w:rPr>
          <w:rFonts w:eastAsia="Arial"/>
          <w:color w:val="000000" w:themeColor="text1"/>
        </w:rPr>
      </w:pPr>
      <w:r w:rsidRPr="0CC86AF6">
        <w:rPr>
          <w:rStyle w:val="normaltextrun"/>
          <w:rFonts w:eastAsia="Arial"/>
          <w:color w:val="000000" w:themeColor="text1"/>
        </w:rPr>
        <w:t>Well</w:t>
      </w:r>
    </w:p>
    <w:p w14:paraId="785F0067" w14:textId="14320A4C" w:rsidR="00706F1A" w:rsidRPr="00706F1A" w:rsidRDefault="26811935" w:rsidP="0CC86AF6">
      <w:pPr>
        <w:pStyle w:val="ListParagraph"/>
        <w:spacing w:beforeAutospacing="1" w:afterAutospacing="1" w:line="240" w:lineRule="auto"/>
        <w:ind w:left="1350"/>
        <w:rPr>
          <w:rFonts w:eastAsia="Arial"/>
          <w:color w:val="000000" w:themeColor="text1"/>
        </w:rPr>
      </w:pPr>
      <w:r w:rsidRPr="0CC86AF6">
        <w:rPr>
          <w:rStyle w:val="normaltextrun"/>
          <w:rFonts w:eastAsia="Arial"/>
          <w:color w:val="000000" w:themeColor="text1"/>
        </w:rPr>
        <w:t xml:space="preserve">Not well   </w:t>
      </w:r>
    </w:p>
    <w:p w14:paraId="5EB87108" w14:textId="447B7239" w:rsidR="00706F1A" w:rsidRPr="00706F1A" w:rsidRDefault="26811935" w:rsidP="0CC86AF6">
      <w:pPr>
        <w:pStyle w:val="ListParagraph"/>
        <w:spacing w:beforeAutospacing="1" w:afterAutospacing="1" w:line="240" w:lineRule="auto"/>
        <w:ind w:left="1350"/>
        <w:rPr>
          <w:rFonts w:eastAsia="Arial"/>
          <w:color w:val="000000" w:themeColor="text1"/>
        </w:rPr>
      </w:pPr>
      <w:r w:rsidRPr="0CC86AF6">
        <w:rPr>
          <w:rStyle w:val="normaltextrun"/>
          <w:rFonts w:eastAsia="Arial"/>
          <w:color w:val="000000" w:themeColor="text1"/>
        </w:rPr>
        <w:t xml:space="preserve">Not at all </w:t>
      </w:r>
    </w:p>
    <w:p w14:paraId="636E1082" w14:textId="2B94065A" w:rsidR="00706F1A" w:rsidRPr="00706F1A" w:rsidRDefault="00706F1A" w:rsidP="0CC86AF6">
      <w:pPr>
        <w:spacing w:beforeAutospacing="1" w:afterAutospacing="1" w:line="240" w:lineRule="auto"/>
        <w:ind w:left="720"/>
        <w:rPr>
          <w:rFonts w:eastAsia="Arial"/>
          <w:color w:val="000000" w:themeColor="text1"/>
        </w:rPr>
      </w:pPr>
    </w:p>
    <w:p w14:paraId="10AAD5AE" w14:textId="586C7434" w:rsidR="00706F1A" w:rsidRPr="00C4048C" w:rsidRDefault="26811935" w:rsidP="0CC86AF6">
      <w:pPr>
        <w:pStyle w:val="ListParagraph"/>
        <w:ind w:left="630" w:hanging="630"/>
        <w:rPr>
          <w:rFonts w:eastAsia="Arial"/>
          <w:color w:val="FF0000"/>
        </w:rPr>
      </w:pPr>
      <w:r w:rsidRPr="0CC86AF6">
        <w:rPr>
          <w:rFonts w:eastAsia="Arial"/>
          <w:color w:val="000000" w:themeColor="text1"/>
        </w:rPr>
        <w:t xml:space="preserve">Is there anything else that you would like to tell us about your/their relationships with family members, people from your/their cultural background and your/their friends? </w:t>
      </w:r>
    </w:p>
    <w:sdt>
      <w:sdtPr>
        <w:rPr>
          <w:rFonts w:eastAsia="Arial" w:hint="eastAsia"/>
          <w:color w:val="FF0000"/>
        </w:rPr>
        <w:id w:val="1848362149"/>
        <w:placeholder>
          <w:docPart w:val="DefaultPlaceholder_-1854013440"/>
        </w:placeholder>
        <w:showingPlcHdr/>
      </w:sdtPr>
      <w:sdtEndPr/>
      <w:sdtContent>
        <w:p w14:paraId="433AA032" w14:textId="2EF73DED" w:rsidR="00C4048C" w:rsidRPr="00C4048C" w:rsidRDefault="00C4048C" w:rsidP="00C4048C">
          <w:pPr>
            <w:pStyle w:val="ListParagraph"/>
            <w:numPr>
              <w:ilvl w:val="0"/>
              <w:numId w:val="0"/>
            </w:numPr>
            <w:ind w:left="720"/>
            <w:rPr>
              <w:rFonts w:eastAsia="Arial"/>
              <w:color w:val="FF0000"/>
            </w:rPr>
          </w:pPr>
          <w:r w:rsidRPr="00DC5C40">
            <w:rPr>
              <w:rStyle w:val="PlaceholderText"/>
            </w:rPr>
            <w:t>Click or tap here to enter text.</w:t>
          </w:r>
        </w:p>
      </w:sdtContent>
    </w:sdt>
    <w:p w14:paraId="76A108B6" w14:textId="0B3F1187" w:rsidR="00497A63" w:rsidRDefault="00497A63">
      <w:pPr>
        <w:spacing w:before="0"/>
        <w:jc w:val="left"/>
        <w:rPr>
          <w:rFonts w:eastAsia="Arial"/>
          <w:color w:val="000000" w:themeColor="text1"/>
        </w:rPr>
      </w:pPr>
      <w:r>
        <w:rPr>
          <w:rFonts w:eastAsia="Arial"/>
          <w:b/>
          <w:bCs/>
          <w:color w:val="000000" w:themeColor="text1"/>
        </w:rPr>
        <w:br w:type="page"/>
      </w:r>
    </w:p>
    <w:p w14:paraId="3CD5B828" w14:textId="40699101" w:rsidR="00706F1A" w:rsidRPr="00706F1A" w:rsidRDefault="26811935" w:rsidP="0CC86AF6">
      <w:pPr>
        <w:pStyle w:val="SFBlue"/>
        <w:rPr>
          <w:rFonts w:ascii="Arial" w:eastAsia="Arial" w:hAnsi="Arial" w:cs="Arial"/>
        </w:rPr>
      </w:pPr>
      <w:r w:rsidRPr="0CC86AF6">
        <w:rPr>
          <w:rFonts w:ascii="Arial" w:eastAsia="Arial" w:hAnsi="Arial" w:cs="Arial"/>
        </w:rPr>
        <w:lastRenderedPageBreak/>
        <w:t xml:space="preserve">The next set of questions </w:t>
      </w:r>
      <w:r w:rsidR="009B6F6A">
        <w:rPr>
          <w:rFonts w:ascii="Arial" w:eastAsia="Arial" w:hAnsi="Arial" w:cs="Arial"/>
        </w:rPr>
        <w:t>asks</w:t>
      </w:r>
      <w:r w:rsidRPr="0CC86AF6">
        <w:rPr>
          <w:rFonts w:ascii="Arial" w:eastAsia="Arial" w:hAnsi="Arial" w:cs="Arial"/>
        </w:rPr>
        <w:t xml:space="preserve"> about your/their social connections with people from different backgrounds and your/their neighbourhood.</w:t>
      </w:r>
    </w:p>
    <w:p w14:paraId="128D3188" w14:textId="2603B1CC" w:rsidR="00706F1A" w:rsidRPr="005B2068" w:rsidRDefault="26811935" w:rsidP="00043871">
      <w:pPr>
        <w:pStyle w:val="ListParagraph"/>
        <w:tabs>
          <w:tab w:val="left" w:pos="567"/>
        </w:tabs>
        <w:ind w:left="630" w:hanging="772"/>
        <w:rPr>
          <w:rFonts w:eastAsia="Arial"/>
          <w:color w:val="000000" w:themeColor="text1"/>
        </w:rPr>
      </w:pPr>
      <w:r w:rsidRPr="0CC86AF6">
        <w:rPr>
          <w:rFonts w:eastAsia="Arial"/>
          <w:color w:val="000000" w:themeColor="text1"/>
        </w:rPr>
        <w:t xml:space="preserve">Since you/they came to Australia, how easy have you/they found it to…? </w:t>
      </w:r>
      <w:r w:rsidR="00DD2D94" w:rsidRPr="0CC86AF6">
        <w:rPr>
          <w:rFonts w:eastAsia="Arial"/>
          <w:color w:val="000000" w:themeColor="text1"/>
        </w:rPr>
        <w:t>(</w:t>
      </w:r>
      <w:r w:rsidR="00DD2D94" w:rsidRPr="006676F7">
        <w:rPr>
          <w:rFonts w:eastAsia="Arial"/>
          <w:i/>
          <w:iCs/>
          <w:color w:val="000000" w:themeColor="text1"/>
        </w:rPr>
        <w:t>Please put an 'X' in the column that best applies to you for each row</w:t>
      </w:r>
      <w:r w:rsidR="00DD2D94" w:rsidRPr="00E4245D">
        <w:rPr>
          <w:rFonts w:eastAsia="Arial"/>
          <w:i/>
          <w:iCs/>
          <w:color w:val="000000" w:themeColor="text1"/>
        </w:rPr>
        <w:t>.</w:t>
      </w:r>
      <w:r w:rsidR="00DD2D94" w:rsidRPr="0CC86AF6">
        <w:rPr>
          <w:rFonts w:eastAsia="Arial"/>
          <w:color w:val="000000" w:themeColor="text1"/>
        </w:rPr>
        <w:t>)</w:t>
      </w: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2550"/>
        <w:gridCol w:w="1695"/>
        <w:gridCol w:w="1701"/>
        <w:gridCol w:w="1701"/>
        <w:gridCol w:w="1701"/>
      </w:tblGrid>
      <w:tr w:rsidR="00497A63" w14:paraId="75027471" w14:textId="77777777" w:rsidTr="001F05F4">
        <w:trPr>
          <w:trHeight w:val="300"/>
        </w:trPr>
        <w:tc>
          <w:tcPr>
            <w:tcW w:w="25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269EFBC" w14:textId="026A5FEB" w:rsidR="0CC86AF6" w:rsidRDefault="0CC86AF6" w:rsidP="005B2068">
            <w:pPr>
              <w:spacing w:before="40" w:after="40"/>
              <w:rPr>
                <w:rFonts w:eastAsia="Arial"/>
                <w:sz w:val="20"/>
                <w:szCs w:val="20"/>
              </w:rPr>
            </w:pPr>
          </w:p>
        </w:tc>
        <w:tc>
          <w:tcPr>
            <w:tcW w:w="169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803E0ED" w14:textId="2C7277E6" w:rsidR="0CC86AF6" w:rsidRDefault="0CC86AF6" w:rsidP="005B2068">
            <w:pPr>
              <w:spacing w:before="40" w:after="40"/>
              <w:rPr>
                <w:rFonts w:eastAsia="Arial"/>
                <w:sz w:val="20"/>
                <w:szCs w:val="20"/>
              </w:rPr>
            </w:pPr>
            <w:r w:rsidRPr="0CC86AF6">
              <w:rPr>
                <w:rFonts w:eastAsia="Arial"/>
                <w:sz w:val="20"/>
                <w:szCs w:val="20"/>
              </w:rPr>
              <w:t xml:space="preserve">Very easy </w:t>
            </w: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6AE1143" w14:textId="4266D38F" w:rsidR="0CC86AF6" w:rsidRDefault="0CC86AF6" w:rsidP="005B2068">
            <w:pPr>
              <w:spacing w:before="40" w:after="40"/>
              <w:rPr>
                <w:rFonts w:eastAsia="Arial"/>
                <w:sz w:val="20"/>
                <w:szCs w:val="20"/>
              </w:rPr>
            </w:pPr>
            <w:r w:rsidRPr="0CC86AF6">
              <w:rPr>
                <w:rFonts w:eastAsia="Arial"/>
                <w:sz w:val="20"/>
                <w:szCs w:val="20"/>
              </w:rPr>
              <w:t xml:space="preserve">Easy </w:t>
            </w: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363E8C8" w14:textId="102D12BB" w:rsidR="0CC86AF6" w:rsidRDefault="0CC86AF6" w:rsidP="005B2068">
            <w:pPr>
              <w:spacing w:before="40" w:after="40"/>
              <w:rPr>
                <w:rFonts w:eastAsia="Arial"/>
                <w:sz w:val="20"/>
                <w:szCs w:val="20"/>
              </w:rPr>
            </w:pPr>
            <w:r w:rsidRPr="0CC86AF6">
              <w:rPr>
                <w:rFonts w:eastAsia="Arial"/>
                <w:sz w:val="20"/>
                <w:szCs w:val="20"/>
              </w:rPr>
              <w:t xml:space="preserve">Hard </w:t>
            </w: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0843508" w14:textId="21C1452B" w:rsidR="0CC86AF6" w:rsidRDefault="0CC86AF6" w:rsidP="005B2068">
            <w:pPr>
              <w:spacing w:before="40" w:after="40"/>
              <w:rPr>
                <w:rFonts w:eastAsia="Arial"/>
                <w:sz w:val="20"/>
                <w:szCs w:val="20"/>
              </w:rPr>
            </w:pPr>
            <w:r w:rsidRPr="0CC86AF6">
              <w:rPr>
                <w:rFonts w:eastAsia="Arial"/>
                <w:sz w:val="20"/>
                <w:szCs w:val="20"/>
              </w:rPr>
              <w:t xml:space="preserve">Very hard </w:t>
            </w:r>
          </w:p>
        </w:tc>
      </w:tr>
      <w:tr w:rsidR="00497A63" w14:paraId="19EAD00A" w14:textId="77777777" w:rsidTr="001F05F4">
        <w:trPr>
          <w:trHeight w:val="300"/>
        </w:trPr>
        <w:tc>
          <w:tcPr>
            <w:tcW w:w="25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7395AD1" w14:textId="575AF68F" w:rsidR="0CC86AF6" w:rsidRDefault="0CC86AF6" w:rsidP="005B2068">
            <w:pPr>
              <w:spacing w:before="40" w:after="40"/>
              <w:jc w:val="left"/>
              <w:rPr>
                <w:rFonts w:eastAsia="Arial"/>
                <w:sz w:val="20"/>
                <w:szCs w:val="20"/>
              </w:rPr>
            </w:pPr>
            <w:r w:rsidRPr="0CC86AF6">
              <w:rPr>
                <w:rFonts w:eastAsia="Arial"/>
                <w:sz w:val="20"/>
                <w:szCs w:val="20"/>
              </w:rPr>
              <w:t xml:space="preserve">Make friends in Australia </w:t>
            </w:r>
          </w:p>
        </w:tc>
        <w:tc>
          <w:tcPr>
            <w:tcW w:w="169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8A8B1E5" w14:textId="09C3CC74"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209AF70" w14:textId="32C253A4"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83F029F" w14:textId="50013A8F"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1FA574C" w14:textId="026304D9" w:rsidR="0CC86AF6" w:rsidRDefault="0CC86AF6" w:rsidP="005B2068">
            <w:pPr>
              <w:spacing w:before="40" w:after="40"/>
              <w:rPr>
                <w:rFonts w:eastAsia="Arial"/>
                <w:sz w:val="20"/>
                <w:szCs w:val="20"/>
              </w:rPr>
            </w:pPr>
          </w:p>
        </w:tc>
      </w:tr>
      <w:tr w:rsidR="00497A63" w14:paraId="2B3C3B90" w14:textId="77777777" w:rsidTr="001F05F4">
        <w:trPr>
          <w:trHeight w:val="300"/>
        </w:trPr>
        <w:tc>
          <w:tcPr>
            <w:tcW w:w="25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E9D49CD" w14:textId="042CFE6B" w:rsidR="0CC86AF6" w:rsidRDefault="0CC86AF6" w:rsidP="005B2068">
            <w:pPr>
              <w:spacing w:before="40" w:after="40"/>
              <w:jc w:val="left"/>
              <w:rPr>
                <w:rFonts w:eastAsia="Arial"/>
                <w:sz w:val="20"/>
                <w:szCs w:val="20"/>
              </w:rPr>
            </w:pPr>
            <w:r w:rsidRPr="0CC86AF6">
              <w:rPr>
                <w:rFonts w:eastAsia="Arial"/>
                <w:sz w:val="20"/>
                <w:szCs w:val="20"/>
              </w:rPr>
              <w:t xml:space="preserve">Understand Australian ways/culture </w:t>
            </w:r>
          </w:p>
        </w:tc>
        <w:tc>
          <w:tcPr>
            <w:tcW w:w="169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986B202" w14:textId="1ECD0DA4"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3C83670" w14:textId="5D785410"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C685642" w14:textId="217DD3C2"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394D1A6" w14:textId="7B6C76B7" w:rsidR="0CC86AF6" w:rsidRDefault="0CC86AF6" w:rsidP="005B2068">
            <w:pPr>
              <w:spacing w:before="40" w:after="40"/>
              <w:rPr>
                <w:rFonts w:eastAsia="Arial"/>
                <w:sz w:val="20"/>
                <w:szCs w:val="20"/>
              </w:rPr>
            </w:pPr>
          </w:p>
        </w:tc>
      </w:tr>
      <w:tr w:rsidR="00497A63" w14:paraId="7350D883" w14:textId="77777777" w:rsidTr="001F05F4">
        <w:trPr>
          <w:trHeight w:val="300"/>
        </w:trPr>
        <w:tc>
          <w:tcPr>
            <w:tcW w:w="25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AE2407C" w14:textId="3994123B" w:rsidR="0CC86AF6" w:rsidRDefault="0CC86AF6" w:rsidP="005B2068">
            <w:pPr>
              <w:spacing w:before="40" w:after="40"/>
              <w:jc w:val="left"/>
              <w:rPr>
                <w:rFonts w:eastAsia="Arial"/>
                <w:sz w:val="20"/>
                <w:szCs w:val="20"/>
              </w:rPr>
            </w:pPr>
            <w:r w:rsidRPr="0CC86AF6">
              <w:rPr>
                <w:rFonts w:eastAsia="Arial"/>
                <w:sz w:val="20"/>
                <w:szCs w:val="20"/>
              </w:rPr>
              <w:t xml:space="preserve">Talk to your Australian neighbours </w:t>
            </w:r>
          </w:p>
        </w:tc>
        <w:tc>
          <w:tcPr>
            <w:tcW w:w="169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B44CC8C" w14:textId="0A84B689"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5216E68" w14:textId="0FDD1583"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1C9B1DC" w14:textId="6AE259C5" w:rsidR="0CC86AF6" w:rsidRDefault="0CC86AF6" w:rsidP="005B2068">
            <w:pPr>
              <w:spacing w:before="40" w:after="40"/>
              <w:rPr>
                <w:rFonts w:eastAsia="Arial"/>
                <w:sz w:val="20"/>
                <w:szCs w:val="20"/>
              </w:rPr>
            </w:pPr>
          </w:p>
        </w:tc>
        <w:tc>
          <w:tcPr>
            <w:tcW w:w="170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FB76449" w14:textId="2AAAD890" w:rsidR="0CC86AF6" w:rsidRDefault="0CC86AF6" w:rsidP="005B2068">
            <w:pPr>
              <w:spacing w:before="40" w:after="40"/>
              <w:rPr>
                <w:rFonts w:eastAsia="Arial"/>
                <w:sz w:val="20"/>
                <w:szCs w:val="20"/>
              </w:rPr>
            </w:pPr>
          </w:p>
        </w:tc>
      </w:tr>
    </w:tbl>
    <w:p w14:paraId="215E89D5" w14:textId="6867C979" w:rsidR="00706F1A" w:rsidRPr="00706F1A" w:rsidRDefault="00706F1A" w:rsidP="0CC86AF6">
      <w:pPr>
        <w:rPr>
          <w:rFonts w:eastAsia="Arial"/>
          <w:color w:val="000000" w:themeColor="text1"/>
        </w:rPr>
      </w:pPr>
    </w:p>
    <w:p w14:paraId="6DD7055A" w14:textId="0D2FB6AB" w:rsidR="00304D15" w:rsidRPr="005B2068" w:rsidRDefault="26811935" w:rsidP="00304D15">
      <w:pPr>
        <w:pStyle w:val="ListParagraph"/>
        <w:tabs>
          <w:tab w:val="left" w:pos="567"/>
        </w:tabs>
        <w:ind w:left="630" w:hanging="772"/>
        <w:rPr>
          <w:rFonts w:eastAsia="Arial"/>
          <w:color w:val="000000" w:themeColor="text1"/>
        </w:rPr>
      </w:pPr>
      <w:r w:rsidRPr="00497A63">
        <w:rPr>
          <w:rFonts w:eastAsia="Arial"/>
          <w:color w:val="000000" w:themeColor="text1"/>
        </w:rPr>
        <w:t xml:space="preserve">How much do you/they trust the following groups of people? </w:t>
      </w:r>
      <w:r w:rsidR="00DD2D94" w:rsidRPr="0CC86AF6">
        <w:rPr>
          <w:rFonts w:eastAsia="Arial"/>
          <w:color w:val="000000" w:themeColor="text1"/>
        </w:rPr>
        <w:t>(</w:t>
      </w:r>
      <w:r w:rsidR="00DD2D94" w:rsidRPr="006676F7">
        <w:rPr>
          <w:rFonts w:eastAsia="Arial"/>
          <w:i/>
          <w:iCs/>
          <w:color w:val="000000" w:themeColor="text1"/>
        </w:rPr>
        <w:t>Please put an 'X' in the column that best applies to you for each row</w:t>
      </w:r>
      <w:r w:rsidR="00DD2D94" w:rsidRPr="00E4245D">
        <w:rPr>
          <w:rFonts w:eastAsia="Arial"/>
          <w:i/>
          <w:iCs/>
          <w:color w:val="000000" w:themeColor="text1"/>
        </w:rPr>
        <w:t>.</w:t>
      </w:r>
      <w:r w:rsidR="00DD2D94" w:rsidRPr="0CC86AF6">
        <w:rPr>
          <w:rFonts w:eastAsia="Arial"/>
          <w:color w:val="000000" w:themeColor="text1"/>
        </w:rPr>
        <w:t>)</w:t>
      </w:r>
    </w:p>
    <w:tbl>
      <w:tblPr>
        <w:tblStyle w:val="TableGrid"/>
        <w:tblW w:w="9348"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3675"/>
        <w:gridCol w:w="1515"/>
        <w:gridCol w:w="1323"/>
        <w:gridCol w:w="1417"/>
        <w:gridCol w:w="1418"/>
      </w:tblGrid>
      <w:tr w:rsidR="0CC86AF6" w14:paraId="5253B2AD" w14:textId="77777777" w:rsidTr="001F05F4">
        <w:trPr>
          <w:trHeight w:val="300"/>
        </w:trPr>
        <w:tc>
          <w:tcPr>
            <w:tcW w:w="36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21D4EA5" w14:textId="55791EB1" w:rsidR="0CC86AF6" w:rsidRDefault="0CC86AF6" w:rsidP="005B2068">
            <w:pPr>
              <w:spacing w:before="40" w:after="40"/>
              <w:rPr>
                <w:rFonts w:eastAsia="Arial"/>
                <w:sz w:val="20"/>
                <w:szCs w:val="20"/>
              </w:rPr>
            </w:pPr>
          </w:p>
        </w:tc>
        <w:tc>
          <w:tcPr>
            <w:tcW w:w="151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31FBAA6" w14:textId="351803D3" w:rsidR="0CC86AF6" w:rsidRDefault="0CC86AF6" w:rsidP="005B2068">
            <w:pPr>
              <w:spacing w:before="40" w:after="40"/>
              <w:rPr>
                <w:rFonts w:eastAsia="Arial"/>
                <w:sz w:val="20"/>
                <w:szCs w:val="20"/>
              </w:rPr>
            </w:pPr>
            <w:r w:rsidRPr="0CC86AF6">
              <w:rPr>
                <w:rFonts w:eastAsia="Arial"/>
                <w:sz w:val="20"/>
                <w:szCs w:val="20"/>
              </w:rPr>
              <w:t xml:space="preserve">A lot </w:t>
            </w:r>
          </w:p>
        </w:tc>
        <w:tc>
          <w:tcPr>
            <w:tcW w:w="1323"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5AAFE73" w14:textId="2B57AFE1" w:rsidR="0CC86AF6" w:rsidRDefault="0CC86AF6" w:rsidP="005B2068">
            <w:pPr>
              <w:spacing w:before="40" w:after="40"/>
              <w:rPr>
                <w:rFonts w:eastAsia="Arial"/>
                <w:sz w:val="20"/>
                <w:szCs w:val="20"/>
              </w:rPr>
            </w:pPr>
            <w:r w:rsidRPr="0CC86AF6">
              <w:rPr>
                <w:rFonts w:eastAsia="Arial"/>
                <w:sz w:val="20"/>
                <w:szCs w:val="20"/>
              </w:rPr>
              <w:t xml:space="preserve">Some </w:t>
            </w:r>
          </w:p>
        </w:tc>
        <w:tc>
          <w:tcPr>
            <w:tcW w:w="1417"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F3E7CA8" w14:textId="5BC2DD82" w:rsidR="0CC86AF6" w:rsidRDefault="0CC86AF6" w:rsidP="005B2068">
            <w:pPr>
              <w:spacing w:before="40" w:after="40"/>
              <w:rPr>
                <w:rFonts w:eastAsia="Arial"/>
                <w:sz w:val="20"/>
                <w:szCs w:val="20"/>
              </w:rPr>
            </w:pPr>
            <w:r w:rsidRPr="0CC86AF6">
              <w:rPr>
                <w:rFonts w:eastAsia="Arial"/>
                <w:sz w:val="20"/>
                <w:szCs w:val="20"/>
              </w:rPr>
              <w:t xml:space="preserve">A little </w:t>
            </w: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7F3C932" w14:textId="3675C5BB" w:rsidR="0CC86AF6" w:rsidRDefault="0CC86AF6" w:rsidP="005B2068">
            <w:pPr>
              <w:spacing w:before="40" w:after="40"/>
              <w:rPr>
                <w:rFonts w:eastAsia="Arial"/>
                <w:sz w:val="20"/>
                <w:szCs w:val="20"/>
              </w:rPr>
            </w:pPr>
            <w:r w:rsidRPr="0CC86AF6">
              <w:rPr>
                <w:rFonts w:eastAsia="Arial"/>
                <w:sz w:val="20"/>
                <w:szCs w:val="20"/>
              </w:rPr>
              <w:t xml:space="preserve">Not at all </w:t>
            </w:r>
          </w:p>
        </w:tc>
      </w:tr>
      <w:tr w:rsidR="0CC86AF6" w14:paraId="1BEE84D1" w14:textId="77777777" w:rsidTr="001F05F4">
        <w:trPr>
          <w:trHeight w:val="300"/>
        </w:trPr>
        <w:tc>
          <w:tcPr>
            <w:tcW w:w="36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7F7A7E5" w14:textId="6E0D274F" w:rsidR="0CC86AF6" w:rsidRDefault="0CC86AF6" w:rsidP="005B2068">
            <w:pPr>
              <w:spacing w:before="40" w:after="40"/>
              <w:jc w:val="left"/>
              <w:rPr>
                <w:rFonts w:eastAsia="Arial"/>
                <w:sz w:val="20"/>
                <w:szCs w:val="20"/>
              </w:rPr>
            </w:pPr>
            <w:r w:rsidRPr="0CC86AF6">
              <w:rPr>
                <w:rFonts w:eastAsia="Arial"/>
                <w:sz w:val="20"/>
                <w:szCs w:val="20"/>
              </w:rPr>
              <w:t xml:space="preserve">People in your/their neighbourhood </w:t>
            </w:r>
          </w:p>
        </w:tc>
        <w:tc>
          <w:tcPr>
            <w:tcW w:w="151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FEBCB3A" w14:textId="5101025B" w:rsidR="0CC86AF6" w:rsidRDefault="0CC86AF6" w:rsidP="005B2068">
            <w:pPr>
              <w:spacing w:before="40" w:after="40"/>
              <w:rPr>
                <w:rFonts w:eastAsia="Arial"/>
                <w:sz w:val="20"/>
                <w:szCs w:val="20"/>
              </w:rPr>
            </w:pPr>
          </w:p>
        </w:tc>
        <w:tc>
          <w:tcPr>
            <w:tcW w:w="1323"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A1E75DA" w14:textId="34E514F8" w:rsidR="0CC86AF6" w:rsidRDefault="0CC86AF6" w:rsidP="005B2068">
            <w:pPr>
              <w:spacing w:before="40" w:after="40"/>
              <w:rPr>
                <w:rFonts w:eastAsia="Arial"/>
                <w:sz w:val="20"/>
                <w:szCs w:val="20"/>
              </w:rPr>
            </w:pPr>
          </w:p>
        </w:tc>
        <w:tc>
          <w:tcPr>
            <w:tcW w:w="1417"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2A8680E" w14:textId="64235B5C" w:rsidR="0CC86AF6" w:rsidRDefault="0CC86AF6" w:rsidP="005B2068">
            <w:pPr>
              <w:spacing w:before="40" w:after="40"/>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4661A62" w14:textId="618F3F59" w:rsidR="0CC86AF6" w:rsidRDefault="0CC86AF6" w:rsidP="005B2068">
            <w:pPr>
              <w:spacing w:before="40" w:after="40"/>
              <w:rPr>
                <w:rFonts w:eastAsia="Arial"/>
                <w:sz w:val="20"/>
                <w:szCs w:val="20"/>
              </w:rPr>
            </w:pPr>
          </w:p>
        </w:tc>
      </w:tr>
      <w:tr w:rsidR="0CC86AF6" w14:paraId="42AAF516" w14:textId="77777777" w:rsidTr="001F05F4">
        <w:trPr>
          <w:trHeight w:val="300"/>
        </w:trPr>
        <w:tc>
          <w:tcPr>
            <w:tcW w:w="36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015A6D5" w14:textId="0E337C41" w:rsidR="0CC86AF6" w:rsidRDefault="0CC86AF6" w:rsidP="005B2068">
            <w:pPr>
              <w:spacing w:before="40" w:after="40"/>
              <w:jc w:val="left"/>
              <w:rPr>
                <w:rFonts w:eastAsia="Arial"/>
                <w:sz w:val="20"/>
                <w:szCs w:val="20"/>
              </w:rPr>
            </w:pPr>
            <w:r w:rsidRPr="0CC86AF6">
              <w:rPr>
                <w:rFonts w:eastAsia="Arial"/>
                <w:sz w:val="20"/>
                <w:szCs w:val="20"/>
              </w:rPr>
              <w:t xml:space="preserve">People in the wider Australian community </w:t>
            </w:r>
          </w:p>
        </w:tc>
        <w:tc>
          <w:tcPr>
            <w:tcW w:w="151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219F3BA" w14:textId="50D321BE" w:rsidR="0CC86AF6" w:rsidRDefault="0CC86AF6" w:rsidP="005B2068">
            <w:pPr>
              <w:spacing w:before="40" w:after="40"/>
              <w:rPr>
                <w:rFonts w:eastAsia="Arial"/>
                <w:sz w:val="20"/>
                <w:szCs w:val="20"/>
              </w:rPr>
            </w:pPr>
          </w:p>
        </w:tc>
        <w:tc>
          <w:tcPr>
            <w:tcW w:w="1323"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BF3DA7A" w14:textId="668F6855" w:rsidR="0CC86AF6" w:rsidRDefault="0CC86AF6" w:rsidP="005B2068">
            <w:pPr>
              <w:spacing w:before="40" w:after="40"/>
              <w:rPr>
                <w:rFonts w:eastAsia="Arial"/>
                <w:sz w:val="20"/>
                <w:szCs w:val="20"/>
              </w:rPr>
            </w:pPr>
          </w:p>
        </w:tc>
        <w:tc>
          <w:tcPr>
            <w:tcW w:w="1417"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4BE8979" w14:textId="4F424283" w:rsidR="0CC86AF6" w:rsidRDefault="0CC86AF6" w:rsidP="005B2068">
            <w:pPr>
              <w:spacing w:before="40" w:after="40"/>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849EB44" w14:textId="76C5378E" w:rsidR="0CC86AF6" w:rsidRDefault="0CC86AF6" w:rsidP="005B2068">
            <w:pPr>
              <w:spacing w:before="40" w:after="40"/>
              <w:rPr>
                <w:rFonts w:eastAsia="Arial"/>
                <w:sz w:val="20"/>
                <w:szCs w:val="20"/>
              </w:rPr>
            </w:pPr>
          </w:p>
        </w:tc>
      </w:tr>
      <w:tr w:rsidR="0CC86AF6" w14:paraId="594E6E00" w14:textId="77777777" w:rsidTr="001F05F4">
        <w:trPr>
          <w:trHeight w:val="300"/>
        </w:trPr>
        <w:tc>
          <w:tcPr>
            <w:tcW w:w="36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6F4034C" w14:textId="218311FF" w:rsidR="0CC86AF6" w:rsidRDefault="0CC86AF6" w:rsidP="005B2068">
            <w:pPr>
              <w:spacing w:before="40" w:after="40"/>
              <w:jc w:val="left"/>
              <w:rPr>
                <w:rFonts w:eastAsia="Arial"/>
                <w:sz w:val="20"/>
                <w:szCs w:val="20"/>
              </w:rPr>
            </w:pPr>
            <w:r w:rsidRPr="0CC86AF6">
              <w:rPr>
                <w:rFonts w:eastAsia="Arial"/>
                <w:sz w:val="20"/>
                <w:szCs w:val="20"/>
              </w:rPr>
              <w:t xml:space="preserve">The police </w:t>
            </w:r>
          </w:p>
        </w:tc>
        <w:tc>
          <w:tcPr>
            <w:tcW w:w="151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6A6EBC2" w14:textId="1EA2CAB7" w:rsidR="0CC86AF6" w:rsidRDefault="0CC86AF6" w:rsidP="005B2068">
            <w:pPr>
              <w:spacing w:before="40" w:after="40"/>
              <w:rPr>
                <w:rFonts w:eastAsia="Arial"/>
                <w:sz w:val="20"/>
                <w:szCs w:val="20"/>
              </w:rPr>
            </w:pPr>
          </w:p>
        </w:tc>
        <w:tc>
          <w:tcPr>
            <w:tcW w:w="1323"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AEE45DD" w14:textId="7AB2EB2F" w:rsidR="0CC86AF6" w:rsidRDefault="0CC86AF6" w:rsidP="005B2068">
            <w:pPr>
              <w:spacing w:before="40" w:after="40"/>
              <w:rPr>
                <w:rFonts w:eastAsia="Arial"/>
                <w:sz w:val="20"/>
                <w:szCs w:val="20"/>
              </w:rPr>
            </w:pPr>
          </w:p>
        </w:tc>
        <w:tc>
          <w:tcPr>
            <w:tcW w:w="1417"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9B3AAED" w14:textId="319B45A9" w:rsidR="0CC86AF6" w:rsidRDefault="0CC86AF6" w:rsidP="005B2068">
            <w:pPr>
              <w:spacing w:before="40" w:after="40"/>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859BE5D" w14:textId="1FAE28E9" w:rsidR="0CC86AF6" w:rsidRDefault="0CC86AF6" w:rsidP="005B2068">
            <w:pPr>
              <w:spacing w:before="40" w:after="40"/>
              <w:rPr>
                <w:rFonts w:eastAsia="Arial"/>
                <w:sz w:val="20"/>
                <w:szCs w:val="20"/>
              </w:rPr>
            </w:pPr>
          </w:p>
        </w:tc>
      </w:tr>
      <w:tr w:rsidR="0CC86AF6" w14:paraId="2529737E" w14:textId="77777777" w:rsidTr="001F05F4">
        <w:trPr>
          <w:trHeight w:val="300"/>
        </w:trPr>
        <w:tc>
          <w:tcPr>
            <w:tcW w:w="36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C151350" w14:textId="7F555B23" w:rsidR="0CC86AF6" w:rsidRDefault="0CC86AF6" w:rsidP="005B2068">
            <w:pPr>
              <w:spacing w:before="40" w:after="40"/>
              <w:jc w:val="left"/>
              <w:rPr>
                <w:rFonts w:eastAsia="Arial"/>
                <w:sz w:val="20"/>
                <w:szCs w:val="20"/>
              </w:rPr>
            </w:pPr>
            <w:r w:rsidRPr="0CC86AF6">
              <w:rPr>
                <w:rFonts w:eastAsia="Arial"/>
                <w:sz w:val="20"/>
                <w:szCs w:val="20"/>
              </w:rPr>
              <w:t xml:space="preserve">People you/they work or study with </w:t>
            </w:r>
          </w:p>
        </w:tc>
        <w:tc>
          <w:tcPr>
            <w:tcW w:w="151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8A4D4C5" w14:textId="4B439D64" w:rsidR="0CC86AF6" w:rsidRDefault="0CC86AF6" w:rsidP="005B2068">
            <w:pPr>
              <w:spacing w:before="40" w:after="40"/>
              <w:rPr>
                <w:rFonts w:eastAsia="Arial"/>
                <w:sz w:val="20"/>
                <w:szCs w:val="20"/>
              </w:rPr>
            </w:pPr>
          </w:p>
        </w:tc>
        <w:tc>
          <w:tcPr>
            <w:tcW w:w="1323"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37660CC" w14:textId="712C3A6B" w:rsidR="0CC86AF6" w:rsidRDefault="0CC86AF6" w:rsidP="005B2068">
            <w:pPr>
              <w:spacing w:before="40" w:after="40"/>
              <w:rPr>
                <w:rFonts w:eastAsia="Arial"/>
                <w:sz w:val="20"/>
                <w:szCs w:val="20"/>
              </w:rPr>
            </w:pPr>
          </w:p>
        </w:tc>
        <w:tc>
          <w:tcPr>
            <w:tcW w:w="1417"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02B8AF7" w14:textId="397B7549" w:rsidR="0CC86AF6" w:rsidRDefault="0CC86AF6" w:rsidP="005B2068">
            <w:pPr>
              <w:spacing w:before="40" w:after="40"/>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AA5B0BE" w14:textId="491B440F" w:rsidR="0CC86AF6" w:rsidRDefault="0CC86AF6" w:rsidP="005B2068">
            <w:pPr>
              <w:spacing w:before="40" w:after="40"/>
              <w:rPr>
                <w:rFonts w:eastAsia="Arial"/>
                <w:sz w:val="20"/>
                <w:szCs w:val="20"/>
              </w:rPr>
            </w:pPr>
          </w:p>
        </w:tc>
      </w:tr>
      <w:tr w:rsidR="0CC86AF6" w14:paraId="7F77AA06" w14:textId="77777777" w:rsidTr="001F05F4">
        <w:trPr>
          <w:trHeight w:val="300"/>
        </w:trPr>
        <w:tc>
          <w:tcPr>
            <w:tcW w:w="36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1374A36" w14:textId="69790831" w:rsidR="0CC86AF6" w:rsidRDefault="0CC86AF6" w:rsidP="005B2068">
            <w:pPr>
              <w:spacing w:before="40" w:after="40"/>
              <w:jc w:val="left"/>
              <w:rPr>
                <w:rFonts w:eastAsia="Arial"/>
                <w:sz w:val="20"/>
                <w:szCs w:val="20"/>
              </w:rPr>
            </w:pPr>
            <w:r w:rsidRPr="0CC86AF6">
              <w:rPr>
                <w:rFonts w:eastAsia="Arial"/>
                <w:sz w:val="20"/>
                <w:szCs w:val="20"/>
              </w:rPr>
              <w:t xml:space="preserve">The media </w:t>
            </w:r>
          </w:p>
        </w:tc>
        <w:tc>
          <w:tcPr>
            <w:tcW w:w="151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52DC0DF" w14:textId="46F637FB" w:rsidR="0CC86AF6" w:rsidRDefault="0CC86AF6" w:rsidP="005B2068">
            <w:pPr>
              <w:spacing w:before="40" w:after="40"/>
              <w:rPr>
                <w:rFonts w:eastAsia="Arial"/>
                <w:sz w:val="20"/>
                <w:szCs w:val="20"/>
              </w:rPr>
            </w:pPr>
          </w:p>
        </w:tc>
        <w:tc>
          <w:tcPr>
            <w:tcW w:w="1323"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7F5A668" w14:textId="2A157877" w:rsidR="0CC86AF6" w:rsidRDefault="0CC86AF6" w:rsidP="005B2068">
            <w:pPr>
              <w:spacing w:before="40" w:after="40"/>
              <w:rPr>
                <w:rFonts w:eastAsia="Arial"/>
                <w:sz w:val="20"/>
                <w:szCs w:val="20"/>
              </w:rPr>
            </w:pPr>
          </w:p>
        </w:tc>
        <w:tc>
          <w:tcPr>
            <w:tcW w:w="1417"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6827F4C" w14:textId="1BFDCEC6" w:rsidR="0CC86AF6" w:rsidRDefault="0CC86AF6" w:rsidP="005B2068">
            <w:pPr>
              <w:spacing w:before="40" w:after="40"/>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FF28F8F" w14:textId="71AFA88D" w:rsidR="0CC86AF6" w:rsidRDefault="0CC86AF6" w:rsidP="005B2068">
            <w:pPr>
              <w:spacing w:before="40" w:after="40"/>
              <w:rPr>
                <w:rFonts w:eastAsia="Arial"/>
                <w:sz w:val="20"/>
                <w:szCs w:val="20"/>
              </w:rPr>
            </w:pPr>
          </w:p>
        </w:tc>
      </w:tr>
      <w:tr w:rsidR="0CC86AF6" w14:paraId="5B765F02" w14:textId="77777777" w:rsidTr="001F05F4">
        <w:trPr>
          <w:trHeight w:val="300"/>
        </w:trPr>
        <w:tc>
          <w:tcPr>
            <w:tcW w:w="36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F56A0A2" w14:textId="7D97FD91" w:rsidR="0CC86AF6" w:rsidRDefault="0CC86AF6" w:rsidP="005B2068">
            <w:pPr>
              <w:spacing w:before="40" w:after="40"/>
              <w:jc w:val="left"/>
              <w:rPr>
                <w:rFonts w:eastAsia="Arial"/>
                <w:sz w:val="20"/>
                <w:szCs w:val="20"/>
              </w:rPr>
            </w:pPr>
            <w:r w:rsidRPr="0CC86AF6">
              <w:rPr>
                <w:rFonts w:eastAsia="Arial"/>
                <w:sz w:val="20"/>
                <w:szCs w:val="20"/>
              </w:rPr>
              <w:t xml:space="preserve">The government </w:t>
            </w:r>
          </w:p>
        </w:tc>
        <w:tc>
          <w:tcPr>
            <w:tcW w:w="151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6FDD6D3" w14:textId="583CEAEB" w:rsidR="0CC86AF6" w:rsidRDefault="0CC86AF6" w:rsidP="005B2068">
            <w:pPr>
              <w:spacing w:before="40" w:after="40"/>
              <w:rPr>
                <w:rFonts w:eastAsia="Arial"/>
                <w:sz w:val="20"/>
                <w:szCs w:val="20"/>
              </w:rPr>
            </w:pPr>
          </w:p>
        </w:tc>
        <w:tc>
          <w:tcPr>
            <w:tcW w:w="1323"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545C33B" w14:textId="0E4058B7" w:rsidR="0CC86AF6" w:rsidRDefault="0CC86AF6" w:rsidP="005B2068">
            <w:pPr>
              <w:spacing w:before="40" w:after="40"/>
              <w:rPr>
                <w:rFonts w:eastAsia="Arial"/>
                <w:sz w:val="20"/>
                <w:szCs w:val="20"/>
              </w:rPr>
            </w:pPr>
          </w:p>
        </w:tc>
        <w:tc>
          <w:tcPr>
            <w:tcW w:w="1417"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32C977A" w14:textId="5930BBB0" w:rsidR="0CC86AF6" w:rsidRDefault="0CC86AF6" w:rsidP="005B2068">
            <w:pPr>
              <w:spacing w:before="40" w:after="40"/>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614C24B" w14:textId="30030B83" w:rsidR="0CC86AF6" w:rsidRDefault="0CC86AF6" w:rsidP="005B2068">
            <w:pPr>
              <w:spacing w:before="40" w:after="40"/>
              <w:rPr>
                <w:rFonts w:eastAsia="Arial"/>
                <w:sz w:val="20"/>
                <w:szCs w:val="20"/>
              </w:rPr>
            </w:pPr>
          </w:p>
        </w:tc>
      </w:tr>
    </w:tbl>
    <w:p w14:paraId="1346948E" w14:textId="4C50B897" w:rsidR="00706F1A" w:rsidRPr="00706F1A" w:rsidRDefault="26811935" w:rsidP="0CC86AF6">
      <w:pPr>
        <w:rPr>
          <w:rFonts w:eastAsia="Arial"/>
          <w:color w:val="000000" w:themeColor="text1"/>
        </w:rPr>
      </w:pPr>
      <w:r w:rsidRPr="0CC86AF6">
        <w:rPr>
          <w:rFonts w:eastAsia="Arial"/>
          <w:color w:val="000000" w:themeColor="text1"/>
        </w:rPr>
        <w:t xml:space="preserve"> </w:t>
      </w:r>
    </w:p>
    <w:p w14:paraId="354BDFEF" w14:textId="28DE146A" w:rsidR="00706F1A" w:rsidRPr="00716874" w:rsidRDefault="26811935" w:rsidP="00716874">
      <w:pPr>
        <w:pStyle w:val="ListParagraph"/>
        <w:ind w:left="630" w:hanging="630"/>
        <w:rPr>
          <w:rFonts w:eastAsia="Arial"/>
          <w:color w:val="000000" w:themeColor="text1"/>
        </w:rPr>
      </w:pPr>
      <w:r w:rsidRPr="00497A63">
        <w:rPr>
          <w:rFonts w:eastAsia="Arial"/>
          <w:color w:val="000000" w:themeColor="text1"/>
        </w:rPr>
        <w:t xml:space="preserve">Do you/they feel part of the Australian community? </w:t>
      </w:r>
      <w:r w:rsidR="00AE0EF8" w:rsidRPr="001274CB">
        <w:rPr>
          <w:rFonts w:eastAsia="Arial"/>
          <w:color w:val="000000" w:themeColor="text1"/>
        </w:rPr>
        <w:t>(</w:t>
      </w:r>
      <w:r w:rsidR="00AE0EF8" w:rsidRPr="00AE0EF8">
        <w:rPr>
          <w:rFonts w:eastAsia="Arial"/>
          <w:i/>
          <w:iCs/>
          <w:color w:val="000000" w:themeColor="text1"/>
        </w:rPr>
        <w:t>Please indicate your answer by marking only one option below.</w:t>
      </w:r>
      <w:r w:rsidR="00AE0EF8" w:rsidRPr="001274CB">
        <w:rPr>
          <w:rFonts w:eastAsia="Arial"/>
          <w:color w:val="000000" w:themeColor="text1"/>
        </w:rPr>
        <w:t>)</w:t>
      </w:r>
    </w:p>
    <w:p w14:paraId="65E17AA5" w14:textId="06D05CDA" w:rsidR="00706F1A" w:rsidRPr="00497A63" w:rsidRDefault="26811935" w:rsidP="0CC86AF6">
      <w:pPr>
        <w:pStyle w:val="ListParagraph"/>
        <w:ind w:left="1350"/>
        <w:rPr>
          <w:rFonts w:eastAsia="Arial"/>
          <w:color w:val="000000" w:themeColor="text1"/>
        </w:rPr>
      </w:pPr>
      <w:r w:rsidRPr="00497A63">
        <w:rPr>
          <w:rFonts w:eastAsia="Arial"/>
          <w:color w:val="000000" w:themeColor="text1"/>
        </w:rPr>
        <w:t xml:space="preserve">Always </w:t>
      </w:r>
    </w:p>
    <w:p w14:paraId="5A63436B" w14:textId="6F8BFC99" w:rsidR="00706F1A" w:rsidRPr="00497A63" w:rsidRDefault="26811935" w:rsidP="0CC86AF6">
      <w:pPr>
        <w:pStyle w:val="ListParagraph"/>
        <w:ind w:left="1350"/>
        <w:rPr>
          <w:rFonts w:eastAsia="Arial"/>
          <w:color w:val="000000" w:themeColor="text1"/>
        </w:rPr>
      </w:pPr>
      <w:r w:rsidRPr="00497A63">
        <w:rPr>
          <w:rFonts w:eastAsia="Arial"/>
          <w:color w:val="000000" w:themeColor="text1"/>
        </w:rPr>
        <w:t xml:space="preserve">Most of the time </w:t>
      </w:r>
    </w:p>
    <w:p w14:paraId="396D7A3B" w14:textId="1D85BCCC" w:rsidR="00706F1A" w:rsidRPr="00497A63" w:rsidRDefault="26811935" w:rsidP="0CC86AF6">
      <w:pPr>
        <w:pStyle w:val="ListParagraph"/>
        <w:ind w:left="1350"/>
        <w:rPr>
          <w:rFonts w:eastAsia="Arial"/>
          <w:color w:val="000000" w:themeColor="text1"/>
        </w:rPr>
      </w:pPr>
      <w:r w:rsidRPr="00497A63">
        <w:rPr>
          <w:rFonts w:eastAsia="Arial"/>
          <w:color w:val="000000" w:themeColor="text1"/>
        </w:rPr>
        <w:t xml:space="preserve">Some of the time </w:t>
      </w:r>
    </w:p>
    <w:p w14:paraId="0CA7C960" w14:textId="69B53F9D" w:rsidR="00706F1A" w:rsidRPr="00497A63" w:rsidRDefault="26811935" w:rsidP="0CC86AF6">
      <w:pPr>
        <w:pStyle w:val="ListParagraph"/>
        <w:ind w:left="1350"/>
        <w:rPr>
          <w:rFonts w:eastAsia="Arial"/>
          <w:color w:val="000000" w:themeColor="text1"/>
        </w:rPr>
      </w:pPr>
      <w:r w:rsidRPr="00497A63">
        <w:rPr>
          <w:rFonts w:eastAsia="Arial"/>
          <w:color w:val="000000" w:themeColor="text1"/>
        </w:rPr>
        <w:t>Hardly ever</w:t>
      </w:r>
    </w:p>
    <w:p w14:paraId="14C8C816" w14:textId="5A7A8173" w:rsidR="00706F1A" w:rsidRDefault="26811935" w:rsidP="0CC86AF6">
      <w:pPr>
        <w:pStyle w:val="ListParagraph"/>
        <w:ind w:left="1350"/>
        <w:rPr>
          <w:rFonts w:eastAsia="Arial"/>
          <w:color w:val="000000" w:themeColor="text1"/>
        </w:rPr>
      </w:pPr>
      <w:r w:rsidRPr="00497A63">
        <w:rPr>
          <w:rFonts w:eastAsia="Arial"/>
          <w:color w:val="000000" w:themeColor="text1"/>
        </w:rPr>
        <w:t>Never</w:t>
      </w:r>
    </w:p>
    <w:p w14:paraId="6E630834" w14:textId="00B86B07" w:rsidR="00497A63" w:rsidRDefault="00497A63">
      <w:pPr>
        <w:spacing w:before="0"/>
        <w:jc w:val="left"/>
        <w:rPr>
          <w:rFonts w:eastAsia="Arial"/>
          <w:color w:val="000000" w:themeColor="text1"/>
        </w:rPr>
      </w:pPr>
      <w:r>
        <w:rPr>
          <w:rFonts w:eastAsia="Arial"/>
          <w:color w:val="000000" w:themeColor="text1"/>
        </w:rPr>
        <w:br w:type="page"/>
      </w:r>
    </w:p>
    <w:p w14:paraId="5EB696EE" w14:textId="2A47650C" w:rsidR="00706F1A" w:rsidRPr="006B1225" w:rsidRDefault="26811935" w:rsidP="006B1225">
      <w:pPr>
        <w:pStyle w:val="ListParagraph"/>
        <w:ind w:left="630" w:hanging="630"/>
        <w:rPr>
          <w:rFonts w:eastAsia="Arial"/>
          <w:color w:val="000000" w:themeColor="text1"/>
        </w:rPr>
      </w:pPr>
      <w:r w:rsidRPr="00C21860">
        <w:rPr>
          <w:rFonts w:eastAsia="Arial"/>
          <w:color w:val="000000" w:themeColor="text1"/>
        </w:rPr>
        <w:lastRenderedPageBreak/>
        <w:t>Overall, has your/their experience of settling in Australia so far been</w:t>
      </w:r>
      <w:r w:rsidR="00497A63" w:rsidRPr="00C21860">
        <w:rPr>
          <w:rFonts w:eastAsia="Arial"/>
          <w:color w:val="000000" w:themeColor="text1"/>
        </w:rPr>
        <w:t xml:space="preserve"> </w:t>
      </w:r>
      <w:r w:rsidRPr="00C21860">
        <w:rPr>
          <w:rFonts w:eastAsia="Arial"/>
          <w:color w:val="000000" w:themeColor="text1"/>
        </w:rPr>
        <w:t xml:space="preserve">…? </w:t>
      </w:r>
      <w:r w:rsidR="00AE0EF8" w:rsidRPr="001274CB">
        <w:rPr>
          <w:rFonts w:eastAsia="Arial"/>
          <w:color w:val="000000" w:themeColor="text1"/>
        </w:rPr>
        <w:t>(</w:t>
      </w:r>
      <w:r w:rsidR="00AE0EF8" w:rsidRPr="00AE0EF8">
        <w:rPr>
          <w:rFonts w:eastAsia="Arial"/>
          <w:i/>
          <w:iCs/>
          <w:color w:val="000000" w:themeColor="text1"/>
        </w:rPr>
        <w:t>Please indicate your answer by marking only one option below.</w:t>
      </w:r>
      <w:r w:rsidR="00AE0EF8" w:rsidRPr="001274CB">
        <w:rPr>
          <w:rFonts w:eastAsia="Arial"/>
          <w:color w:val="000000" w:themeColor="text1"/>
        </w:rPr>
        <w:t>)</w:t>
      </w:r>
    </w:p>
    <w:p w14:paraId="7C886244" w14:textId="51159B2D" w:rsidR="00706F1A" w:rsidRPr="00C21860" w:rsidRDefault="26811935" w:rsidP="0CC86AF6">
      <w:pPr>
        <w:pStyle w:val="ListParagraph"/>
        <w:ind w:left="1350"/>
        <w:rPr>
          <w:rFonts w:eastAsia="Arial"/>
          <w:color w:val="000000" w:themeColor="text1"/>
        </w:rPr>
      </w:pPr>
      <w:r w:rsidRPr="00C21860">
        <w:rPr>
          <w:rFonts w:eastAsia="Arial"/>
          <w:color w:val="000000" w:themeColor="text1"/>
        </w:rPr>
        <w:t>Very Good</w:t>
      </w:r>
    </w:p>
    <w:p w14:paraId="7B4184F0" w14:textId="3D8338E0" w:rsidR="00706F1A" w:rsidRPr="00C21860" w:rsidRDefault="26811935" w:rsidP="0CC86AF6">
      <w:pPr>
        <w:pStyle w:val="ListParagraph"/>
        <w:ind w:left="1350"/>
        <w:rPr>
          <w:rFonts w:eastAsia="Arial"/>
          <w:color w:val="000000" w:themeColor="text1"/>
        </w:rPr>
      </w:pPr>
      <w:r w:rsidRPr="00C21860">
        <w:rPr>
          <w:rFonts w:eastAsia="Arial"/>
          <w:color w:val="000000" w:themeColor="text1"/>
        </w:rPr>
        <w:t>Good</w:t>
      </w:r>
    </w:p>
    <w:p w14:paraId="099346FF" w14:textId="22EAF95F" w:rsidR="00706F1A" w:rsidRPr="00C21860" w:rsidRDefault="26811935" w:rsidP="0CC86AF6">
      <w:pPr>
        <w:pStyle w:val="ListParagraph"/>
        <w:ind w:left="1350"/>
        <w:rPr>
          <w:rFonts w:eastAsia="Arial"/>
          <w:color w:val="000000" w:themeColor="text1"/>
        </w:rPr>
      </w:pPr>
      <w:r w:rsidRPr="00C21860">
        <w:rPr>
          <w:rFonts w:eastAsia="Arial"/>
          <w:color w:val="000000" w:themeColor="text1"/>
        </w:rPr>
        <w:t>Hard</w:t>
      </w:r>
    </w:p>
    <w:p w14:paraId="79CD028D" w14:textId="35AC7A0A" w:rsidR="00706F1A" w:rsidRPr="00C21860" w:rsidRDefault="26811935" w:rsidP="0CC86AF6">
      <w:pPr>
        <w:pStyle w:val="ListParagraph"/>
        <w:ind w:left="1350"/>
        <w:rPr>
          <w:rFonts w:eastAsia="Arial"/>
          <w:color w:val="000000" w:themeColor="text1"/>
        </w:rPr>
      </w:pPr>
      <w:r w:rsidRPr="00C21860">
        <w:rPr>
          <w:rFonts w:eastAsia="Arial"/>
          <w:color w:val="000000" w:themeColor="text1"/>
        </w:rPr>
        <w:t>Very Hard</w:t>
      </w:r>
    </w:p>
    <w:p w14:paraId="6F80F570" w14:textId="77777777" w:rsidR="00497A63" w:rsidRPr="00C21860" w:rsidRDefault="00497A63" w:rsidP="005B2068">
      <w:pPr>
        <w:pStyle w:val="ListParagraph"/>
        <w:numPr>
          <w:ilvl w:val="0"/>
          <w:numId w:val="0"/>
        </w:numPr>
        <w:ind w:left="1350"/>
        <w:rPr>
          <w:rFonts w:eastAsia="Arial"/>
          <w:color w:val="000000" w:themeColor="text1"/>
        </w:rPr>
      </w:pPr>
    </w:p>
    <w:p w14:paraId="78FDC4DE" w14:textId="5CE3E5A2" w:rsidR="00706F1A" w:rsidRPr="006B1225" w:rsidRDefault="26811935" w:rsidP="006B1225">
      <w:pPr>
        <w:pStyle w:val="ListParagraph"/>
        <w:ind w:left="630" w:hanging="630"/>
        <w:rPr>
          <w:rFonts w:eastAsia="Arial"/>
          <w:color w:val="000000" w:themeColor="text1"/>
        </w:rPr>
      </w:pPr>
      <w:r w:rsidRPr="00C21860">
        <w:rPr>
          <w:rFonts w:eastAsia="Arial"/>
          <w:color w:val="000000" w:themeColor="text1"/>
        </w:rPr>
        <w:t>How well do you feel your/their disability is supported in social connections with people from different backgrounds to your/their own?</w:t>
      </w:r>
      <w:r w:rsidRPr="005B2068">
        <w:rPr>
          <w:rFonts w:eastAsia="Arial"/>
          <w:color w:val="000000" w:themeColor="text1"/>
        </w:rPr>
        <w:t xml:space="preserve"> </w:t>
      </w:r>
      <w:r w:rsidR="00AE0EF8" w:rsidRPr="001274CB">
        <w:rPr>
          <w:rFonts w:eastAsia="Arial"/>
          <w:color w:val="000000" w:themeColor="text1"/>
        </w:rPr>
        <w:t>(</w:t>
      </w:r>
      <w:r w:rsidR="00AE0EF8" w:rsidRPr="00AE0EF8">
        <w:rPr>
          <w:rFonts w:eastAsia="Arial"/>
          <w:i/>
          <w:iCs/>
          <w:color w:val="000000" w:themeColor="text1"/>
        </w:rPr>
        <w:t>Please indicate your answer by marking only one option below.</w:t>
      </w:r>
      <w:r w:rsidR="00AE0EF8" w:rsidRPr="001274CB">
        <w:rPr>
          <w:rFonts w:eastAsia="Arial"/>
          <w:color w:val="000000" w:themeColor="text1"/>
        </w:rPr>
        <w:t>)</w:t>
      </w:r>
    </w:p>
    <w:p w14:paraId="6CA2AC4F" w14:textId="54C18097" w:rsidR="00706F1A" w:rsidRPr="00706F1A" w:rsidRDefault="26811935" w:rsidP="0CC86AF6">
      <w:pPr>
        <w:pStyle w:val="ListParagraph"/>
        <w:ind w:left="1350"/>
        <w:rPr>
          <w:rFonts w:eastAsia="Arial"/>
          <w:color w:val="000000" w:themeColor="text1"/>
        </w:rPr>
      </w:pPr>
      <w:r w:rsidRPr="0CC86AF6">
        <w:rPr>
          <w:rFonts w:eastAsia="Arial"/>
          <w:color w:val="000000" w:themeColor="text1"/>
        </w:rPr>
        <w:t>Very well</w:t>
      </w:r>
    </w:p>
    <w:p w14:paraId="26B1A516" w14:textId="66F4617C" w:rsidR="00706F1A" w:rsidRPr="00706F1A" w:rsidRDefault="26811935" w:rsidP="0CC86AF6">
      <w:pPr>
        <w:pStyle w:val="ListParagraph"/>
        <w:ind w:left="1350"/>
        <w:rPr>
          <w:rFonts w:eastAsia="Arial"/>
          <w:color w:val="000000" w:themeColor="text1"/>
        </w:rPr>
      </w:pPr>
      <w:r w:rsidRPr="0CC86AF6">
        <w:rPr>
          <w:rFonts w:eastAsia="Arial"/>
          <w:color w:val="000000" w:themeColor="text1"/>
        </w:rPr>
        <w:t>Well</w:t>
      </w:r>
    </w:p>
    <w:p w14:paraId="7A167EB5" w14:textId="2B5CA50C" w:rsidR="00706F1A" w:rsidRPr="00706F1A" w:rsidRDefault="26811935" w:rsidP="0CC86AF6">
      <w:pPr>
        <w:pStyle w:val="ListParagraph"/>
        <w:ind w:left="1350"/>
        <w:rPr>
          <w:rFonts w:eastAsia="Arial"/>
          <w:color w:val="000000" w:themeColor="text1"/>
        </w:rPr>
      </w:pPr>
      <w:r w:rsidRPr="0CC86AF6">
        <w:rPr>
          <w:rFonts w:eastAsia="Arial"/>
          <w:color w:val="000000" w:themeColor="text1"/>
        </w:rPr>
        <w:t>Not well</w:t>
      </w:r>
    </w:p>
    <w:p w14:paraId="25AF755C" w14:textId="28AE8736" w:rsidR="00706F1A" w:rsidRPr="00706F1A" w:rsidRDefault="26811935" w:rsidP="0CC86AF6">
      <w:pPr>
        <w:pStyle w:val="ListParagraph"/>
        <w:ind w:left="1350"/>
        <w:rPr>
          <w:rFonts w:eastAsia="Arial"/>
          <w:color w:val="000000" w:themeColor="text1"/>
        </w:rPr>
      </w:pPr>
      <w:r w:rsidRPr="0CC86AF6">
        <w:rPr>
          <w:rFonts w:eastAsia="Arial"/>
          <w:color w:val="000000" w:themeColor="text1"/>
        </w:rPr>
        <w:t>Not at all</w:t>
      </w:r>
    </w:p>
    <w:p w14:paraId="1C469509" w14:textId="5E354899" w:rsidR="00706F1A" w:rsidRPr="00C21860" w:rsidRDefault="00706F1A" w:rsidP="0CC86AF6">
      <w:pPr>
        <w:ind w:left="720"/>
        <w:rPr>
          <w:rFonts w:eastAsia="Arial"/>
          <w:color w:val="000000" w:themeColor="text1"/>
        </w:rPr>
      </w:pPr>
    </w:p>
    <w:p w14:paraId="45E83BC1" w14:textId="29B9E374" w:rsidR="00706F1A" w:rsidRPr="005B2068" w:rsidRDefault="26811935" w:rsidP="0CC86AF6">
      <w:pPr>
        <w:pStyle w:val="ListParagraph"/>
        <w:ind w:left="630" w:hanging="630"/>
        <w:rPr>
          <w:rFonts w:eastAsia="Arial"/>
          <w:color w:val="000000" w:themeColor="text1"/>
        </w:rPr>
      </w:pPr>
      <w:r w:rsidRPr="00C21860">
        <w:rPr>
          <w:rFonts w:eastAsia="Arial"/>
          <w:color w:val="000000" w:themeColor="text1"/>
        </w:rPr>
        <w:t xml:space="preserve">Is there anything else that you would like to tell us about your/their social connections with people from different backgrounds and your/their neighbourhood? </w:t>
      </w:r>
    </w:p>
    <w:sdt>
      <w:sdtPr>
        <w:rPr>
          <w:rFonts w:eastAsia="Arial"/>
          <w:color w:val="000000" w:themeColor="text1"/>
        </w:rPr>
        <w:id w:val="1597520937"/>
        <w:lock w:val="sdtLocked"/>
        <w:placeholder>
          <w:docPart w:val="DefaultPlaceholder_-1854013440"/>
        </w:placeholder>
        <w:showingPlcHdr/>
      </w:sdtPr>
      <w:sdtEndPr/>
      <w:sdtContent>
        <w:p w14:paraId="572F6F68" w14:textId="1A2C0FE3" w:rsidR="00706F1A" w:rsidRPr="00706F1A" w:rsidRDefault="00CD2CB5" w:rsidP="0CC86AF6">
          <w:pPr>
            <w:pBdr>
              <w:bottom w:val="single" w:sz="6" w:space="1" w:color="auto"/>
            </w:pBdr>
            <w:rPr>
              <w:rFonts w:eastAsia="Arial"/>
              <w:color w:val="000000" w:themeColor="text1"/>
            </w:rPr>
          </w:pPr>
          <w:r w:rsidRPr="00DC5C40">
            <w:rPr>
              <w:rStyle w:val="PlaceholderText"/>
            </w:rPr>
            <w:t>Click or tap here to enter text.</w:t>
          </w:r>
        </w:p>
      </w:sdtContent>
    </w:sdt>
    <w:p w14:paraId="424EA205" w14:textId="2112E474" w:rsidR="00706F1A" w:rsidRPr="00706F1A" w:rsidRDefault="26811935" w:rsidP="0CC86AF6">
      <w:pPr>
        <w:pStyle w:val="SFBlue"/>
        <w:rPr>
          <w:rFonts w:ascii="Arial" w:eastAsia="Arial" w:hAnsi="Arial" w:cs="Arial"/>
        </w:rPr>
      </w:pPr>
      <w:r w:rsidRPr="0CC86AF6">
        <w:rPr>
          <w:rFonts w:ascii="Arial" w:eastAsia="Arial" w:hAnsi="Arial" w:cs="Arial"/>
        </w:rPr>
        <w:t xml:space="preserve">The next set of questions </w:t>
      </w:r>
      <w:r w:rsidR="009B6F6A">
        <w:rPr>
          <w:rFonts w:ascii="Arial" w:eastAsia="Arial" w:hAnsi="Arial" w:cs="Arial"/>
        </w:rPr>
        <w:t>is</w:t>
      </w:r>
      <w:r w:rsidR="009B6F6A" w:rsidRPr="0CC86AF6">
        <w:rPr>
          <w:rFonts w:ascii="Arial" w:eastAsia="Arial" w:hAnsi="Arial" w:cs="Arial"/>
        </w:rPr>
        <w:t xml:space="preserve"> </w:t>
      </w:r>
      <w:r w:rsidRPr="0CC86AF6">
        <w:rPr>
          <w:rFonts w:ascii="Arial" w:eastAsia="Arial" w:hAnsi="Arial" w:cs="Arial"/>
        </w:rPr>
        <w:t>about your/their engagement with essential services and other government services including through the internet</w:t>
      </w:r>
    </w:p>
    <w:p w14:paraId="5E74459F" w14:textId="697BC914" w:rsidR="00706F1A" w:rsidRPr="005B2068" w:rsidRDefault="26811935" w:rsidP="0CC86AF6">
      <w:pPr>
        <w:pStyle w:val="ListParagraph"/>
        <w:ind w:left="630" w:hanging="630"/>
        <w:rPr>
          <w:rFonts w:eastAsia="Arial"/>
          <w:color w:val="000000" w:themeColor="text1"/>
        </w:rPr>
      </w:pPr>
      <w:r w:rsidRPr="00497A63">
        <w:rPr>
          <w:rFonts w:eastAsia="Arial"/>
          <w:color w:val="000000" w:themeColor="text1"/>
        </w:rPr>
        <w:t>Now</w:t>
      </w:r>
      <w:r w:rsidR="00497A63">
        <w:rPr>
          <w:rFonts w:eastAsia="Arial"/>
          <w:color w:val="000000" w:themeColor="text1"/>
        </w:rPr>
        <w:t>,</w:t>
      </w:r>
      <w:r w:rsidRPr="00497A63">
        <w:rPr>
          <w:rFonts w:eastAsia="Arial"/>
          <w:color w:val="000000" w:themeColor="text1"/>
        </w:rPr>
        <w:t xml:space="preserve"> thinking about </w:t>
      </w:r>
      <w:r w:rsidR="00497A63">
        <w:rPr>
          <w:rFonts w:eastAsia="Arial"/>
          <w:color w:val="000000" w:themeColor="text1"/>
        </w:rPr>
        <w:t>g</w:t>
      </w:r>
      <w:r w:rsidR="00497A63" w:rsidRPr="00497A63">
        <w:rPr>
          <w:rFonts w:eastAsia="Arial"/>
          <w:color w:val="000000" w:themeColor="text1"/>
        </w:rPr>
        <w:t xml:space="preserve">overnment </w:t>
      </w:r>
      <w:r w:rsidRPr="00497A63">
        <w:rPr>
          <w:rFonts w:eastAsia="Arial"/>
          <w:color w:val="000000" w:themeColor="text1"/>
        </w:rPr>
        <w:t xml:space="preserve">services (e.g. MyGov, Medicare, NDIS, Centrelink, public housing, hospitals), have any of the options below, if any, made it difficult to get help from these services? </w:t>
      </w:r>
      <w:r w:rsidR="0090605E" w:rsidRPr="0CC86AF6">
        <w:rPr>
          <w:rFonts w:eastAsia="Arial"/>
          <w:color w:val="000000" w:themeColor="text1"/>
        </w:rPr>
        <w:t>(</w:t>
      </w:r>
      <w:r w:rsidR="0090605E" w:rsidRPr="006676F7">
        <w:rPr>
          <w:rFonts w:eastAsia="Arial"/>
          <w:i/>
          <w:iCs/>
          <w:color w:val="000000" w:themeColor="text1"/>
        </w:rPr>
        <w:t>Please put an 'X' in the column that best applies to you for each row</w:t>
      </w:r>
      <w:r w:rsidR="0090605E" w:rsidRPr="00E4245D">
        <w:rPr>
          <w:rFonts w:eastAsia="Arial"/>
          <w:i/>
          <w:iCs/>
          <w:color w:val="000000" w:themeColor="text1"/>
        </w:rPr>
        <w:t>.</w:t>
      </w:r>
      <w:r w:rsidR="0090605E" w:rsidRPr="0CC86AF6">
        <w:rPr>
          <w:rFonts w:eastAsia="Arial"/>
          <w:color w:val="000000" w:themeColor="text1"/>
        </w:rPr>
        <w:t>)</w:t>
      </w:r>
    </w:p>
    <w:p w14:paraId="483F5F9A" w14:textId="45C99346" w:rsidR="00706F1A" w:rsidRPr="00706F1A" w:rsidRDefault="00706F1A" w:rsidP="0CC86AF6">
      <w:pPr>
        <w:ind w:left="360"/>
        <w:rPr>
          <w:rFonts w:eastAsia="Arial"/>
          <w:color w:val="000000" w:themeColor="text1"/>
        </w:rPr>
      </w:pPr>
    </w:p>
    <w:tbl>
      <w:tblPr>
        <w:tblStyle w:val="TableGrid"/>
        <w:tblW w:w="9064"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2820"/>
        <w:gridCol w:w="1850"/>
        <w:gridCol w:w="2268"/>
        <w:gridCol w:w="2126"/>
      </w:tblGrid>
      <w:tr w:rsidR="0CC86AF6" w14:paraId="72CB141E"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C3BD89C" w14:textId="214E09EF" w:rsidR="0CC86AF6" w:rsidRDefault="0CC86AF6" w:rsidP="005B2068">
            <w:pPr>
              <w:spacing w:before="0"/>
              <w:rPr>
                <w:rFonts w:eastAsia="Arial"/>
                <w:sz w:val="20"/>
                <w:szCs w:val="20"/>
              </w:rPr>
            </w:pP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C010633" w14:textId="33B1AA29" w:rsidR="0CC86AF6" w:rsidRDefault="0CC86AF6" w:rsidP="005B2068">
            <w:pPr>
              <w:spacing w:before="0"/>
              <w:rPr>
                <w:rFonts w:eastAsia="Arial"/>
                <w:sz w:val="20"/>
                <w:szCs w:val="20"/>
              </w:rPr>
            </w:pPr>
            <w:r w:rsidRPr="0CC86AF6">
              <w:rPr>
                <w:rFonts w:eastAsia="Arial"/>
                <w:sz w:val="20"/>
                <w:szCs w:val="20"/>
              </w:rPr>
              <w:t xml:space="preserve">Yes </w:t>
            </w: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5D084ED" w14:textId="7411F326" w:rsidR="0CC86AF6" w:rsidRDefault="0CC86AF6" w:rsidP="005B2068">
            <w:pPr>
              <w:spacing w:before="0"/>
              <w:rPr>
                <w:rFonts w:eastAsia="Arial"/>
                <w:sz w:val="20"/>
                <w:szCs w:val="20"/>
              </w:rPr>
            </w:pPr>
            <w:r w:rsidRPr="0CC86AF6">
              <w:rPr>
                <w:rFonts w:eastAsia="Arial"/>
                <w:sz w:val="20"/>
                <w:szCs w:val="20"/>
              </w:rPr>
              <w:t xml:space="preserve">No </w:t>
            </w: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7902CEA" w14:textId="1A8E44A9" w:rsidR="0CC86AF6" w:rsidRDefault="0CC86AF6" w:rsidP="005B2068">
            <w:pPr>
              <w:spacing w:before="0"/>
              <w:rPr>
                <w:rFonts w:eastAsia="Arial"/>
                <w:sz w:val="20"/>
                <w:szCs w:val="20"/>
              </w:rPr>
            </w:pPr>
            <w:r w:rsidRPr="0CC86AF6">
              <w:rPr>
                <w:rFonts w:eastAsia="Arial"/>
                <w:sz w:val="20"/>
                <w:szCs w:val="20"/>
              </w:rPr>
              <w:t>Not Applicable</w:t>
            </w:r>
          </w:p>
        </w:tc>
      </w:tr>
      <w:tr w:rsidR="0CC86AF6" w14:paraId="29EB8E3E"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314115E" w14:textId="3A217EA8" w:rsidR="0CC86AF6" w:rsidRDefault="0CC86AF6" w:rsidP="005B2068">
            <w:pPr>
              <w:spacing w:before="0"/>
              <w:jc w:val="left"/>
              <w:rPr>
                <w:rFonts w:eastAsia="Arial"/>
                <w:sz w:val="20"/>
                <w:szCs w:val="20"/>
              </w:rPr>
            </w:pPr>
            <w:r w:rsidRPr="0CC86AF6">
              <w:rPr>
                <w:rFonts w:eastAsia="Arial"/>
                <w:sz w:val="20"/>
                <w:szCs w:val="20"/>
              </w:rPr>
              <w:t xml:space="preserve">I did not know where to get help </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94A16B8" w14:textId="0CFF57B1"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13C0C7A" w14:textId="1EF11092"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C48CA17" w14:textId="2CD5731A" w:rsidR="0CC86AF6" w:rsidRDefault="0CC86AF6" w:rsidP="005B2068">
            <w:pPr>
              <w:spacing w:before="0"/>
              <w:rPr>
                <w:rFonts w:eastAsia="Arial"/>
                <w:sz w:val="20"/>
                <w:szCs w:val="20"/>
              </w:rPr>
            </w:pPr>
          </w:p>
        </w:tc>
      </w:tr>
      <w:tr w:rsidR="0CC86AF6" w14:paraId="5F3D8408"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01A3716" w14:textId="5C3C681B" w:rsidR="0CC86AF6" w:rsidRDefault="0CC86AF6" w:rsidP="005B2068">
            <w:pPr>
              <w:spacing w:before="0"/>
              <w:jc w:val="left"/>
              <w:rPr>
                <w:rFonts w:eastAsia="Arial"/>
                <w:sz w:val="20"/>
                <w:szCs w:val="20"/>
              </w:rPr>
            </w:pPr>
            <w:r w:rsidRPr="0CC86AF6">
              <w:rPr>
                <w:rFonts w:eastAsia="Arial"/>
                <w:sz w:val="20"/>
                <w:szCs w:val="20"/>
              </w:rPr>
              <w:t xml:space="preserve">Transport difficulties </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33EE790" w14:textId="1ADD7B82"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6BD44B2" w14:textId="754648CA"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CA82061" w14:textId="744B5A90" w:rsidR="0CC86AF6" w:rsidRDefault="0CC86AF6" w:rsidP="005B2068">
            <w:pPr>
              <w:spacing w:before="0"/>
              <w:rPr>
                <w:rFonts w:eastAsia="Arial"/>
                <w:sz w:val="20"/>
                <w:szCs w:val="20"/>
              </w:rPr>
            </w:pPr>
          </w:p>
        </w:tc>
      </w:tr>
      <w:tr w:rsidR="0CC86AF6" w14:paraId="101232CE"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DCA75FE" w14:textId="7D97E2F2" w:rsidR="0CC86AF6" w:rsidRDefault="0CC86AF6" w:rsidP="005B2068">
            <w:pPr>
              <w:spacing w:before="0"/>
              <w:jc w:val="left"/>
              <w:rPr>
                <w:rFonts w:eastAsia="Arial"/>
                <w:sz w:val="20"/>
                <w:szCs w:val="20"/>
              </w:rPr>
            </w:pPr>
            <w:r w:rsidRPr="0CC86AF6">
              <w:rPr>
                <w:rFonts w:eastAsia="Arial"/>
                <w:sz w:val="20"/>
                <w:szCs w:val="20"/>
              </w:rPr>
              <w:t xml:space="preserve">Language difficulties </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3E77BCD" w14:textId="2F762D1E"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7B5B2FC" w14:textId="6132E225"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479CF7E" w14:textId="2F23ACF8" w:rsidR="0CC86AF6" w:rsidRDefault="0CC86AF6" w:rsidP="005B2068">
            <w:pPr>
              <w:spacing w:before="0"/>
              <w:rPr>
                <w:rFonts w:eastAsia="Arial"/>
                <w:sz w:val="20"/>
                <w:szCs w:val="20"/>
              </w:rPr>
            </w:pPr>
          </w:p>
        </w:tc>
      </w:tr>
      <w:tr w:rsidR="0CC86AF6" w14:paraId="1DA392A5"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9159B15" w14:textId="7B126F5D" w:rsidR="0CC86AF6" w:rsidRDefault="0CC86AF6" w:rsidP="005B2068">
            <w:pPr>
              <w:spacing w:before="0"/>
              <w:jc w:val="left"/>
              <w:rPr>
                <w:rFonts w:eastAsia="Arial"/>
                <w:sz w:val="20"/>
                <w:szCs w:val="20"/>
              </w:rPr>
            </w:pPr>
            <w:r w:rsidRPr="0CC86AF6">
              <w:rPr>
                <w:rFonts w:eastAsia="Arial"/>
                <w:sz w:val="20"/>
                <w:szCs w:val="20"/>
              </w:rPr>
              <w:t xml:space="preserve">I was afraid that my information would not be kept private </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3B2C8EF" w14:textId="71C5919C"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01588E7" w14:textId="5D90706C"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DD54724" w14:textId="0CADA116" w:rsidR="0CC86AF6" w:rsidRDefault="0CC86AF6" w:rsidP="005B2068">
            <w:pPr>
              <w:spacing w:before="0"/>
              <w:rPr>
                <w:rFonts w:eastAsia="Arial"/>
                <w:sz w:val="20"/>
                <w:szCs w:val="20"/>
              </w:rPr>
            </w:pPr>
          </w:p>
        </w:tc>
      </w:tr>
      <w:tr w:rsidR="0CC86AF6" w14:paraId="5116F2A0"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686983E" w14:textId="02A39ECD" w:rsidR="0CC86AF6" w:rsidRDefault="0CC86AF6" w:rsidP="005B2068">
            <w:pPr>
              <w:spacing w:before="0"/>
              <w:jc w:val="left"/>
              <w:rPr>
                <w:rFonts w:eastAsia="Arial"/>
                <w:sz w:val="20"/>
                <w:szCs w:val="20"/>
              </w:rPr>
            </w:pPr>
            <w:r w:rsidRPr="0CC86AF6">
              <w:rPr>
                <w:rFonts w:eastAsia="Arial"/>
                <w:sz w:val="20"/>
                <w:szCs w:val="20"/>
              </w:rPr>
              <w:t xml:space="preserve">I had to wait a long time for an appointment </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711B3F0" w14:textId="3F193B91"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1D48C4D" w14:textId="7E802863"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2A15AF3" w14:textId="0397CEBB" w:rsidR="0CC86AF6" w:rsidRDefault="0CC86AF6" w:rsidP="005B2068">
            <w:pPr>
              <w:spacing w:before="0"/>
              <w:rPr>
                <w:rFonts w:eastAsia="Arial"/>
                <w:sz w:val="20"/>
                <w:szCs w:val="20"/>
              </w:rPr>
            </w:pPr>
          </w:p>
        </w:tc>
      </w:tr>
      <w:tr w:rsidR="0CC86AF6" w14:paraId="55F68E51"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048DC6D" w14:textId="234C164C" w:rsidR="0CC86AF6" w:rsidRDefault="0CC86AF6" w:rsidP="005B2068">
            <w:pPr>
              <w:spacing w:before="0"/>
              <w:jc w:val="left"/>
              <w:rPr>
                <w:rFonts w:eastAsia="Arial"/>
                <w:sz w:val="20"/>
                <w:szCs w:val="20"/>
              </w:rPr>
            </w:pPr>
            <w:r w:rsidRPr="0CC86AF6">
              <w:rPr>
                <w:rFonts w:eastAsia="Arial"/>
                <w:sz w:val="20"/>
                <w:szCs w:val="20"/>
              </w:rPr>
              <w:lastRenderedPageBreak/>
              <w:t xml:space="preserve">I asked for help but did not get it </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01C828A" w14:textId="1C4C034B"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49A5896" w14:textId="7ACEACC9"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D9B463A" w14:textId="44BE1693" w:rsidR="0CC86AF6" w:rsidRDefault="0CC86AF6" w:rsidP="005B2068">
            <w:pPr>
              <w:spacing w:before="0"/>
              <w:rPr>
                <w:rFonts w:eastAsia="Arial"/>
                <w:sz w:val="20"/>
                <w:szCs w:val="20"/>
              </w:rPr>
            </w:pPr>
          </w:p>
        </w:tc>
      </w:tr>
      <w:tr w:rsidR="0CC86AF6" w14:paraId="6C932CD1"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3E0C7A0" w14:textId="07EE7AF8" w:rsidR="0CC86AF6" w:rsidRDefault="0CC86AF6" w:rsidP="005B2068">
            <w:pPr>
              <w:spacing w:before="0"/>
              <w:jc w:val="left"/>
              <w:rPr>
                <w:rFonts w:eastAsia="Arial"/>
                <w:sz w:val="20"/>
                <w:szCs w:val="20"/>
              </w:rPr>
            </w:pPr>
            <w:r w:rsidRPr="0CC86AF6">
              <w:rPr>
                <w:rFonts w:eastAsia="Arial"/>
                <w:sz w:val="20"/>
                <w:szCs w:val="20"/>
              </w:rPr>
              <w:t>I haven</w:t>
            </w:r>
            <w:r w:rsidR="003D329E">
              <w:rPr>
                <w:rFonts w:eastAsia="Arial"/>
                <w:sz w:val="20"/>
                <w:szCs w:val="20"/>
              </w:rPr>
              <w:t>’</w:t>
            </w:r>
            <w:r w:rsidRPr="0CC86AF6">
              <w:rPr>
                <w:rFonts w:eastAsia="Arial"/>
                <w:sz w:val="20"/>
                <w:szCs w:val="20"/>
              </w:rPr>
              <w:t xml:space="preserve">t used any government services </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C9845FA" w14:textId="1BB0A24F"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D321A30" w14:textId="56FB8B2F"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61777CA" w14:textId="7BBE3439" w:rsidR="0CC86AF6" w:rsidRDefault="0CC86AF6" w:rsidP="005B2068">
            <w:pPr>
              <w:spacing w:before="0"/>
              <w:rPr>
                <w:rFonts w:eastAsia="Arial"/>
                <w:sz w:val="20"/>
                <w:szCs w:val="20"/>
              </w:rPr>
            </w:pPr>
          </w:p>
        </w:tc>
      </w:tr>
      <w:tr w:rsidR="0CC86AF6" w14:paraId="3C4B430A"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B618180" w14:textId="489DB673" w:rsidR="0CC86AF6" w:rsidRDefault="0CC86AF6" w:rsidP="005B2068">
            <w:pPr>
              <w:spacing w:before="0"/>
              <w:jc w:val="left"/>
              <w:rPr>
                <w:rFonts w:eastAsia="Arial"/>
                <w:sz w:val="20"/>
                <w:szCs w:val="20"/>
              </w:rPr>
            </w:pPr>
            <w:r w:rsidRPr="0CC86AF6">
              <w:rPr>
                <w:rFonts w:eastAsia="Arial"/>
                <w:sz w:val="20"/>
                <w:szCs w:val="20"/>
              </w:rPr>
              <w:t>Online/internet difficulties accessing government services</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2474810" w14:textId="0C628D9F"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1AD35C2" w14:textId="4B14072D"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5675843" w14:textId="4225BEDA" w:rsidR="0CC86AF6" w:rsidRDefault="0CC86AF6" w:rsidP="005B2068">
            <w:pPr>
              <w:spacing w:before="0"/>
              <w:rPr>
                <w:rFonts w:eastAsia="Arial"/>
                <w:sz w:val="20"/>
                <w:szCs w:val="20"/>
              </w:rPr>
            </w:pPr>
          </w:p>
        </w:tc>
      </w:tr>
      <w:tr w:rsidR="0CC86AF6" w14:paraId="2170EEE4" w14:textId="77777777" w:rsidTr="001F05F4">
        <w:trPr>
          <w:trHeight w:val="300"/>
        </w:trPr>
        <w:tc>
          <w:tcPr>
            <w:tcW w:w="282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CD79551" w14:textId="220CE11D" w:rsidR="0CC86AF6" w:rsidRDefault="0CC86AF6" w:rsidP="005B2068">
            <w:pPr>
              <w:spacing w:before="0"/>
              <w:jc w:val="left"/>
              <w:rPr>
                <w:rFonts w:eastAsia="Arial"/>
                <w:sz w:val="20"/>
                <w:szCs w:val="20"/>
              </w:rPr>
            </w:pPr>
            <w:r w:rsidRPr="0CC86AF6">
              <w:rPr>
                <w:rFonts w:eastAsia="Arial"/>
                <w:sz w:val="20"/>
                <w:szCs w:val="20"/>
              </w:rPr>
              <w:t>Difficulties finding or using mobile apps for the services you need (e.g. MyGov, NDIS, Medicare)</w:t>
            </w:r>
          </w:p>
        </w:tc>
        <w:tc>
          <w:tcPr>
            <w:tcW w:w="185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02730F7" w14:textId="693ECD72" w:rsidR="0CC86AF6" w:rsidRDefault="0CC86AF6" w:rsidP="005B2068">
            <w:pPr>
              <w:spacing w:before="0"/>
              <w:rPr>
                <w:rFonts w:eastAsia="Arial"/>
                <w:sz w:val="20"/>
                <w:szCs w:val="20"/>
              </w:rPr>
            </w:pPr>
          </w:p>
        </w:tc>
        <w:tc>
          <w:tcPr>
            <w:tcW w:w="226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78AB39A" w14:textId="076FCF25" w:rsidR="0CC86AF6" w:rsidRDefault="0CC86AF6" w:rsidP="005B2068">
            <w:pPr>
              <w:spacing w:before="0"/>
              <w:rPr>
                <w:rFonts w:eastAsia="Arial"/>
                <w:sz w:val="20"/>
                <w:szCs w:val="20"/>
              </w:rPr>
            </w:pPr>
          </w:p>
        </w:tc>
        <w:tc>
          <w:tcPr>
            <w:tcW w:w="212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044B9FA" w14:textId="6BE935C1" w:rsidR="0CC86AF6" w:rsidRDefault="0CC86AF6" w:rsidP="005B2068">
            <w:pPr>
              <w:spacing w:before="0"/>
              <w:rPr>
                <w:rFonts w:eastAsia="Arial"/>
                <w:sz w:val="20"/>
                <w:szCs w:val="20"/>
              </w:rPr>
            </w:pPr>
          </w:p>
        </w:tc>
      </w:tr>
    </w:tbl>
    <w:p w14:paraId="662C5547" w14:textId="0C5122FA" w:rsidR="00706F1A" w:rsidRPr="00706F1A" w:rsidRDefault="00706F1A" w:rsidP="0CC86AF6">
      <w:pPr>
        <w:ind w:left="502"/>
        <w:rPr>
          <w:rFonts w:eastAsia="Arial"/>
          <w:color w:val="E36C0A"/>
        </w:rPr>
      </w:pPr>
    </w:p>
    <w:p w14:paraId="66582AEC" w14:textId="437552A3" w:rsidR="00706F1A" w:rsidRPr="005B2068" w:rsidRDefault="26811935" w:rsidP="00043871">
      <w:pPr>
        <w:pStyle w:val="ListParagraph"/>
        <w:ind w:left="630" w:hanging="630"/>
        <w:rPr>
          <w:rFonts w:eastAsia="Arial"/>
          <w:color w:val="000000" w:themeColor="text1"/>
        </w:rPr>
      </w:pPr>
      <w:r w:rsidRPr="00497A63">
        <w:rPr>
          <w:rFonts w:eastAsia="Arial"/>
          <w:color w:val="000000" w:themeColor="text1"/>
        </w:rPr>
        <w:t>When you/they use the internet, how well are you/they able to</w:t>
      </w:r>
      <w:r w:rsidR="009B6F6A">
        <w:rPr>
          <w:rFonts w:eastAsia="Arial"/>
          <w:color w:val="000000" w:themeColor="text1"/>
        </w:rPr>
        <w:t xml:space="preserve"> </w:t>
      </w:r>
      <w:r w:rsidRPr="00497A63">
        <w:rPr>
          <w:rFonts w:eastAsia="Arial"/>
          <w:color w:val="000000" w:themeColor="text1"/>
        </w:rPr>
        <w:t xml:space="preserve">…? </w:t>
      </w:r>
      <w:r w:rsidR="00E73D8C" w:rsidRPr="0CC86AF6">
        <w:rPr>
          <w:rFonts w:eastAsia="Arial"/>
          <w:color w:val="000000" w:themeColor="text1"/>
        </w:rPr>
        <w:t>(</w:t>
      </w:r>
      <w:r w:rsidR="00E73D8C" w:rsidRPr="006676F7">
        <w:rPr>
          <w:rFonts w:eastAsia="Arial"/>
          <w:i/>
          <w:iCs/>
          <w:color w:val="000000" w:themeColor="text1"/>
        </w:rPr>
        <w:t>Please put an 'X' in the column that best applies to you for each row</w:t>
      </w:r>
      <w:r w:rsidR="00E73D8C" w:rsidRPr="00E4245D">
        <w:rPr>
          <w:rFonts w:eastAsia="Arial"/>
          <w:i/>
          <w:iCs/>
          <w:color w:val="000000" w:themeColor="text1"/>
        </w:rPr>
        <w:t>.</w:t>
      </w:r>
      <w:r w:rsidR="00E73D8C" w:rsidRPr="0CC86AF6">
        <w:rPr>
          <w:rFonts w:eastAsia="Arial"/>
          <w:color w:val="000000" w:themeColor="text1"/>
        </w:rPr>
        <w:t>)</w:t>
      </w:r>
      <w:r w:rsidR="00E73D8C" w:rsidRPr="001274CB">
        <w:rPr>
          <w:rFonts w:eastAsia="Arial"/>
          <w:i/>
          <w:iCs/>
          <w:color w:val="000000" w:themeColor="text1"/>
        </w:rPr>
        <w:t xml:space="preserve"> </w:t>
      </w:r>
      <w:r w:rsidRPr="00497A63">
        <w:rPr>
          <w:rFonts w:eastAsia="Arial"/>
          <w:i/>
          <w:iCs/>
          <w:color w:val="000000" w:themeColor="text1"/>
        </w:rPr>
        <w:t xml:space="preserve"> </w:t>
      </w:r>
    </w:p>
    <w:tbl>
      <w:tblPr>
        <w:tblStyle w:val="TableGrid"/>
        <w:tblW w:w="9064" w:type="dxa"/>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3961"/>
        <w:gridCol w:w="1276"/>
        <w:gridCol w:w="1418"/>
        <w:gridCol w:w="1134"/>
        <w:gridCol w:w="1275"/>
      </w:tblGrid>
      <w:tr w:rsidR="0CC86AF6" w14:paraId="3A7771A1"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4171A61" w14:textId="7524F755" w:rsidR="0CC86AF6" w:rsidRDefault="0CC86AF6" w:rsidP="005B2068">
            <w:pPr>
              <w:spacing w:beforeLines="40" w:before="96" w:afterLines="40" w:after="96"/>
              <w:jc w:val="left"/>
              <w:rPr>
                <w:rFonts w:eastAsia="Arial"/>
                <w:sz w:val="20"/>
                <w:szCs w:val="20"/>
              </w:rPr>
            </w:pP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03E4161" w14:textId="2D438CF0" w:rsidR="0CC86AF6" w:rsidRDefault="0CC86AF6" w:rsidP="005B2068">
            <w:pPr>
              <w:spacing w:beforeLines="40" w:before="96" w:afterLines="40" w:after="96"/>
              <w:rPr>
                <w:rFonts w:eastAsia="Arial"/>
                <w:sz w:val="20"/>
                <w:szCs w:val="20"/>
              </w:rPr>
            </w:pPr>
            <w:r w:rsidRPr="0CC86AF6">
              <w:rPr>
                <w:rFonts w:eastAsia="Arial"/>
                <w:sz w:val="20"/>
                <w:szCs w:val="20"/>
              </w:rPr>
              <w:t xml:space="preserve">Very well </w:t>
            </w: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4799892" w14:textId="31CB58CA" w:rsidR="0CC86AF6" w:rsidRDefault="0CC86AF6" w:rsidP="005B2068">
            <w:pPr>
              <w:spacing w:beforeLines="40" w:before="96" w:afterLines="40" w:after="96"/>
              <w:rPr>
                <w:rFonts w:eastAsia="Arial"/>
                <w:sz w:val="20"/>
                <w:szCs w:val="20"/>
              </w:rPr>
            </w:pPr>
            <w:r w:rsidRPr="0CC86AF6">
              <w:rPr>
                <w:rFonts w:eastAsia="Arial"/>
                <w:sz w:val="20"/>
                <w:szCs w:val="20"/>
              </w:rPr>
              <w:t xml:space="preserve">Fairly well </w:t>
            </w: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3A0DDAD" w14:textId="18748495" w:rsidR="0CC86AF6" w:rsidRDefault="0CC86AF6" w:rsidP="005B2068">
            <w:pPr>
              <w:spacing w:beforeLines="40" w:before="96" w:afterLines="40" w:after="96"/>
              <w:rPr>
                <w:rFonts w:eastAsia="Arial"/>
                <w:sz w:val="20"/>
                <w:szCs w:val="20"/>
              </w:rPr>
            </w:pPr>
            <w:r w:rsidRPr="0CC86AF6">
              <w:rPr>
                <w:rFonts w:eastAsia="Arial"/>
                <w:sz w:val="20"/>
                <w:szCs w:val="20"/>
              </w:rPr>
              <w:t xml:space="preserve">A little </w:t>
            </w: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10CB928" w14:textId="6ABF467C" w:rsidR="0CC86AF6" w:rsidRDefault="0CC86AF6" w:rsidP="005B2068">
            <w:pPr>
              <w:spacing w:beforeLines="40" w:before="96" w:afterLines="40" w:after="96"/>
              <w:rPr>
                <w:rFonts w:eastAsia="Arial"/>
                <w:sz w:val="20"/>
                <w:szCs w:val="20"/>
              </w:rPr>
            </w:pPr>
            <w:r w:rsidRPr="0CC86AF6">
              <w:rPr>
                <w:rFonts w:eastAsia="Arial"/>
                <w:sz w:val="20"/>
                <w:szCs w:val="20"/>
              </w:rPr>
              <w:t xml:space="preserve"> Not at all </w:t>
            </w:r>
          </w:p>
        </w:tc>
      </w:tr>
      <w:tr w:rsidR="0CC86AF6" w14:paraId="0CDA1384"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EEB1E58" w14:textId="03D4B9C6" w:rsidR="0CC86AF6" w:rsidRDefault="0CC86AF6" w:rsidP="005B2068">
            <w:pPr>
              <w:spacing w:beforeLines="40" w:before="96" w:afterLines="40" w:after="96"/>
              <w:jc w:val="left"/>
              <w:rPr>
                <w:rFonts w:eastAsia="Arial"/>
                <w:sz w:val="20"/>
                <w:szCs w:val="20"/>
              </w:rPr>
            </w:pPr>
            <w:r w:rsidRPr="0CC86AF6">
              <w:rPr>
                <w:rFonts w:eastAsia="Arial"/>
                <w:sz w:val="20"/>
                <w:szCs w:val="20"/>
              </w:rPr>
              <w:t xml:space="preserve">Browse information (e.g. searching for services or learning about services) </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0DA9242" w14:textId="63970B42"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26F9D6B" w14:textId="3FCB2B63"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B82E05E" w14:textId="2DD91994"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BDD6E49" w14:textId="430A3B3F" w:rsidR="0CC86AF6" w:rsidRDefault="0CC86AF6" w:rsidP="005B2068">
            <w:pPr>
              <w:spacing w:beforeLines="40" w:before="96" w:afterLines="40" w:after="96"/>
              <w:rPr>
                <w:rFonts w:eastAsia="Arial"/>
                <w:sz w:val="20"/>
                <w:szCs w:val="20"/>
              </w:rPr>
            </w:pPr>
          </w:p>
        </w:tc>
      </w:tr>
      <w:tr w:rsidR="0CC86AF6" w14:paraId="1E7DD052"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D31FA8C" w14:textId="048D45F3" w:rsidR="0CC86AF6" w:rsidRDefault="0CC86AF6" w:rsidP="005B2068">
            <w:pPr>
              <w:spacing w:beforeLines="40" w:before="96" w:afterLines="40" w:after="96"/>
              <w:jc w:val="left"/>
              <w:rPr>
                <w:rFonts w:eastAsia="Arial"/>
                <w:sz w:val="20"/>
                <w:szCs w:val="20"/>
              </w:rPr>
            </w:pPr>
            <w:r w:rsidRPr="0CC86AF6">
              <w:rPr>
                <w:rFonts w:eastAsia="Arial"/>
                <w:sz w:val="20"/>
                <w:szCs w:val="20"/>
              </w:rPr>
              <w:t>Pay bills online</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DED6FDE" w14:textId="67D381E5"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14BB9DA" w14:textId="5012DDB9"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95D9AFC" w14:textId="353E004A"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A5976B3" w14:textId="696A67A1" w:rsidR="0CC86AF6" w:rsidRDefault="0CC86AF6" w:rsidP="005B2068">
            <w:pPr>
              <w:spacing w:beforeLines="40" w:before="96" w:afterLines="40" w:after="96"/>
              <w:rPr>
                <w:rFonts w:eastAsia="Arial"/>
                <w:sz w:val="20"/>
                <w:szCs w:val="20"/>
              </w:rPr>
            </w:pPr>
          </w:p>
        </w:tc>
      </w:tr>
      <w:tr w:rsidR="0CC86AF6" w14:paraId="34F2A84D"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4A6706E" w14:textId="49EB19A2" w:rsidR="0CC86AF6" w:rsidRDefault="0CC86AF6" w:rsidP="005B2068">
            <w:pPr>
              <w:spacing w:beforeLines="40" w:before="96" w:afterLines="40" w:after="96"/>
              <w:jc w:val="left"/>
              <w:rPr>
                <w:rFonts w:eastAsia="Arial"/>
                <w:sz w:val="20"/>
                <w:szCs w:val="20"/>
              </w:rPr>
            </w:pPr>
            <w:r w:rsidRPr="0CC86AF6">
              <w:rPr>
                <w:rFonts w:eastAsia="Arial"/>
                <w:sz w:val="20"/>
                <w:szCs w:val="20"/>
              </w:rPr>
              <w:t>Connect with family and friends back home</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0926117" w14:textId="033E5994"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82E6E62" w14:textId="4CBF42CB"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2B5911F" w14:textId="1A6D775A"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3D98CE0" w14:textId="1E2D8685" w:rsidR="0CC86AF6" w:rsidRDefault="0CC86AF6" w:rsidP="005B2068">
            <w:pPr>
              <w:spacing w:beforeLines="40" w:before="96" w:afterLines="40" w:after="96"/>
              <w:rPr>
                <w:rFonts w:eastAsia="Arial"/>
                <w:sz w:val="20"/>
                <w:szCs w:val="20"/>
              </w:rPr>
            </w:pPr>
          </w:p>
        </w:tc>
      </w:tr>
      <w:tr w:rsidR="0CC86AF6" w14:paraId="036FA654"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23667B5" w14:textId="27E5AC26" w:rsidR="0CC86AF6" w:rsidRDefault="0CC86AF6" w:rsidP="005B2068">
            <w:pPr>
              <w:spacing w:beforeLines="40" w:before="96" w:afterLines="40" w:after="96"/>
              <w:jc w:val="left"/>
              <w:rPr>
                <w:rFonts w:eastAsia="Arial"/>
                <w:sz w:val="20"/>
                <w:szCs w:val="20"/>
              </w:rPr>
            </w:pPr>
            <w:r w:rsidRPr="0CC86AF6">
              <w:rPr>
                <w:rFonts w:eastAsia="Arial"/>
                <w:sz w:val="20"/>
                <w:szCs w:val="20"/>
              </w:rPr>
              <w:t xml:space="preserve">Connect with family and friends in Australia </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2D757DD" w14:textId="5238777B"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CACF825" w14:textId="11DD9D7B"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769A074" w14:textId="1F1A67AD"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6ED741F" w14:textId="6D25C8FE" w:rsidR="0CC86AF6" w:rsidRDefault="0CC86AF6" w:rsidP="005B2068">
            <w:pPr>
              <w:spacing w:beforeLines="40" w:before="96" w:afterLines="40" w:after="96"/>
              <w:rPr>
                <w:rFonts w:eastAsia="Arial"/>
                <w:sz w:val="20"/>
                <w:szCs w:val="20"/>
              </w:rPr>
            </w:pPr>
          </w:p>
        </w:tc>
      </w:tr>
      <w:tr w:rsidR="0CC86AF6" w14:paraId="7A23BC9B"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0BFA37F" w14:textId="36EEF5AB" w:rsidR="0CC86AF6" w:rsidRDefault="0CC86AF6" w:rsidP="005B2068">
            <w:pPr>
              <w:spacing w:beforeLines="40" w:before="96" w:afterLines="40" w:after="96"/>
              <w:jc w:val="left"/>
              <w:rPr>
                <w:rFonts w:eastAsia="Arial"/>
                <w:sz w:val="20"/>
                <w:szCs w:val="20"/>
              </w:rPr>
            </w:pPr>
            <w:r w:rsidRPr="0CC86AF6">
              <w:rPr>
                <w:rFonts w:eastAsia="Arial"/>
                <w:sz w:val="20"/>
                <w:szCs w:val="20"/>
              </w:rPr>
              <w:t>Get news from home</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C3FACF2" w14:textId="77F1B741"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792ADA7" w14:textId="000BD5ED"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F3682AD" w14:textId="332AFBAF"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23637FE" w14:textId="0A06FC88" w:rsidR="0CC86AF6" w:rsidRDefault="0CC86AF6" w:rsidP="005B2068">
            <w:pPr>
              <w:spacing w:beforeLines="40" w:before="96" w:afterLines="40" w:after="96"/>
              <w:rPr>
                <w:rFonts w:eastAsia="Arial"/>
                <w:sz w:val="20"/>
                <w:szCs w:val="20"/>
              </w:rPr>
            </w:pPr>
          </w:p>
        </w:tc>
      </w:tr>
      <w:tr w:rsidR="0CC86AF6" w14:paraId="2B098FA5"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2B80894" w14:textId="29619190" w:rsidR="0CC86AF6" w:rsidRDefault="0CC86AF6" w:rsidP="005B2068">
            <w:pPr>
              <w:spacing w:beforeLines="40" w:before="96" w:afterLines="40" w:after="96"/>
              <w:jc w:val="left"/>
              <w:rPr>
                <w:rFonts w:eastAsia="Arial"/>
                <w:sz w:val="20"/>
                <w:szCs w:val="20"/>
              </w:rPr>
            </w:pPr>
            <w:r w:rsidRPr="0CC86AF6">
              <w:rPr>
                <w:rFonts w:eastAsia="Arial"/>
                <w:sz w:val="20"/>
                <w:szCs w:val="20"/>
              </w:rPr>
              <w:t xml:space="preserve">Access entertainment (listening to music, watching movies, playing games, reading books etc.)  </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78C869D" w14:textId="6F31B6B6"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B114A87" w14:textId="0AFB6505"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C177DD8" w14:textId="00EB940C"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67F7C0A" w14:textId="106ECE6A" w:rsidR="0CC86AF6" w:rsidRDefault="0CC86AF6" w:rsidP="005B2068">
            <w:pPr>
              <w:spacing w:beforeLines="40" w:before="96" w:afterLines="40" w:after="96"/>
              <w:rPr>
                <w:rFonts w:eastAsia="Arial"/>
                <w:sz w:val="20"/>
                <w:szCs w:val="20"/>
              </w:rPr>
            </w:pPr>
          </w:p>
        </w:tc>
      </w:tr>
      <w:tr w:rsidR="0CC86AF6" w14:paraId="333D82C4"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9FAFB70" w14:textId="55028032" w:rsidR="0CC86AF6" w:rsidRDefault="0CC86AF6" w:rsidP="005B2068">
            <w:pPr>
              <w:spacing w:beforeLines="40" w:before="96" w:afterLines="40" w:after="96"/>
              <w:jc w:val="left"/>
              <w:rPr>
                <w:rFonts w:eastAsia="Arial"/>
                <w:sz w:val="20"/>
                <w:szCs w:val="20"/>
              </w:rPr>
            </w:pPr>
            <w:r w:rsidRPr="0CC86AF6">
              <w:rPr>
                <w:rFonts w:eastAsia="Arial"/>
                <w:sz w:val="20"/>
                <w:szCs w:val="20"/>
              </w:rPr>
              <w:t xml:space="preserve">Do online shopping or sharing </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D18EBC1" w14:textId="651099E2"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990F6F6" w14:textId="6FD841CE"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CB1D690" w14:textId="75ABD500"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441E866" w14:textId="1948F2CC" w:rsidR="0CC86AF6" w:rsidRDefault="0CC86AF6" w:rsidP="005B2068">
            <w:pPr>
              <w:spacing w:beforeLines="40" w:before="96" w:afterLines="40" w:after="96"/>
              <w:rPr>
                <w:rFonts w:eastAsia="Arial"/>
                <w:sz w:val="20"/>
                <w:szCs w:val="20"/>
              </w:rPr>
            </w:pPr>
          </w:p>
        </w:tc>
      </w:tr>
      <w:tr w:rsidR="0CC86AF6" w14:paraId="1A691C05"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9BB53B4" w14:textId="7F428C2C" w:rsidR="0CC86AF6" w:rsidRDefault="0CC86AF6" w:rsidP="005B2068">
            <w:pPr>
              <w:spacing w:beforeLines="40" w:before="96" w:afterLines="40" w:after="96"/>
              <w:jc w:val="left"/>
              <w:rPr>
                <w:rFonts w:eastAsia="Arial"/>
                <w:sz w:val="20"/>
                <w:szCs w:val="20"/>
              </w:rPr>
            </w:pPr>
            <w:r w:rsidRPr="0CC86AF6">
              <w:rPr>
                <w:rFonts w:eastAsia="Arial"/>
                <w:sz w:val="20"/>
                <w:szCs w:val="20"/>
              </w:rPr>
              <w:t>Learn and study English</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BD4BD71" w14:textId="1A77167A"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C55870A" w14:textId="6C8E54FB"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0A6829D" w14:textId="5612C220"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5AB4DAA" w14:textId="0E923FE4" w:rsidR="0CC86AF6" w:rsidRDefault="0CC86AF6" w:rsidP="005B2068">
            <w:pPr>
              <w:spacing w:beforeLines="40" w:before="96" w:afterLines="40" w:after="96"/>
              <w:rPr>
                <w:rFonts w:eastAsia="Arial"/>
                <w:sz w:val="20"/>
                <w:szCs w:val="20"/>
              </w:rPr>
            </w:pPr>
          </w:p>
        </w:tc>
      </w:tr>
      <w:tr w:rsidR="0CC86AF6" w14:paraId="5D16B6E8"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2D712B4" w14:textId="0B63ACCE" w:rsidR="0CC86AF6" w:rsidRDefault="0CC86AF6" w:rsidP="005B2068">
            <w:pPr>
              <w:spacing w:beforeLines="40" w:before="96" w:afterLines="40" w:after="96"/>
              <w:jc w:val="left"/>
              <w:rPr>
                <w:rFonts w:eastAsia="Arial"/>
                <w:sz w:val="20"/>
                <w:szCs w:val="20"/>
              </w:rPr>
            </w:pPr>
            <w:r w:rsidRPr="0CC86AF6">
              <w:rPr>
                <w:rFonts w:eastAsia="Arial"/>
                <w:sz w:val="20"/>
                <w:szCs w:val="20"/>
              </w:rPr>
              <w:t>Undertake other study (e.g. TAFE) or to do homework online</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B44D69F" w14:textId="1B4842D8"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EFB2FCF" w14:textId="1C2200DA"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0E372B78" w14:textId="40F3E20B"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52747A4" w14:textId="4508A812" w:rsidR="0CC86AF6" w:rsidRDefault="0CC86AF6" w:rsidP="005B2068">
            <w:pPr>
              <w:spacing w:beforeLines="40" w:before="96" w:afterLines="40" w:after="96"/>
              <w:rPr>
                <w:rFonts w:eastAsia="Arial"/>
                <w:sz w:val="20"/>
                <w:szCs w:val="20"/>
              </w:rPr>
            </w:pPr>
          </w:p>
        </w:tc>
      </w:tr>
      <w:tr w:rsidR="0CC86AF6" w14:paraId="674E2F40"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D1BB6E8" w14:textId="65AB4C6C" w:rsidR="0CC86AF6" w:rsidRDefault="0CC86AF6" w:rsidP="005B2068">
            <w:pPr>
              <w:spacing w:beforeLines="40" w:before="96" w:afterLines="40" w:after="96"/>
              <w:jc w:val="left"/>
              <w:rPr>
                <w:rFonts w:eastAsia="Arial"/>
                <w:sz w:val="20"/>
                <w:szCs w:val="20"/>
              </w:rPr>
            </w:pPr>
            <w:r w:rsidRPr="0CC86AF6">
              <w:rPr>
                <w:rFonts w:eastAsia="Arial"/>
                <w:sz w:val="20"/>
                <w:szCs w:val="20"/>
              </w:rPr>
              <w:t>Access health services (e.g. telehealth with a doctor)</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72F527A" w14:textId="3387C15C" w:rsidR="0CC86AF6" w:rsidRDefault="0CC86AF6" w:rsidP="005B2068">
            <w:pPr>
              <w:spacing w:beforeLines="40" w:before="96" w:afterLines="40" w:after="96"/>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F485EA4" w14:textId="328F79DE" w:rsidR="0CC86AF6" w:rsidRDefault="0CC86AF6" w:rsidP="005B2068">
            <w:pPr>
              <w:spacing w:beforeLines="40" w:before="96" w:afterLines="40" w:after="96"/>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251137A" w14:textId="716F1A04" w:rsidR="0CC86AF6" w:rsidRDefault="0CC86AF6" w:rsidP="005B2068">
            <w:pPr>
              <w:spacing w:beforeLines="40" w:before="96" w:afterLines="40" w:after="96"/>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26C373E" w14:textId="098CB276" w:rsidR="0CC86AF6" w:rsidRDefault="0CC86AF6" w:rsidP="005B2068">
            <w:pPr>
              <w:spacing w:beforeLines="40" w:before="96" w:afterLines="40" w:after="96"/>
              <w:rPr>
                <w:rFonts w:eastAsia="Arial"/>
                <w:sz w:val="20"/>
                <w:szCs w:val="20"/>
              </w:rPr>
            </w:pPr>
          </w:p>
        </w:tc>
      </w:tr>
      <w:tr w:rsidR="0CC86AF6" w14:paraId="6E32DCA8" w14:textId="77777777" w:rsidTr="001F05F4">
        <w:trPr>
          <w:trHeight w:val="300"/>
        </w:trPr>
        <w:tc>
          <w:tcPr>
            <w:tcW w:w="3961"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D0F3F93" w14:textId="1FF8CF8E" w:rsidR="0CC86AF6" w:rsidRDefault="0CC86AF6" w:rsidP="0CC86AF6">
            <w:pPr>
              <w:jc w:val="left"/>
              <w:rPr>
                <w:rFonts w:eastAsia="Arial"/>
                <w:sz w:val="20"/>
                <w:szCs w:val="20"/>
              </w:rPr>
            </w:pPr>
            <w:r w:rsidRPr="0CC86AF6">
              <w:rPr>
                <w:rFonts w:eastAsia="Arial"/>
                <w:sz w:val="20"/>
                <w:szCs w:val="20"/>
              </w:rPr>
              <w:t>Access welfare and social services (e.g</w:t>
            </w:r>
            <w:r w:rsidR="00497A63" w:rsidRPr="0CC86AF6">
              <w:rPr>
                <w:rFonts w:eastAsia="Arial"/>
                <w:sz w:val="20"/>
                <w:szCs w:val="20"/>
              </w:rPr>
              <w:t>.</w:t>
            </w:r>
            <w:r w:rsidR="00497A63">
              <w:rPr>
                <w:rFonts w:eastAsia="Arial"/>
                <w:sz w:val="20"/>
                <w:szCs w:val="20"/>
              </w:rPr>
              <w:t> </w:t>
            </w:r>
            <w:r w:rsidRPr="0CC86AF6">
              <w:rPr>
                <w:rFonts w:eastAsia="Arial"/>
                <w:sz w:val="20"/>
                <w:szCs w:val="20"/>
              </w:rPr>
              <w:t>Medicare, Centrelink, settlement services, NDIS)</w:t>
            </w:r>
          </w:p>
        </w:tc>
        <w:tc>
          <w:tcPr>
            <w:tcW w:w="1276"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8709A1B" w14:textId="5284AFE3" w:rsidR="0CC86AF6" w:rsidRDefault="0CC86AF6" w:rsidP="0CC86AF6">
            <w:pPr>
              <w:rPr>
                <w:rFonts w:eastAsia="Arial"/>
                <w:sz w:val="20"/>
                <w:szCs w:val="20"/>
              </w:rPr>
            </w:pPr>
          </w:p>
        </w:tc>
        <w:tc>
          <w:tcPr>
            <w:tcW w:w="1418"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46A922E" w14:textId="5EADC805" w:rsidR="0CC86AF6" w:rsidRDefault="0CC86AF6" w:rsidP="0CC86AF6">
            <w:pPr>
              <w:rPr>
                <w:rFonts w:eastAsia="Arial"/>
                <w:sz w:val="20"/>
                <w:szCs w:val="20"/>
              </w:rPr>
            </w:pPr>
          </w:p>
        </w:tc>
        <w:tc>
          <w:tcPr>
            <w:tcW w:w="1134"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D55DA79" w14:textId="71156185" w:rsidR="0CC86AF6" w:rsidRDefault="0CC86AF6" w:rsidP="0CC86AF6">
            <w:pPr>
              <w:rPr>
                <w:rFonts w:eastAsia="Arial"/>
                <w:sz w:val="20"/>
                <w:szCs w:val="20"/>
              </w:rPr>
            </w:pPr>
          </w:p>
        </w:tc>
        <w:tc>
          <w:tcPr>
            <w:tcW w:w="127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7037876" w14:textId="4DCA4CC7" w:rsidR="0CC86AF6" w:rsidRDefault="0CC86AF6" w:rsidP="0CC86AF6">
            <w:pPr>
              <w:rPr>
                <w:rFonts w:eastAsia="Arial"/>
                <w:sz w:val="20"/>
                <w:szCs w:val="20"/>
              </w:rPr>
            </w:pPr>
          </w:p>
        </w:tc>
      </w:tr>
    </w:tbl>
    <w:p w14:paraId="4703994D" w14:textId="7B1A14FB" w:rsidR="00706F1A" w:rsidRPr="00706F1A" w:rsidRDefault="00706F1A" w:rsidP="0CC86AF6">
      <w:pPr>
        <w:ind w:left="360"/>
        <w:rPr>
          <w:rFonts w:eastAsia="Arial"/>
          <w:color w:val="FF0000"/>
        </w:rPr>
      </w:pPr>
    </w:p>
    <w:p w14:paraId="57A23F26" w14:textId="042A4790" w:rsidR="00706F1A" w:rsidRPr="00706F1A" w:rsidRDefault="26811935" w:rsidP="0CC86AF6">
      <w:pPr>
        <w:pStyle w:val="ListParagraph"/>
        <w:ind w:left="630" w:hanging="630"/>
        <w:rPr>
          <w:rFonts w:eastAsia="Arial"/>
          <w:b/>
          <w:bCs/>
          <w:color w:val="000000" w:themeColor="text1"/>
        </w:rPr>
      </w:pPr>
      <w:r w:rsidRPr="0CC86AF6">
        <w:rPr>
          <w:rFonts w:eastAsia="Arial"/>
          <w:color w:val="000000" w:themeColor="text1"/>
        </w:rPr>
        <w:t>How well do you feel your/their disability is supported in your/their engagement with essential services and other government services including through the internet?</w:t>
      </w:r>
      <w:r w:rsidRPr="0CC86AF6">
        <w:rPr>
          <w:rFonts w:eastAsia="Arial"/>
          <w:i/>
          <w:iCs/>
          <w:color w:val="000000" w:themeColor="text1"/>
        </w:rPr>
        <w:t xml:space="preserve"> </w:t>
      </w:r>
      <w:r w:rsidR="00AE0EF8" w:rsidRPr="001274CB">
        <w:rPr>
          <w:rFonts w:eastAsia="Arial"/>
          <w:color w:val="000000" w:themeColor="text1"/>
        </w:rPr>
        <w:t>(</w:t>
      </w:r>
      <w:r w:rsidR="00AE0EF8" w:rsidRPr="00AE0EF8">
        <w:rPr>
          <w:rFonts w:eastAsia="Arial"/>
          <w:i/>
          <w:iCs/>
          <w:color w:val="000000" w:themeColor="text1"/>
        </w:rPr>
        <w:t>Please indicate your answer by marking only one option below.</w:t>
      </w:r>
      <w:r w:rsidR="00AE0EF8" w:rsidRPr="001274CB">
        <w:rPr>
          <w:rFonts w:eastAsia="Arial"/>
          <w:color w:val="000000" w:themeColor="text1"/>
        </w:rPr>
        <w:t>)</w:t>
      </w:r>
    </w:p>
    <w:p w14:paraId="5DD6DE79" w14:textId="603449F1"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Very well    </w:t>
      </w:r>
    </w:p>
    <w:p w14:paraId="66DDB303" w14:textId="02DD26DE"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Well   </w:t>
      </w:r>
    </w:p>
    <w:p w14:paraId="7B72BADF" w14:textId="35003D12"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Not well   </w:t>
      </w:r>
    </w:p>
    <w:p w14:paraId="7CA98A9B" w14:textId="65946DE8"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Not at all </w:t>
      </w:r>
    </w:p>
    <w:p w14:paraId="01E8BBAF" w14:textId="6603473A" w:rsidR="00706F1A" w:rsidRPr="00706F1A" w:rsidRDefault="26811935" w:rsidP="0CC86AF6">
      <w:pPr>
        <w:ind w:left="1080"/>
        <w:rPr>
          <w:rFonts w:eastAsia="Arial"/>
          <w:color w:val="000000" w:themeColor="text1"/>
        </w:rPr>
      </w:pPr>
      <w:r w:rsidRPr="0CC86AF6">
        <w:rPr>
          <w:rFonts w:eastAsia="Arial"/>
          <w:color w:val="000000" w:themeColor="text1"/>
        </w:rPr>
        <w:t> </w:t>
      </w:r>
    </w:p>
    <w:p w14:paraId="0ABB5856" w14:textId="54747B89" w:rsidR="00706F1A" w:rsidRPr="005B2068" w:rsidRDefault="26811935" w:rsidP="0CC86AF6">
      <w:pPr>
        <w:pStyle w:val="ListParagraph"/>
        <w:ind w:left="630" w:hanging="630"/>
        <w:rPr>
          <w:rFonts w:eastAsia="Arial"/>
          <w:color w:val="000000" w:themeColor="text1"/>
        </w:rPr>
      </w:pPr>
      <w:r w:rsidRPr="009B6F6A">
        <w:rPr>
          <w:rFonts w:eastAsia="Arial"/>
          <w:color w:val="000000" w:themeColor="text1"/>
        </w:rPr>
        <w:t>Is there anything else that you would like</w:t>
      </w:r>
      <w:r w:rsidR="009B6F6A">
        <w:rPr>
          <w:rFonts w:eastAsia="Arial"/>
          <w:color w:val="000000" w:themeColor="text1"/>
        </w:rPr>
        <w:t xml:space="preserve"> to</w:t>
      </w:r>
      <w:r w:rsidRPr="009B6F6A">
        <w:rPr>
          <w:rFonts w:eastAsia="Arial"/>
          <w:color w:val="000000" w:themeColor="text1"/>
        </w:rPr>
        <w:t xml:space="preserve"> tell us about your/their engagement with essential services and other government services including through the internet? </w:t>
      </w:r>
    </w:p>
    <w:sdt>
      <w:sdtPr>
        <w:rPr>
          <w:rFonts w:eastAsia="Arial"/>
          <w:color w:val="000000" w:themeColor="text1"/>
        </w:rPr>
        <w:id w:val="551276758"/>
        <w:lock w:val="sdtLocked"/>
        <w:placeholder>
          <w:docPart w:val="DefaultPlaceholder_-1854013440"/>
        </w:placeholder>
        <w:showingPlcHdr/>
      </w:sdtPr>
      <w:sdtEndPr/>
      <w:sdtContent>
        <w:p w14:paraId="7B4E3614" w14:textId="0E9CD1A0" w:rsidR="00706F1A" w:rsidRPr="00706F1A" w:rsidRDefault="00D40A3D" w:rsidP="0CC86AF6">
          <w:pPr>
            <w:pBdr>
              <w:bottom w:val="single" w:sz="6" w:space="1" w:color="auto"/>
            </w:pBdr>
            <w:rPr>
              <w:rFonts w:eastAsia="Arial"/>
              <w:color w:val="000000" w:themeColor="text1"/>
            </w:rPr>
          </w:pPr>
          <w:r w:rsidRPr="00DC5C40">
            <w:rPr>
              <w:rStyle w:val="PlaceholderText"/>
            </w:rPr>
            <w:t>Click or tap here to enter text.</w:t>
          </w:r>
        </w:p>
      </w:sdtContent>
    </w:sdt>
    <w:p w14:paraId="3CC2F57E" w14:textId="0A5DA7BE" w:rsidR="00706F1A" w:rsidRPr="00706F1A" w:rsidRDefault="00706F1A" w:rsidP="0CC86AF6">
      <w:pPr>
        <w:rPr>
          <w:rFonts w:eastAsia="Arial"/>
          <w:color w:val="000000" w:themeColor="text1"/>
        </w:rPr>
      </w:pPr>
    </w:p>
    <w:p w14:paraId="4B1DE6A6" w14:textId="60C651CE" w:rsidR="00706F1A" w:rsidRPr="00706F1A" w:rsidRDefault="26811935" w:rsidP="0CC86AF6">
      <w:pPr>
        <w:pStyle w:val="SFBlue"/>
        <w:pBdr>
          <w:top w:val="single" w:sz="4" w:space="0" w:color="C3CDDB"/>
        </w:pBdr>
        <w:rPr>
          <w:rFonts w:ascii="Arial" w:eastAsia="Arial" w:hAnsi="Arial" w:cs="Arial"/>
        </w:rPr>
      </w:pPr>
      <w:r w:rsidRPr="0CC86AF6">
        <w:rPr>
          <w:rFonts w:ascii="Arial" w:eastAsia="Arial" w:hAnsi="Arial" w:cs="Arial"/>
        </w:rPr>
        <w:t xml:space="preserve">The next set of questions </w:t>
      </w:r>
      <w:r w:rsidR="009B6F6A">
        <w:rPr>
          <w:rFonts w:ascii="Arial" w:eastAsia="Arial" w:hAnsi="Arial" w:cs="Arial"/>
        </w:rPr>
        <w:t>is</w:t>
      </w:r>
      <w:r w:rsidR="009B6F6A" w:rsidRPr="0CC86AF6">
        <w:rPr>
          <w:rFonts w:ascii="Arial" w:eastAsia="Arial" w:hAnsi="Arial" w:cs="Arial"/>
        </w:rPr>
        <w:t xml:space="preserve"> </w:t>
      </w:r>
      <w:r w:rsidRPr="0CC86AF6">
        <w:rPr>
          <w:rFonts w:ascii="Arial" w:eastAsia="Arial" w:hAnsi="Arial" w:cs="Arial"/>
        </w:rPr>
        <w:t>about your/their access to and satisfaction with housing, employment, education, how you/they spend free time and health in Australia.</w:t>
      </w:r>
    </w:p>
    <w:p w14:paraId="648114CD" w14:textId="028ED802"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 xml:space="preserve">Since you came to Australia, how easy have you/they found it to find housing? </w:t>
      </w:r>
      <w:r w:rsidR="00AE0EF8" w:rsidRPr="001274CB">
        <w:rPr>
          <w:rFonts w:eastAsia="Arial"/>
          <w:color w:val="000000" w:themeColor="text1"/>
        </w:rPr>
        <w:t>(</w:t>
      </w:r>
      <w:r w:rsidR="00AE0EF8" w:rsidRPr="00AE0EF8">
        <w:rPr>
          <w:rFonts w:eastAsia="Arial"/>
          <w:i/>
          <w:iCs/>
          <w:color w:val="000000" w:themeColor="text1"/>
        </w:rPr>
        <w:t>Please indicate your answer by marking only one option below.</w:t>
      </w:r>
      <w:r w:rsidR="00AE0EF8" w:rsidRPr="001274CB">
        <w:rPr>
          <w:rFonts w:eastAsia="Arial"/>
          <w:color w:val="000000" w:themeColor="text1"/>
        </w:rPr>
        <w:t>)</w:t>
      </w:r>
    </w:p>
    <w:p w14:paraId="56A699E5" w14:textId="7E8EA0E9" w:rsidR="00706F1A" w:rsidRPr="00706F1A" w:rsidRDefault="26811935" w:rsidP="0CC86AF6">
      <w:pPr>
        <w:pStyle w:val="ListParagraph"/>
        <w:ind w:left="1350"/>
        <w:rPr>
          <w:rFonts w:eastAsia="Arial"/>
          <w:color w:val="000000" w:themeColor="text1"/>
        </w:rPr>
      </w:pPr>
      <w:r w:rsidRPr="0CC86AF6">
        <w:rPr>
          <w:rFonts w:eastAsia="Arial"/>
          <w:color w:val="000000" w:themeColor="text1"/>
        </w:rPr>
        <w:t>Very eas</w:t>
      </w:r>
      <w:r w:rsidR="00CF3141">
        <w:rPr>
          <w:rFonts w:eastAsia="Arial"/>
          <w:color w:val="000000" w:themeColor="text1"/>
        </w:rPr>
        <w:t>y</w:t>
      </w:r>
    </w:p>
    <w:p w14:paraId="11367FD3" w14:textId="5869A6A4" w:rsidR="00706F1A" w:rsidRPr="00706F1A" w:rsidRDefault="26811935" w:rsidP="0CC86AF6">
      <w:pPr>
        <w:pStyle w:val="ListParagraph"/>
        <w:ind w:left="1350"/>
        <w:rPr>
          <w:rFonts w:eastAsia="Arial"/>
          <w:color w:val="000000" w:themeColor="text1"/>
        </w:rPr>
      </w:pPr>
      <w:r w:rsidRPr="0CC86AF6">
        <w:rPr>
          <w:rFonts w:eastAsia="Arial"/>
          <w:color w:val="000000" w:themeColor="text1"/>
        </w:rPr>
        <w:t>Easy</w:t>
      </w:r>
    </w:p>
    <w:p w14:paraId="6B1B25C5" w14:textId="33B13B6C" w:rsidR="00706F1A" w:rsidRPr="00706F1A" w:rsidRDefault="26811935" w:rsidP="0CC86AF6">
      <w:pPr>
        <w:pStyle w:val="ListParagraph"/>
        <w:ind w:left="1350"/>
        <w:rPr>
          <w:rFonts w:eastAsia="Arial"/>
          <w:color w:val="000000" w:themeColor="text1"/>
        </w:rPr>
      </w:pPr>
      <w:r w:rsidRPr="0CC86AF6">
        <w:rPr>
          <w:rFonts w:eastAsia="Arial"/>
          <w:color w:val="000000" w:themeColor="text1"/>
        </w:rPr>
        <w:t>Hard</w:t>
      </w:r>
    </w:p>
    <w:p w14:paraId="7E8A09F1" w14:textId="77DB30F1"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Very </w:t>
      </w:r>
      <w:r w:rsidR="00CF3141">
        <w:rPr>
          <w:rFonts w:eastAsia="Arial"/>
          <w:color w:val="000000" w:themeColor="text1"/>
        </w:rPr>
        <w:t>h</w:t>
      </w:r>
      <w:r w:rsidR="00CF3141" w:rsidRPr="0CC86AF6">
        <w:rPr>
          <w:rFonts w:eastAsia="Arial"/>
          <w:color w:val="000000" w:themeColor="text1"/>
        </w:rPr>
        <w:t xml:space="preserve">ard </w:t>
      </w:r>
    </w:p>
    <w:p w14:paraId="4BFD5C5A" w14:textId="1A584326" w:rsidR="00706F1A" w:rsidRPr="00706F1A" w:rsidRDefault="00706F1A" w:rsidP="0CC86AF6">
      <w:pPr>
        <w:rPr>
          <w:rFonts w:eastAsia="Arial"/>
          <w:color w:val="000000" w:themeColor="text1"/>
        </w:rPr>
      </w:pPr>
    </w:p>
    <w:p w14:paraId="2CC6DCF9" w14:textId="657FAB20" w:rsidR="00706F1A" w:rsidRPr="005B2068" w:rsidRDefault="26811935" w:rsidP="005B2068">
      <w:pPr>
        <w:pStyle w:val="ListParagraph"/>
        <w:ind w:left="630" w:hanging="630"/>
        <w:rPr>
          <w:rFonts w:eastAsia="Arial"/>
          <w:color w:val="000000" w:themeColor="text1"/>
        </w:rPr>
      </w:pPr>
      <w:r w:rsidRPr="0CC86AF6">
        <w:rPr>
          <w:rFonts w:eastAsia="Arial"/>
          <w:color w:val="000000" w:themeColor="text1"/>
        </w:rPr>
        <w:t xml:space="preserve">How satisfied are you with the following aspects of your/their current home? </w:t>
      </w:r>
      <w:r w:rsidR="00537576" w:rsidRPr="0CC86AF6">
        <w:rPr>
          <w:rFonts w:eastAsia="Arial"/>
          <w:color w:val="000000" w:themeColor="text1"/>
        </w:rPr>
        <w:t>(</w:t>
      </w:r>
      <w:r w:rsidR="00537576" w:rsidRPr="006676F7">
        <w:rPr>
          <w:rFonts w:eastAsia="Arial"/>
          <w:i/>
          <w:iCs/>
          <w:color w:val="000000" w:themeColor="text1"/>
        </w:rPr>
        <w:t>Please put an 'X' in the column that best applies to you for each row</w:t>
      </w:r>
      <w:r w:rsidR="00537576" w:rsidRPr="00E4245D">
        <w:rPr>
          <w:rFonts w:eastAsia="Arial"/>
          <w:i/>
          <w:iCs/>
          <w:color w:val="000000" w:themeColor="text1"/>
        </w:rPr>
        <w:t>.</w:t>
      </w:r>
      <w:r w:rsidR="00537576" w:rsidRPr="0CC86AF6">
        <w:rPr>
          <w:rFonts w:eastAsia="Arial"/>
          <w:color w:val="000000" w:themeColor="text1"/>
        </w:rPr>
        <w:t>)</w:t>
      </w:r>
      <w:r w:rsidRPr="0CC86AF6">
        <w:rPr>
          <w:rFonts w:eastAsia="Arial"/>
          <w:color w:val="FF0000"/>
        </w:rPr>
        <w:t xml:space="preserve"> </w:t>
      </w:r>
    </w:p>
    <w:tbl>
      <w:tblPr>
        <w:tblW w:w="8929" w:type="dxa"/>
        <w:tblInd w:w="13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600"/>
        <w:gridCol w:w="1185"/>
        <w:gridCol w:w="1305"/>
        <w:gridCol w:w="1280"/>
        <w:gridCol w:w="1559"/>
      </w:tblGrid>
      <w:tr w:rsidR="0CC86AF6" w14:paraId="1B77B1A1"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62E0B9A4" w14:textId="6651FD18"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6C6646A3" w14:textId="5CA66C93" w:rsidR="0CC86AF6" w:rsidRDefault="0CC86AF6" w:rsidP="005B2068">
            <w:pPr>
              <w:spacing w:before="40" w:after="40" w:line="240" w:lineRule="auto"/>
              <w:ind w:left="-30" w:right="-30"/>
              <w:jc w:val="center"/>
              <w:rPr>
                <w:rFonts w:eastAsia="Arial"/>
                <w:color w:val="000000" w:themeColor="text1"/>
                <w:sz w:val="20"/>
                <w:szCs w:val="20"/>
              </w:rPr>
            </w:pPr>
            <w:r w:rsidRPr="0CC86AF6">
              <w:rPr>
                <w:rFonts w:eastAsia="Arial"/>
                <w:color w:val="000000" w:themeColor="text1"/>
                <w:sz w:val="20"/>
                <w:szCs w:val="20"/>
              </w:rPr>
              <w:t xml:space="preserve">Very </w:t>
            </w:r>
            <w:r w:rsidR="00CF3141">
              <w:rPr>
                <w:rFonts w:eastAsia="Arial"/>
                <w:color w:val="000000" w:themeColor="text1"/>
                <w:sz w:val="20"/>
                <w:szCs w:val="20"/>
              </w:rPr>
              <w:t>s</w:t>
            </w:r>
            <w:r w:rsidR="00CF3141" w:rsidRPr="0CC86AF6">
              <w:rPr>
                <w:rFonts w:eastAsia="Arial"/>
                <w:color w:val="000000" w:themeColor="text1"/>
                <w:sz w:val="20"/>
                <w:szCs w:val="20"/>
              </w:rPr>
              <w:t>atisfied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2B7D356F" w14:textId="75D37E79" w:rsidR="0CC86AF6" w:rsidRDefault="0CC86AF6" w:rsidP="005B2068">
            <w:pPr>
              <w:spacing w:before="40" w:after="40" w:line="240" w:lineRule="auto"/>
              <w:ind w:left="-30" w:right="-30"/>
              <w:jc w:val="center"/>
              <w:rPr>
                <w:rFonts w:eastAsia="Arial"/>
                <w:color w:val="000000" w:themeColor="text1"/>
                <w:sz w:val="20"/>
                <w:szCs w:val="20"/>
              </w:rPr>
            </w:pPr>
            <w:r w:rsidRPr="0CC86AF6">
              <w:rPr>
                <w:rFonts w:eastAsia="Arial"/>
                <w:color w:val="000000" w:themeColor="text1"/>
                <w:sz w:val="20"/>
                <w:szCs w:val="20"/>
              </w:rPr>
              <w:t>Satisfied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07B1783" w14:textId="6A6245C3" w:rsidR="0CC86AF6" w:rsidRDefault="0CC86AF6" w:rsidP="005B2068">
            <w:pPr>
              <w:spacing w:before="40" w:after="40" w:line="240" w:lineRule="auto"/>
              <w:ind w:left="-30" w:right="-30"/>
              <w:jc w:val="center"/>
              <w:rPr>
                <w:rFonts w:eastAsia="Arial"/>
                <w:color w:val="000000" w:themeColor="text1"/>
                <w:sz w:val="20"/>
                <w:szCs w:val="20"/>
              </w:rPr>
            </w:pPr>
            <w:r w:rsidRPr="0CC86AF6">
              <w:rPr>
                <w:rFonts w:eastAsia="Arial"/>
                <w:color w:val="000000" w:themeColor="text1"/>
                <w:sz w:val="20"/>
                <w:szCs w:val="20"/>
              </w:rPr>
              <w:t>Dissatisfied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0C4BDC82" w14:textId="592750A4" w:rsidR="0CC86AF6" w:rsidRDefault="0CC86AF6" w:rsidP="005B2068">
            <w:pPr>
              <w:spacing w:before="40" w:after="40" w:line="240" w:lineRule="auto"/>
              <w:ind w:left="-30" w:right="-30"/>
              <w:jc w:val="center"/>
              <w:rPr>
                <w:rFonts w:eastAsia="Arial"/>
                <w:color w:val="000000" w:themeColor="text1"/>
                <w:sz w:val="20"/>
                <w:szCs w:val="20"/>
              </w:rPr>
            </w:pPr>
            <w:r w:rsidRPr="0CC86AF6">
              <w:rPr>
                <w:rFonts w:eastAsia="Arial"/>
                <w:color w:val="000000" w:themeColor="text1"/>
                <w:sz w:val="20"/>
                <w:szCs w:val="20"/>
              </w:rPr>
              <w:t>Very dissatisfied </w:t>
            </w:r>
          </w:p>
        </w:tc>
      </w:tr>
      <w:tr w:rsidR="0CC86AF6" w14:paraId="49F0DB62"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0229274C" w14:textId="610A6C3E" w:rsidR="0CC86AF6" w:rsidRDefault="0CC86AF6" w:rsidP="005B2068">
            <w:pPr>
              <w:spacing w:before="40" w:after="40" w:line="240" w:lineRule="auto"/>
              <w:ind w:left="-30" w:right="-30"/>
              <w:jc w:val="left"/>
              <w:rPr>
                <w:rFonts w:eastAsia="Arial"/>
                <w:color w:val="000000" w:themeColor="text1"/>
                <w:sz w:val="20"/>
                <w:szCs w:val="20"/>
              </w:rPr>
            </w:pPr>
            <w:r w:rsidRPr="0CC86AF6">
              <w:rPr>
                <w:rFonts w:eastAsia="Arial"/>
                <w:color w:val="000000" w:themeColor="text1"/>
                <w:sz w:val="20"/>
                <w:szCs w:val="20"/>
              </w:rPr>
              <w:t>a. Number of rooms </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2C8B8527" w14:textId="18CAE5DC"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09838172" w14:textId="4F6BA4AA"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3621A7D" w14:textId="1D95458A"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2F51029D" w14:textId="30560C76"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r>
      <w:tr w:rsidR="0CC86AF6" w14:paraId="2EEEC6F9"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1EE8BE9F" w14:textId="4E3BA1AA" w:rsidR="0CC86AF6" w:rsidRDefault="0CC86AF6" w:rsidP="005B2068">
            <w:pPr>
              <w:spacing w:before="40" w:after="40" w:line="240" w:lineRule="auto"/>
              <w:ind w:left="-30" w:right="-30"/>
              <w:jc w:val="left"/>
              <w:rPr>
                <w:rFonts w:eastAsia="Arial"/>
                <w:color w:val="000000" w:themeColor="text1"/>
                <w:sz w:val="20"/>
                <w:szCs w:val="20"/>
              </w:rPr>
            </w:pPr>
            <w:r w:rsidRPr="0CC86AF6">
              <w:rPr>
                <w:rFonts w:eastAsia="Arial"/>
                <w:color w:val="000000" w:themeColor="text1"/>
                <w:sz w:val="20"/>
                <w:szCs w:val="20"/>
              </w:rPr>
              <w:t>b. Size of rooms </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0C19AE04" w14:textId="4D0D536F"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51D09D07" w14:textId="6AAAB013"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43A92D00" w14:textId="1687B15B"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1B9C4F77" w14:textId="24C633AF"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r>
      <w:tr w:rsidR="0CC86AF6" w14:paraId="4B419559"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3BD1E3C8" w14:textId="1E52D5F1" w:rsidR="0CC86AF6" w:rsidRDefault="0CC86AF6" w:rsidP="005B2068">
            <w:pPr>
              <w:spacing w:before="40" w:after="40" w:line="240" w:lineRule="auto"/>
              <w:ind w:left="-30" w:right="-30"/>
              <w:jc w:val="left"/>
              <w:rPr>
                <w:rFonts w:eastAsia="Arial"/>
                <w:color w:val="000000" w:themeColor="text1"/>
                <w:sz w:val="20"/>
                <w:szCs w:val="20"/>
              </w:rPr>
            </w:pPr>
            <w:r w:rsidRPr="0CC86AF6">
              <w:rPr>
                <w:rFonts w:eastAsia="Arial"/>
                <w:color w:val="000000" w:themeColor="text1"/>
                <w:sz w:val="20"/>
                <w:szCs w:val="20"/>
              </w:rPr>
              <w:t>c. Facilities (e.g. bathroom, kitchen, laundry) </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024A02E4" w14:textId="37CF45C8"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4BD77A64" w14:textId="02872515"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1009BA5D" w14:textId="28211954"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5260C279" w14:textId="5C4EF27C"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r>
      <w:tr w:rsidR="0CC86AF6" w14:paraId="358994A0"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61F49DDE" w14:textId="3211BDE7" w:rsidR="0CC86AF6" w:rsidRDefault="0CC86AF6" w:rsidP="005B2068">
            <w:pPr>
              <w:spacing w:before="40" w:after="40" w:line="240" w:lineRule="auto"/>
              <w:ind w:left="-30" w:right="-30"/>
              <w:jc w:val="left"/>
              <w:rPr>
                <w:rFonts w:eastAsia="Arial"/>
                <w:color w:val="000000" w:themeColor="text1"/>
                <w:sz w:val="20"/>
                <w:szCs w:val="20"/>
              </w:rPr>
            </w:pPr>
            <w:r w:rsidRPr="0CC86AF6">
              <w:rPr>
                <w:rFonts w:eastAsia="Arial"/>
                <w:color w:val="000000" w:themeColor="text1"/>
                <w:sz w:val="20"/>
                <w:szCs w:val="20"/>
              </w:rPr>
              <w:t>d. Outdoor area </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554A8CCF" w14:textId="48B796DF"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2413384E" w14:textId="0FA994CE"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43985C0" w14:textId="40A88C75"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63F03C64" w14:textId="595B9875"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r>
      <w:tr w:rsidR="0CC86AF6" w14:paraId="0DD306E7"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410428FA" w14:textId="6DAF1DC2" w:rsidR="0CC86AF6" w:rsidRDefault="0CC86AF6" w:rsidP="005B2068">
            <w:pPr>
              <w:spacing w:before="40" w:after="40" w:line="240" w:lineRule="auto"/>
              <w:ind w:left="-30" w:right="-30"/>
              <w:jc w:val="left"/>
              <w:rPr>
                <w:rFonts w:eastAsia="Arial"/>
                <w:color w:val="000000" w:themeColor="text1"/>
                <w:sz w:val="20"/>
                <w:szCs w:val="20"/>
              </w:rPr>
            </w:pPr>
            <w:r w:rsidRPr="0CC86AF6">
              <w:rPr>
                <w:rFonts w:eastAsia="Arial"/>
                <w:color w:val="000000" w:themeColor="text1"/>
                <w:sz w:val="20"/>
                <w:szCs w:val="20"/>
              </w:rPr>
              <w:t>e. Closeness to shops </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18EF54AB" w14:textId="68B65D64"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3339557C" w14:textId="51C72FCC"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3E36A094" w14:textId="0680E634"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01004588" w14:textId="044102E0"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r>
      <w:tr w:rsidR="0CC86AF6" w14:paraId="326C5915"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7F0517F7" w14:textId="3F41F3B8" w:rsidR="0CC86AF6" w:rsidRDefault="0CC86AF6" w:rsidP="005B2068">
            <w:pPr>
              <w:spacing w:before="40" w:after="40" w:line="240" w:lineRule="auto"/>
              <w:ind w:left="-30" w:right="-30"/>
              <w:jc w:val="left"/>
              <w:rPr>
                <w:rFonts w:eastAsia="Arial"/>
                <w:color w:val="000000" w:themeColor="text1"/>
                <w:sz w:val="20"/>
                <w:szCs w:val="20"/>
              </w:rPr>
            </w:pPr>
            <w:r w:rsidRPr="0CC86AF6">
              <w:rPr>
                <w:rFonts w:eastAsia="Arial"/>
                <w:color w:val="000000" w:themeColor="text1"/>
                <w:sz w:val="20"/>
                <w:szCs w:val="20"/>
              </w:rPr>
              <w:t>f. Closeness to public transport (e.g</w:t>
            </w:r>
            <w:r w:rsidR="00CF3141" w:rsidRPr="0CC86AF6">
              <w:rPr>
                <w:rFonts w:eastAsia="Arial"/>
                <w:color w:val="000000" w:themeColor="text1"/>
                <w:sz w:val="20"/>
                <w:szCs w:val="20"/>
              </w:rPr>
              <w:t>.</w:t>
            </w:r>
            <w:r w:rsidR="00CF3141">
              <w:rPr>
                <w:rFonts w:eastAsia="Arial"/>
                <w:color w:val="000000" w:themeColor="text1"/>
                <w:sz w:val="20"/>
                <w:szCs w:val="20"/>
              </w:rPr>
              <w:t> </w:t>
            </w:r>
            <w:r w:rsidRPr="0CC86AF6">
              <w:rPr>
                <w:rFonts w:eastAsia="Arial"/>
                <w:color w:val="000000" w:themeColor="text1"/>
                <w:sz w:val="20"/>
                <w:szCs w:val="20"/>
              </w:rPr>
              <w:t>bus/train) </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6F417C98" w14:textId="58F7C8B4"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30379014" w14:textId="38219D16"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DD94E2A" w14:textId="365EA464"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39BA21C7" w14:textId="73EFEFAF"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r>
      <w:tr w:rsidR="0CC86AF6" w14:paraId="179CEC51"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6E30B8A6" w14:textId="00DD0002" w:rsidR="0CC86AF6" w:rsidRDefault="0CC86AF6" w:rsidP="005B2068">
            <w:pPr>
              <w:spacing w:before="40" w:after="40" w:line="240" w:lineRule="auto"/>
              <w:ind w:left="-30" w:right="-30"/>
              <w:jc w:val="left"/>
              <w:rPr>
                <w:rFonts w:eastAsia="Arial"/>
                <w:color w:val="000000" w:themeColor="text1"/>
                <w:sz w:val="20"/>
                <w:szCs w:val="20"/>
              </w:rPr>
            </w:pPr>
            <w:r w:rsidRPr="0CC86AF6">
              <w:rPr>
                <w:rFonts w:eastAsia="Arial"/>
                <w:color w:val="000000" w:themeColor="text1"/>
                <w:sz w:val="20"/>
                <w:szCs w:val="20"/>
              </w:rPr>
              <w:t xml:space="preserve"> g.  Accessibility for your/their disability</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4F5F1AEC" w14:textId="580ACE27"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5168688A" w14:textId="76B68221"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24571ED7" w14:textId="4F9579A9"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770BF5EE" w14:textId="29312F75" w:rsidR="0CC86AF6" w:rsidRDefault="0CC86AF6" w:rsidP="005B2068">
            <w:pPr>
              <w:spacing w:before="40" w:after="40" w:line="240" w:lineRule="auto"/>
              <w:ind w:left="-30" w:right="-30"/>
              <w:rPr>
                <w:rFonts w:eastAsia="Arial"/>
                <w:color w:val="000000" w:themeColor="text1"/>
                <w:sz w:val="20"/>
                <w:szCs w:val="20"/>
              </w:rPr>
            </w:pPr>
            <w:r w:rsidRPr="0CC86AF6">
              <w:rPr>
                <w:rFonts w:eastAsia="Arial"/>
                <w:color w:val="000000" w:themeColor="text1"/>
                <w:sz w:val="20"/>
                <w:szCs w:val="20"/>
              </w:rPr>
              <w:t> </w:t>
            </w:r>
          </w:p>
        </w:tc>
      </w:tr>
      <w:tr w:rsidR="0CC86AF6" w14:paraId="0978CF59" w14:textId="77777777" w:rsidTr="005B2068">
        <w:trPr>
          <w:trHeight w:val="300"/>
        </w:trPr>
        <w:tc>
          <w:tcPr>
            <w:tcW w:w="3600" w:type="dxa"/>
            <w:tcBorders>
              <w:top w:val="single" w:sz="6" w:space="0" w:color="auto"/>
              <w:left w:val="single" w:sz="6" w:space="0" w:color="auto"/>
              <w:bottom w:val="single" w:sz="6" w:space="0" w:color="auto"/>
              <w:right w:val="single" w:sz="6" w:space="0" w:color="auto"/>
            </w:tcBorders>
            <w:shd w:val="clear" w:color="auto" w:fill="FFFFFF" w:themeFill="background1"/>
          </w:tcPr>
          <w:p w14:paraId="10AF948B" w14:textId="602FA718" w:rsidR="0CC86AF6" w:rsidRDefault="0CC86AF6" w:rsidP="005B2068">
            <w:pPr>
              <w:spacing w:before="40" w:after="40" w:line="240" w:lineRule="auto"/>
              <w:jc w:val="left"/>
              <w:rPr>
                <w:rFonts w:eastAsia="Arial"/>
                <w:color w:val="000000" w:themeColor="text1"/>
                <w:sz w:val="20"/>
                <w:szCs w:val="20"/>
              </w:rPr>
            </w:pPr>
            <w:r w:rsidRPr="0CC86AF6">
              <w:rPr>
                <w:rFonts w:eastAsia="Arial"/>
                <w:color w:val="000000" w:themeColor="text1"/>
                <w:sz w:val="20"/>
                <w:szCs w:val="20"/>
              </w:rPr>
              <w:t>h. Surrounding environment (e.g</w:t>
            </w:r>
            <w:r w:rsidR="00CF3141" w:rsidRPr="0CC86AF6">
              <w:rPr>
                <w:rFonts w:eastAsia="Arial"/>
                <w:color w:val="000000" w:themeColor="text1"/>
                <w:sz w:val="20"/>
                <w:szCs w:val="20"/>
              </w:rPr>
              <w:t>.</w:t>
            </w:r>
            <w:r w:rsidR="00CF3141">
              <w:rPr>
                <w:rFonts w:eastAsia="Arial"/>
                <w:color w:val="000000" w:themeColor="text1"/>
                <w:sz w:val="20"/>
                <w:szCs w:val="20"/>
              </w:rPr>
              <w:t> </w:t>
            </w:r>
            <w:r w:rsidRPr="0CC86AF6">
              <w:rPr>
                <w:rFonts w:eastAsia="Arial"/>
                <w:color w:val="000000" w:themeColor="text1"/>
                <w:sz w:val="20"/>
                <w:szCs w:val="20"/>
              </w:rPr>
              <w:t>neighbours, noise, smell)</w:t>
            </w:r>
          </w:p>
        </w:tc>
        <w:tc>
          <w:tcPr>
            <w:tcW w:w="1185" w:type="dxa"/>
            <w:tcBorders>
              <w:top w:val="single" w:sz="6" w:space="0" w:color="auto"/>
              <w:left w:val="single" w:sz="6" w:space="0" w:color="auto"/>
              <w:bottom w:val="single" w:sz="6" w:space="0" w:color="auto"/>
              <w:right w:val="single" w:sz="6" w:space="0" w:color="auto"/>
            </w:tcBorders>
            <w:shd w:val="clear" w:color="auto" w:fill="FFFFFF" w:themeFill="background1"/>
          </w:tcPr>
          <w:p w14:paraId="1A4390D7" w14:textId="5AFE78B6" w:rsidR="0CC86AF6" w:rsidRDefault="0CC86AF6" w:rsidP="005B2068">
            <w:pPr>
              <w:spacing w:before="40" w:after="40" w:line="240" w:lineRule="auto"/>
              <w:rPr>
                <w:rFonts w:eastAsia="Arial"/>
                <w:color w:val="000000" w:themeColor="text1"/>
                <w:sz w:val="20"/>
                <w:szCs w:val="20"/>
              </w:rPr>
            </w:pPr>
          </w:p>
        </w:tc>
        <w:tc>
          <w:tcPr>
            <w:tcW w:w="1305" w:type="dxa"/>
            <w:tcBorders>
              <w:top w:val="single" w:sz="6" w:space="0" w:color="auto"/>
              <w:left w:val="single" w:sz="6" w:space="0" w:color="auto"/>
              <w:bottom w:val="single" w:sz="6" w:space="0" w:color="auto"/>
              <w:right w:val="single" w:sz="6" w:space="0" w:color="auto"/>
            </w:tcBorders>
            <w:shd w:val="clear" w:color="auto" w:fill="FFFFFF" w:themeFill="background1"/>
          </w:tcPr>
          <w:p w14:paraId="3B3B1D61" w14:textId="115B8467" w:rsidR="0CC86AF6" w:rsidRDefault="0CC86AF6" w:rsidP="005B2068">
            <w:pPr>
              <w:spacing w:before="40" w:after="40" w:line="240" w:lineRule="auto"/>
              <w:rPr>
                <w:rFonts w:eastAsia="Arial"/>
                <w:color w:val="000000" w:themeColor="text1"/>
                <w:sz w:val="20"/>
                <w:szCs w:val="20"/>
              </w:rPr>
            </w:pPr>
          </w:p>
        </w:tc>
        <w:tc>
          <w:tcPr>
            <w:tcW w:w="1280" w:type="dxa"/>
            <w:tcBorders>
              <w:top w:val="single" w:sz="6" w:space="0" w:color="auto"/>
              <w:left w:val="single" w:sz="6" w:space="0" w:color="auto"/>
              <w:bottom w:val="single" w:sz="6" w:space="0" w:color="auto"/>
              <w:right w:val="single" w:sz="6" w:space="0" w:color="auto"/>
            </w:tcBorders>
            <w:shd w:val="clear" w:color="auto" w:fill="FFFFFF" w:themeFill="background1"/>
          </w:tcPr>
          <w:p w14:paraId="011C07F4" w14:textId="7F3311E9" w:rsidR="0CC86AF6" w:rsidRDefault="0CC86AF6" w:rsidP="005B2068">
            <w:pPr>
              <w:spacing w:before="40" w:after="40" w:line="240" w:lineRule="auto"/>
              <w:rPr>
                <w:rFonts w:eastAsia="Arial"/>
                <w:color w:val="000000" w:themeColor="text1"/>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4EFC0366" w14:textId="1F2EB394" w:rsidR="0CC86AF6" w:rsidRDefault="0CC86AF6" w:rsidP="005B2068">
            <w:pPr>
              <w:spacing w:before="40" w:after="40" w:line="240" w:lineRule="auto"/>
              <w:rPr>
                <w:rFonts w:eastAsia="Arial"/>
                <w:color w:val="000000" w:themeColor="text1"/>
                <w:sz w:val="20"/>
                <w:szCs w:val="20"/>
              </w:rPr>
            </w:pPr>
          </w:p>
        </w:tc>
      </w:tr>
    </w:tbl>
    <w:p w14:paraId="1B2580B3" w14:textId="7E2DF599" w:rsidR="00706F1A" w:rsidRPr="005B2068" w:rsidRDefault="00CF3141" w:rsidP="00043871">
      <w:pPr>
        <w:rPr>
          <w:rFonts w:eastAsia="Arial"/>
          <w:color w:val="000000" w:themeColor="text1"/>
        </w:rPr>
      </w:pPr>
      <w:r>
        <w:rPr>
          <w:rFonts w:eastAsia="Arial"/>
          <w:color w:val="000000" w:themeColor="text1"/>
        </w:rPr>
        <w:lastRenderedPageBreak/>
        <w:t>•</w:t>
      </w:r>
      <w:r>
        <w:rPr>
          <w:rFonts w:eastAsia="Arial"/>
          <w:color w:val="000000" w:themeColor="text1"/>
        </w:rPr>
        <w:tab/>
      </w:r>
      <w:r w:rsidR="26811935" w:rsidRPr="005B2068">
        <w:rPr>
          <w:rFonts w:eastAsia="Arial"/>
          <w:color w:val="000000" w:themeColor="text1"/>
        </w:rPr>
        <w:t xml:space="preserve">Is there anything else about </w:t>
      </w:r>
      <w:r w:rsidR="26811935" w:rsidRPr="005B2068">
        <w:rPr>
          <w:rFonts w:eastAsia="Arial"/>
          <w:b/>
          <w:bCs/>
          <w:color w:val="000000" w:themeColor="text1"/>
        </w:rPr>
        <w:t xml:space="preserve">housing </w:t>
      </w:r>
      <w:r w:rsidR="26811935" w:rsidRPr="005B2068">
        <w:rPr>
          <w:rFonts w:eastAsia="Arial"/>
          <w:color w:val="000000" w:themeColor="text1"/>
        </w:rPr>
        <w:t>that you would like to tell us?</w:t>
      </w:r>
    </w:p>
    <w:sdt>
      <w:sdtPr>
        <w:rPr>
          <w:rFonts w:eastAsia="Arial"/>
          <w:color w:val="000000" w:themeColor="text1"/>
        </w:rPr>
        <w:id w:val="1916891550"/>
        <w:lock w:val="sdtLocked"/>
        <w:placeholder>
          <w:docPart w:val="DefaultPlaceholder_-1854013440"/>
        </w:placeholder>
        <w:showingPlcHdr/>
      </w:sdtPr>
      <w:sdtEndPr/>
      <w:sdtContent>
        <w:p w14:paraId="4233218B" w14:textId="100611FC" w:rsidR="00706F1A" w:rsidRPr="00706F1A" w:rsidRDefault="008164BC" w:rsidP="0CC86AF6">
          <w:pPr>
            <w:pBdr>
              <w:bottom w:val="single" w:sz="6" w:space="1" w:color="auto"/>
            </w:pBdr>
            <w:rPr>
              <w:rFonts w:eastAsia="Arial"/>
              <w:color w:val="000000" w:themeColor="text1"/>
            </w:rPr>
          </w:pPr>
          <w:r w:rsidRPr="00DC5C40">
            <w:rPr>
              <w:rStyle w:val="PlaceholderText"/>
            </w:rPr>
            <w:t>Click or tap here to enter text.</w:t>
          </w:r>
        </w:p>
      </w:sdtContent>
    </w:sdt>
    <w:p w14:paraId="565B9DF7" w14:textId="2929AF2A" w:rsidR="00706F1A" w:rsidRPr="00706F1A" w:rsidRDefault="00706F1A" w:rsidP="0CC86AF6">
      <w:pPr>
        <w:rPr>
          <w:rFonts w:eastAsia="Arial"/>
          <w:color w:val="000000" w:themeColor="text1"/>
        </w:rPr>
      </w:pPr>
    </w:p>
    <w:p w14:paraId="50FB7358" w14:textId="795F57BD" w:rsidR="00706F1A" w:rsidRPr="005B2068" w:rsidRDefault="26811935" w:rsidP="0CC86AF6">
      <w:pPr>
        <w:pStyle w:val="ListParagraph"/>
        <w:ind w:left="630" w:hanging="630"/>
        <w:rPr>
          <w:rFonts w:eastAsia="Arial"/>
          <w:color w:val="000000" w:themeColor="text1"/>
        </w:rPr>
      </w:pPr>
      <w:r w:rsidRPr="00CF3141">
        <w:rPr>
          <w:rFonts w:eastAsia="Arial"/>
          <w:color w:val="000000" w:themeColor="text1"/>
        </w:rPr>
        <w:t xml:space="preserve">Since you arrived in Australia, what is the total amount of time you/they have </w:t>
      </w:r>
      <w:r w:rsidRPr="00CF3141">
        <w:rPr>
          <w:rFonts w:eastAsia="Arial"/>
          <w:b/>
          <w:bCs/>
          <w:color w:val="000000" w:themeColor="text1"/>
          <w:u w:val="single"/>
        </w:rPr>
        <w:t>ever</w:t>
      </w:r>
      <w:r w:rsidRPr="00CF3141">
        <w:rPr>
          <w:rFonts w:eastAsia="Arial"/>
          <w:color w:val="000000" w:themeColor="text1"/>
        </w:rPr>
        <w:t xml:space="preserve"> been in </w:t>
      </w:r>
      <w:r w:rsidRPr="00CF3141">
        <w:rPr>
          <w:rFonts w:eastAsia="Arial"/>
          <w:b/>
          <w:bCs/>
          <w:color w:val="000000" w:themeColor="text1"/>
          <w:u w:val="single"/>
        </w:rPr>
        <w:t>paid work</w:t>
      </w:r>
      <w:r w:rsidRPr="00CF3141">
        <w:rPr>
          <w:rFonts w:eastAsia="Arial"/>
          <w:color w:val="000000" w:themeColor="text1"/>
        </w:rPr>
        <w:t xml:space="preserve">? </w:t>
      </w:r>
      <w:r w:rsidR="00AE0EF8" w:rsidRPr="001274CB">
        <w:rPr>
          <w:rFonts w:eastAsia="Arial"/>
          <w:color w:val="000000" w:themeColor="text1"/>
        </w:rPr>
        <w:t>(</w:t>
      </w:r>
      <w:r w:rsidR="00AE0EF8" w:rsidRPr="00AE0EF8">
        <w:rPr>
          <w:rFonts w:eastAsia="Arial"/>
          <w:i/>
          <w:iCs/>
          <w:color w:val="000000" w:themeColor="text1"/>
        </w:rPr>
        <w:t>Please indicate your answer by marking only one option below.</w:t>
      </w:r>
      <w:r w:rsidR="00AE0EF8" w:rsidRPr="001274CB">
        <w:rPr>
          <w:rFonts w:eastAsia="Arial"/>
          <w:color w:val="000000" w:themeColor="text1"/>
        </w:rPr>
        <w:t>)</w:t>
      </w:r>
    </w:p>
    <w:p w14:paraId="23BB2B37" w14:textId="08BC838E" w:rsidR="00706F1A" w:rsidRPr="00706F1A" w:rsidRDefault="26811935" w:rsidP="005B2068">
      <w:pPr>
        <w:pStyle w:val="ListParagraph"/>
        <w:tabs>
          <w:tab w:val="num" w:pos="360"/>
        </w:tabs>
        <w:spacing w:after="0"/>
        <w:ind w:left="1350"/>
        <w:rPr>
          <w:rFonts w:eastAsia="Arial"/>
          <w:color w:val="000000" w:themeColor="text1"/>
        </w:rPr>
      </w:pPr>
      <w:r w:rsidRPr="0CC86AF6">
        <w:rPr>
          <w:rStyle w:val="normaltextrun"/>
          <w:rFonts w:eastAsia="Arial"/>
          <w:color w:val="000000" w:themeColor="text1"/>
        </w:rPr>
        <w:t>Less than a week </w:t>
      </w:r>
    </w:p>
    <w:p w14:paraId="00F3DB65" w14:textId="4D59C730" w:rsidR="00706F1A" w:rsidRPr="00706F1A" w:rsidRDefault="26811935" w:rsidP="005B2068">
      <w:pPr>
        <w:pStyle w:val="ListParagraph"/>
        <w:tabs>
          <w:tab w:val="num" w:pos="360"/>
        </w:tabs>
        <w:spacing w:after="0"/>
        <w:ind w:left="1350"/>
        <w:rPr>
          <w:rFonts w:eastAsia="Arial"/>
          <w:color w:val="000000" w:themeColor="text1"/>
        </w:rPr>
      </w:pPr>
      <w:r w:rsidRPr="0CC86AF6">
        <w:rPr>
          <w:rStyle w:val="normaltextrun"/>
          <w:rFonts w:eastAsia="Arial"/>
          <w:color w:val="000000" w:themeColor="text1"/>
        </w:rPr>
        <w:t>1–4 weeks </w:t>
      </w:r>
    </w:p>
    <w:p w14:paraId="37CEE81C" w14:textId="6BA01D46" w:rsidR="00706F1A" w:rsidRPr="00706F1A" w:rsidRDefault="26811935" w:rsidP="005B2068">
      <w:pPr>
        <w:pStyle w:val="ListParagraph"/>
        <w:tabs>
          <w:tab w:val="num" w:pos="360"/>
        </w:tabs>
        <w:spacing w:after="0"/>
        <w:ind w:left="1350"/>
        <w:rPr>
          <w:rFonts w:eastAsia="Arial"/>
          <w:color w:val="000000" w:themeColor="text1"/>
        </w:rPr>
      </w:pPr>
      <w:r w:rsidRPr="0CC86AF6">
        <w:rPr>
          <w:rStyle w:val="normaltextrun"/>
          <w:rFonts w:eastAsia="Arial"/>
          <w:color w:val="000000" w:themeColor="text1"/>
        </w:rPr>
        <w:t>1–2 months </w:t>
      </w:r>
    </w:p>
    <w:p w14:paraId="414FDA00" w14:textId="5C2899DE" w:rsidR="00706F1A" w:rsidRPr="00706F1A" w:rsidRDefault="26811935" w:rsidP="005B2068">
      <w:pPr>
        <w:pStyle w:val="ListParagraph"/>
        <w:tabs>
          <w:tab w:val="num" w:pos="360"/>
        </w:tabs>
        <w:spacing w:after="0"/>
        <w:ind w:left="1350"/>
        <w:rPr>
          <w:rFonts w:eastAsia="Arial"/>
          <w:color w:val="000000" w:themeColor="text1"/>
        </w:rPr>
      </w:pPr>
      <w:r w:rsidRPr="0CC86AF6">
        <w:rPr>
          <w:rStyle w:val="normaltextrun"/>
          <w:rFonts w:eastAsia="Arial"/>
          <w:color w:val="000000" w:themeColor="text1"/>
        </w:rPr>
        <w:t>3–6 months </w:t>
      </w:r>
    </w:p>
    <w:p w14:paraId="6F5428F8" w14:textId="1FA5D9D4" w:rsidR="00706F1A" w:rsidRPr="00706F1A" w:rsidRDefault="26811935" w:rsidP="005B2068">
      <w:pPr>
        <w:pStyle w:val="ListParagraph"/>
        <w:tabs>
          <w:tab w:val="num" w:pos="360"/>
        </w:tabs>
        <w:spacing w:after="0"/>
        <w:ind w:left="1350"/>
        <w:rPr>
          <w:rFonts w:eastAsia="Arial"/>
          <w:color w:val="000000" w:themeColor="text1"/>
        </w:rPr>
      </w:pPr>
      <w:r w:rsidRPr="0CC86AF6">
        <w:rPr>
          <w:rStyle w:val="normaltextrun"/>
          <w:rFonts w:eastAsia="Arial"/>
          <w:color w:val="000000" w:themeColor="text1"/>
        </w:rPr>
        <w:t>More than 6 months</w:t>
      </w:r>
    </w:p>
    <w:p w14:paraId="04B912B2" w14:textId="01A6FCDC" w:rsidR="00706F1A" w:rsidRDefault="26811935" w:rsidP="005B2068">
      <w:pPr>
        <w:pStyle w:val="ListParagraph"/>
        <w:tabs>
          <w:tab w:val="num" w:pos="360"/>
        </w:tabs>
        <w:spacing w:after="0"/>
        <w:ind w:left="1350"/>
        <w:rPr>
          <w:rStyle w:val="normaltextrun"/>
          <w:rFonts w:eastAsia="Arial"/>
          <w:color w:val="000000" w:themeColor="text1"/>
        </w:rPr>
      </w:pPr>
      <w:r w:rsidRPr="0CC86AF6">
        <w:rPr>
          <w:rStyle w:val="normaltextrun"/>
          <w:rFonts w:eastAsia="Arial"/>
          <w:color w:val="000000" w:themeColor="text1"/>
        </w:rPr>
        <w:t>Have not been in paid work (</w:t>
      </w:r>
      <w:r w:rsidRPr="0CC86AF6">
        <w:rPr>
          <w:rStyle w:val="normaltextrun"/>
          <w:rFonts w:eastAsia="Arial"/>
          <w:i/>
          <w:iCs/>
          <w:color w:val="000000" w:themeColor="text1"/>
        </w:rPr>
        <w:t>Skip Q23</w:t>
      </w:r>
      <w:r w:rsidRPr="0CC86AF6">
        <w:rPr>
          <w:rStyle w:val="normaltextrun"/>
          <w:rFonts w:eastAsia="Arial"/>
          <w:color w:val="000000" w:themeColor="text1"/>
        </w:rPr>
        <w:t>)</w:t>
      </w:r>
    </w:p>
    <w:p w14:paraId="3DC7645B" w14:textId="77777777" w:rsidR="009B6F6A" w:rsidRPr="005B2068" w:rsidRDefault="009B6F6A" w:rsidP="00043871">
      <w:pPr>
        <w:spacing w:after="0" w:line="240" w:lineRule="auto"/>
        <w:rPr>
          <w:rFonts w:eastAsia="Arial"/>
          <w:color w:val="000000" w:themeColor="text1"/>
        </w:rPr>
      </w:pPr>
    </w:p>
    <w:p w14:paraId="48700399" w14:textId="62BA987E"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How satisfied are you with your/their access to employment and work in Australia? </w:t>
      </w:r>
      <w:r w:rsidR="00D777D0" w:rsidRPr="001274CB">
        <w:rPr>
          <w:rFonts w:eastAsia="Arial"/>
          <w:color w:val="000000" w:themeColor="text1"/>
        </w:rPr>
        <w:t>(</w:t>
      </w:r>
      <w:r w:rsidR="00D777D0" w:rsidRPr="00AE0EF8">
        <w:rPr>
          <w:rFonts w:eastAsia="Arial"/>
          <w:i/>
          <w:iCs/>
          <w:color w:val="000000" w:themeColor="text1"/>
        </w:rPr>
        <w:t>Please indicate your answer by marking only one option below.</w:t>
      </w:r>
      <w:r w:rsidR="00D777D0" w:rsidRPr="001274CB">
        <w:rPr>
          <w:rFonts w:eastAsia="Arial"/>
          <w:color w:val="000000" w:themeColor="text1"/>
        </w:rPr>
        <w:t>)</w:t>
      </w:r>
    </w:p>
    <w:p w14:paraId="09BE0907" w14:textId="7849417D" w:rsidR="00706F1A" w:rsidRPr="00706F1A" w:rsidRDefault="26811935" w:rsidP="0CC86AF6">
      <w:pPr>
        <w:pStyle w:val="ListParagraph"/>
        <w:ind w:left="1350"/>
        <w:rPr>
          <w:rFonts w:eastAsia="Arial"/>
          <w:color w:val="000000" w:themeColor="text1"/>
        </w:rPr>
      </w:pPr>
      <w:r w:rsidRPr="0CC86AF6">
        <w:rPr>
          <w:rFonts w:eastAsia="Arial"/>
          <w:color w:val="000000" w:themeColor="text1"/>
        </w:rPr>
        <w:t>Very satisfied</w:t>
      </w:r>
    </w:p>
    <w:p w14:paraId="26F1A2FB" w14:textId="5619C1A3" w:rsidR="00706F1A" w:rsidRPr="00706F1A" w:rsidRDefault="26811935" w:rsidP="0CC86AF6">
      <w:pPr>
        <w:pStyle w:val="ListParagraph"/>
        <w:ind w:left="1350"/>
        <w:rPr>
          <w:rFonts w:eastAsia="Arial"/>
          <w:color w:val="000000" w:themeColor="text1"/>
        </w:rPr>
      </w:pPr>
      <w:r w:rsidRPr="0CC86AF6">
        <w:rPr>
          <w:rFonts w:eastAsia="Arial"/>
          <w:color w:val="000000" w:themeColor="text1"/>
        </w:rPr>
        <w:t>Satisfied </w:t>
      </w:r>
    </w:p>
    <w:p w14:paraId="773D46C3" w14:textId="4AFBFFB6" w:rsidR="00706F1A" w:rsidRPr="00706F1A" w:rsidRDefault="26811935" w:rsidP="0CC86AF6">
      <w:pPr>
        <w:pStyle w:val="ListParagraph"/>
        <w:ind w:left="1350"/>
        <w:rPr>
          <w:rFonts w:eastAsia="Arial"/>
          <w:color w:val="000000" w:themeColor="text1"/>
        </w:rPr>
      </w:pPr>
      <w:r w:rsidRPr="0CC86AF6">
        <w:rPr>
          <w:rFonts w:eastAsia="Arial"/>
          <w:color w:val="000000" w:themeColor="text1"/>
        </w:rPr>
        <w:t>Dissatisfied </w:t>
      </w:r>
    </w:p>
    <w:p w14:paraId="21C2CD09" w14:textId="70A0EEAE" w:rsidR="00706F1A" w:rsidRPr="00706F1A" w:rsidRDefault="26811935" w:rsidP="0CC86AF6">
      <w:pPr>
        <w:pStyle w:val="ListParagraph"/>
        <w:ind w:left="1350"/>
        <w:rPr>
          <w:rFonts w:eastAsia="Arial"/>
          <w:color w:val="000000" w:themeColor="text1"/>
        </w:rPr>
      </w:pPr>
      <w:r w:rsidRPr="0CC86AF6">
        <w:rPr>
          <w:rFonts w:eastAsia="Arial"/>
          <w:color w:val="000000" w:themeColor="text1"/>
        </w:rPr>
        <w:t>Very dissatisfied</w:t>
      </w:r>
    </w:p>
    <w:p w14:paraId="25F6D1CC" w14:textId="0212B4C1" w:rsidR="00706F1A" w:rsidRPr="005B2068" w:rsidRDefault="26811935" w:rsidP="005B2068">
      <w:pPr>
        <w:pStyle w:val="ListParagraph"/>
        <w:spacing w:before="400"/>
        <w:ind w:left="629" w:hanging="629"/>
        <w:rPr>
          <w:rFonts w:eastAsia="Arial"/>
          <w:color w:val="000000" w:themeColor="text1"/>
        </w:rPr>
      </w:pPr>
      <w:r w:rsidRPr="009B6F6A">
        <w:rPr>
          <w:rFonts w:eastAsia="Arial"/>
          <w:color w:val="000000" w:themeColor="text1"/>
        </w:rPr>
        <w:t xml:space="preserve">Is there anything else about </w:t>
      </w:r>
      <w:r w:rsidRPr="009B6F6A">
        <w:rPr>
          <w:rFonts w:eastAsia="Arial"/>
          <w:b/>
          <w:bCs/>
          <w:color w:val="000000" w:themeColor="text1"/>
        </w:rPr>
        <w:t>employment and work</w:t>
      </w:r>
      <w:r w:rsidRPr="009B6F6A">
        <w:rPr>
          <w:rFonts w:eastAsia="Arial"/>
          <w:color w:val="000000" w:themeColor="text1"/>
        </w:rPr>
        <w:t xml:space="preserve"> that you would like to tell us? </w:t>
      </w:r>
    </w:p>
    <w:sdt>
      <w:sdtPr>
        <w:rPr>
          <w:rFonts w:eastAsia="Arial"/>
          <w:color w:val="000000" w:themeColor="text1"/>
        </w:rPr>
        <w:id w:val="-812795752"/>
        <w:lock w:val="sdtLocked"/>
        <w:placeholder>
          <w:docPart w:val="DefaultPlaceholder_-1854013440"/>
        </w:placeholder>
        <w:showingPlcHdr/>
      </w:sdtPr>
      <w:sdtEndPr/>
      <w:sdtContent>
        <w:p w14:paraId="5433E015" w14:textId="7EB720DB" w:rsidR="00706F1A" w:rsidRPr="00706F1A" w:rsidRDefault="007C637F" w:rsidP="0CC86AF6">
          <w:pPr>
            <w:pBdr>
              <w:bottom w:val="single" w:sz="6" w:space="1" w:color="auto"/>
            </w:pBdr>
            <w:rPr>
              <w:rFonts w:eastAsia="Arial"/>
              <w:color w:val="000000" w:themeColor="text1"/>
            </w:rPr>
          </w:pPr>
          <w:r w:rsidRPr="00DC5C40">
            <w:rPr>
              <w:rStyle w:val="PlaceholderText"/>
            </w:rPr>
            <w:t>Click or tap here to enter text.</w:t>
          </w:r>
        </w:p>
      </w:sdtContent>
    </w:sdt>
    <w:p w14:paraId="3F3C645D" w14:textId="5CEC9FC3" w:rsidR="00706F1A" w:rsidRPr="00706F1A" w:rsidRDefault="26811935" w:rsidP="0CC86AF6">
      <w:pPr>
        <w:pStyle w:val="ListParagraph"/>
        <w:ind w:left="630" w:hanging="630"/>
        <w:rPr>
          <w:rFonts w:eastAsia="Arial"/>
          <w:b/>
          <w:bCs/>
          <w:color w:val="000000" w:themeColor="text1"/>
        </w:rPr>
      </w:pPr>
      <w:r w:rsidRPr="0CC86AF6">
        <w:rPr>
          <w:rFonts w:eastAsia="Arial"/>
          <w:color w:val="000000" w:themeColor="text1"/>
        </w:rPr>
        <w:t xml:space="preserve">Since you came to Australia, how easy have you/they found it to access education and training? </w:t>
      </w:r>
      <w:r w:rsidR="00D777D0" w:rsidRPr="001274CB">
        <w:rPr>
          <w:rFonts w:eastAsia="Arial"/>
          <w:color w:val="000000" w:themeColor="text1"/>
        </w:rPr>
        <w:t>(</w:t>
      </w:r>
      <w:r w:rsidR="00D777D0" w:rsidRPr="00AE0EF8">
        <w:rPr>
          <w:rFonts w:eastAsia="Arial"/>
          <w:i/>
          <w:iCs/>
          <w:color w:val="000000" w:themeColor="text1"/>
        </w:rPr>
        <w:t>Please indicate your answer by marking only one option below.</w:t>
      </w:r>
      <w:r w:rsidR="00D777D0" w:rsidRPr="001274CB">
        <w:rPr>
          <w:rFonts w:eastAsia="Arial"/>
          <w:color w:val="000000" w:themeColor="text1"/>
        </w:rPr>
        <w:t>)</w:t>
      </w:r>
    </w:p>
    <w:p w14:paraId="43DD3DC4" w14:textId="2F34A9B7" w:rsidR="00706F1A" w:rsidRPr="00706F1A" w:rsidRDefault="26811935" w:rsidP="0CC86AF6">
      <w:pPr>
        <w:pStyle w:val="ListParagraph"/>
        <w:ind w:left="1350"/>
        <w:rPr>
          <w:rFonts w:eastAsia="Arial"/>
          <w:color w:val="000000" w:themeColor="text1"/>
        </w:rPr>
      </w:pPr>
      <w:r w:rsidRPr="0CC86AF6">
        <w:rPr>
          <w:rFonts w:eastAsia="Arial"/>
          <w:color w:val="000000" w:themeColor="text1"/>
        </w:rPr>
        <w:t>Very eas</w:t>
      </w:r>
      <w:r w:rsidR="009B6F6A">
        <w:rPr>
          <w:rFonts w:eastAsia="Arial"/>
          <w:color w:val="000000" w:themeColor="text1"/>
        </w:rPr>
        <w:t>y</w:t>
      </w:r>
    </w:p>
    <w:p w14:paraId="2AB22755" w14:textId="25511146" w:rsidR="00706F1A" w:rsidRPr="00706F1A" w:rsidRDefault="26811935" w:rsidP="0CC86AF6">
      <w:pPr>
        <w:pStyle w:val="ListParagraph"/>
        <w:ind w:left="1350"/>
        <w:rPr>
          <w:rFonts w:eastAsia="Arial"/>
          <w:color w:val="000000" w:themeColor="text1"/>
        </w:rPr>
      </w:pPr>
      <w:r w:rsidRPr="0CC86AF6">
        <w:rPr>
          <w:rFonts w:eastAsia="Arial"/>
          <w:color w:val="000000" w:themeColor="text1"/>
        </w:rPr>
        <w:t>Easy</w:t>
      </w:r>
    </w:p>
    <w:p w14:paraId="236C9238" w14:textId="44F09166" w:rsidR="00706F1A" w:rsidRPr="00706F1A" w:rsidRDefault="26811935" w:rsidP="0CC86AF6">
      <w:pPr>
        <w:pStyle w:val="ListParagraph"/>
        <w:ind w:left="1350"/>
        <w:rPr>
          <w:rFonts w:eastAsia="Arial"/>
          <w:color w:val="000000" w:themeColor="text1"/>
        </w:rPr>
      </w:pPr>
      <w:r w:rsidRPr="0CC86AF6">
        <w:rPr>
          <w:rFonts w:eastAsia="Arial"/>
          <w:color w:val="000000" w:themeColor="text1"/>
        </w:rPr>
        <w:t>Hard</w:t>
      </w:r>
    </w:p>
    <w:p w14:paraId="3944BF76" w14:textId="0A23987E"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Very </w:t>
      </w:r>
      <w:r w:rsidR="009B6F6A">
        <w:rPr>
          <w:rFonts w:eastAsia="Arial"/>
          <w:color w:val="000000" w:themeColor="text1"/>
        </w:rPr>
        <w:t>h</w:t>
      </w:r>
      <w:r w:rsidR="009B6F6A" w:rsidRPr="0CC86AF6">
        <w:rPr>
          <w:rFonts w:eastAsia="Arial"/>
          <w:color w:val="000000" w:themeColor="text1"/>
        </w:rPr>
        <w:t>ard</w:t>
      </w:r>
    </w:p>
    <w:p w14:paraId="4040F1EF" w14:textId="616EEAE5" w:rsidR="00706F1A" w:rsidRPr="00706F1A" w:rsidRDefault="00706F1A" w:rsidP="0CC86AF6">
      <w:pPr>
        <w:ind w:left="1080"/>
        <w:rPr>
          <w:rFonts w:eastAsia="Arial"/>
          <w:color w:val="000000" w:themeColor="text1"/>
        </w:rPr>
      </w:pPr>
    </w:p>
    <w:p w14:paraId="19D03EBE" w14:textId="02E507C1" w:rsidR="00706F1A" w:rsidRPr="005B2068" w:rsidRDefault="26811935" w:rsidP="0CC86AF6">
      <w:pPr>
        <w:pStyle w:val="ListParagraph"/>
        <w:ind w:left="630" w:hanging="630"/>
        <w:rPr>
          <w:rFonts w:eastAsia="Arial"/>
          <w:color w:val="000000" w:themeColor="text1"/>
        </w:rPr>
      </w:pPr>
      <w:r w:rsidRPr="009B6F6A">
        <w:rPr>
          <w:rFonts w:eastAsia="Arial"/>
          <w:color w:val="000000" w:themeColor="text1"/>
        </w:rPr>
        <w:t xml:space="preserve">Since you came to Australia, how easy have you/they found it to access </w:t>
      </w:r>
      <w:r w:rsidR="009B6F6A" w:rsidRPr="009B6F6A">
        <w:rPr>
          <w:rFonts w:eastAsia="Arial"/>
          <w:color w:val="000000" w:themeColor="text1"/>
        </w:rPr>
        <w:t>English</w:t>
      </w:r>
      <w:r w:rsidR="009B6F6A">
        <w:rPr>
          <w:rFonts w:eastAsia="Arial"/>
          <w:color w:val="000000" w:themeColor="text1"/>
        </w:rPr>
        <w:t>-</w:t>
      </w:r>
      <w:r w:rsidRPr="009B6F6A">
        <w:rPr>
          <w:rFonts w:eastAsia="Arial"/>
          <w:color w:val="000000" w:themeColor="text1"/>
        </w:rPr>
        <w:t>language training? </w:t>
      </w:r>
      <w:r w:rsidR="00D777D0" w:rsidRPr="001274CB">
        <w:rPr>
          <w:rFonts w:eastAsia="Arial"/>
          <w:color w:val="000000" w:themeColor="text1"/>
        </w:rPr>
        <w:t>(</w:t>
      </w:r>
      <w:r w:rsidR="00D777D0" w:rsidRPr="00AE0EF8">
        <w:rPr>
          <w:rFonts w:eastAsia="Arial"/>
          <w:i/>
          <w:iCs/>
          <w:color w:val="000000" w:themeColor="text1"/>
        </w:rPr>
        <w:t>Please indicate your answer by marking only one option below.</w:t>
      </w:r>
      <w:r w:rsidR="00D777D0" w:rsidRPr="001274CB">
        <w:rPr>
          <w:rFonts w:eastAsia="Arial"/>
          <w:color w:val="000000" w:themeColor="text1"/>
        </w:rPr>
        <w:t>)</w:t>
      </w:r>
    </w:p>
    <w:p w14:paraId="0D2A689D" w14:textId="0520A63B" w:rsidR="00706F1A" w:rsidRPr="009B6F6A" w:rsidRDefault="26811935" w:rsidP="0CC86AF6">
      <w:pPr>
        <w:pStyle w:val="ListParagraph"/>
        <w:ind w:left="1350"/>
        <w:rPr>
          <w:rFonts w:eastAsia="Arial"/>
          <w:color w:val="000000" w:themeColor="text1"/>
        </w:rPr>
      </w:pPr>
      <w:r w:rsidRPr="009B6F6A">
        <w:rPr>
          <w:rFonts w:eastAsia="Arial"/>
          <w:color w:val="000000" w:themeColor="text1"/>
        </w:rPr>
        <w:t>Very easy</w:t>
      </w:r>
    </w:p>
    <w:p w14:paraId="05C29B17" w14:textId="57027520" w:rsidR="00706F1A" w:rsidRPr="009B6F6A" w:rsidRDefault="26811935" w:rsidP="0CC86AF6">
      <w:pPr>
        <w:pStyle w:val="ListParagraph"/>
        <w:ind w:left="1350"/>
        <w:rPr>
          <w:rFonts w:eastAsia="Arial"/>
          <w:color w:val="000000" w:themeColor="text1"/>
        </w:rPr>
      </w:pPr>
      <w:r w:rsidRPr="009B6F6A">
        <w:rPr>
          <w:rFonts w:eastAsia="Arial"/>
          <w:color w:val="000000" w:themeColor="text1"/>
        </w:rPr>
        <w:t>Easy</w:t>
      </w:r>
    </w:p>
    <w:p w14:paraId="5F880050" w14:textId="09DE2DC6" w:rsidR="00706F1A" w:rsidRPr="009B6F6A" w:rsidRDefault="26811935" w:rsidP="0CC86AF6">
      <w:pPr>
        <w:pStyle w:val="ListParagraph"/>
        <w:ind w:left="1350"/>
        <w:rPr>
          <w:rFonts w:eastAsia="Arial"/>
          <w:color w:val="000000" w:themeColor="text1"/>
        </w:rPr>
      </w:pPr>
      <w:r w:rsidRPr="009B6F6A">
        <w:rPr>
          <w:rFonts w:eastAsia="Arial"/>
          <w:color w:val="000000" w:themeColor="text1"/>
        </w:rPr>
        <w:t>Hard</w:t>
      </w:r>
    </w:p>
    <w:p w14:paraId="6C2A2F54" w14:textId="6F3FD97A" w:rsidR="00706F1A" w:rsidRPr="009B6F6A" w:rsidRDefault="26811935" w:rsidP="0CC86AF6">
      <w:pPr>
        <w:pStyle w:val="ListParagraph"/>
        <w:ind w:left="1350"/>
        <w:rPr>
          <w:rFonts w:eastAsia="Arial"/>
          <w:color w:val="000000" w:themeColor="text1"/>
        </w:rPr>
      </w:pPr>
      <w:r w:rsidRPr="009B6F6A">
        <w:rPr>
          <w:rFonts w:eastAsia="Arial"/>
          <w:color w:val="000000" w:themeColor="text1"/>
        </w:rPr>
        <w:t xml:space="preserve">Very </w:t>
      </w:r>
      <w:r w:rsidR="009B6F6A">
        <w:rPr>
          <w:rFonts w:eastAsia="Arial"/>
          <w:color w:val="000000" w:themeColor="text1"/>
        </w:rPr>
        <w:t>h</w:t>
      </w:r>
      <w:r w:rsidR="009B6F6A" w:rsidRPr="009B6F6A">
        <w:rPr>
          <w:rFonts w:eastAsia="Arial"/>
          <w:color w:val="000000" w:themeColor="text1"/>
        </w:rPr>
        <w:t>ard</w:t>
      </w:r>
    </w:p>
    <w:p w14:paraId="3CC367E5" w14:textId="07D30034" w:rsidR="00706F1A" w:rsidRPr="005B2068" w:rsidRDefault="26811935" w:rsidP="0CC86AF6">
      <w:pPr>
        <w:pStyle w:val="ListParagraph"/>
        <w:shd w:val="clear" w:color="auto" w:fill="FFFFFF" w:themeFill="background1"/>
        <w:spacing w:line="240" w:lineRule="auto"/>
        <w:ind w:left="630" w:right="-30" w:hanging="630"/>
        <w:rPr>
          <w:rFonts w:eastAsia="Arial"/>
          <w:color w:val="000000" w:themeColor="text1"/>
        </w:rPr>
      </w:pPr>
      <w:r w:rsidRPr="009B6F6A">
        <w:rPr>
          <w:rFonts w:eastAsia="Arial"/>
          <w:color w:val="000000" w:themeColor="text1"/>
        </w:rPr>
        <w:lastRenderedPageBreak/>
        <w:t xml:space="preserve">How satisfied are you with the following aspects of your/their education and training in Australia? </w:t>
      </w:r>
      <w:r w:rsidR="00022EAC" w:rsidRPr="0CC86AF6">
        <w:rPr>
          <w:rFonts w:eastAsia="Arial"/>
          <w:color w:val="000000" w:themeColor="text1"/>
        </w:rPr>
        <w:t>(</w:t>
      </w:r>
      <w:r w:rsidR="00022EAC" w:rsidRPr="006676F7">
        <w:rPr>
          <w:rFonts w:eastAsia="Arial"/>
          <w:i/>
          <w:iCs/>
          <w:color w:val="000000" w:themeColor="text1"/>
        </w:rPr>
        <w:t>Please put an 'X' in the column that best applies to you for each row</w:t>
      </w:r>
      <w:r w:rsidR="00022EAC" w:rsidRPr="00E4245D">
        <w:rPr>
          <w:rFonts w:eastAsia="Arial"/>
          <w:i/>
          <w:iCs/>
          <w:color w:val="000000" w:themeColor="text1"/>
        </w:rPr>
        <w:t>.</w:t>
      </w:r>
      <w:r w:rsidR="00022EAC" w:rsidRPr="0CC86AF6">
        <w:rPr>
          <w:rFonts w:eastAsia="Arial"/>
          <w:color w:val="000000" w:themeColor="text1"/>
        </w:rPr>
        <w:t>)</w:t>
      </w:r>
    </w:p>
    <w:p w14:paraId="7D86A67B" w14:textId="5925C904" w:rsidR="00706F1A" w:rsidRPr="009B6F6A" w:rsidRDefault="00706F1A" w:rsidP="0CC86AF6">
      <w:pPr>
        <w:shd w:val="clear" w:color="auto" w:fill="FFFFFF" w:themeFill="background1"/>
        <w:spacing w:line="240" w:lineRule="auto"/>
        <w:ind w:left="360" w:right="-30"/>
        <w:rPr>
          <w:rFonts w:ascii="Segoe UI" w:eastAsia="Segoe UI" w:hAnsi="Segoe UI" w:cs="Segoe UI"/>
          <w:color w:val="000000" w:themeColor="text1"/>
          <w:sz w:val="18"/>
          <w:szCs w:val="18"/>
        </w:rPr>
      </w:pPr>
    </w:p>
    <w:tbl>
      <w:tblPr>
        <w:tblW w:w="9646" w:type="dxa"/>
        <w:tblInd w:w="-1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01"/>
        <w:gridCol w:w="1559"/>
        <w:gridCol w:w="1134"/>
        <w:gridCol w:w="1417"/>
        <w:gridCol w:w="1418"/>
        <w:gridCol w:w="1417"/>
      </w:tblGrid>
      <w:tr w:rsidR="009B6F6A" w14:paraId="2729B749" w14:textId="77777777" w:rsidTr="009B6F6A">
        <w:trPr>
          <w:trHeight w:val="300"/>
        </w:trPr>
        <w:tc>
          <w:tcPr>
            <w:tcW w:w="2701" w:type="dxa"/>
            <w:tcBorders>
              <w:top w:val="single" w:sz="6" w:space="0" w:color="auto"/>
              <w:left w:val="single" w:sz="6" w:space="0" w:color="auto"/>
              <w:bottom w:val="single" w:sz="6" w:space="0" w:color="auto"/>
              <w:right w:val="single" w:sz="6" w:space="0" w:color="auto"/>
            </w:tcBorders>
            <w:shd w:val="clear" w:color="auto" w:fill="FFFFFF" w:themeFill="background1"/>
          </w:tcPr>
          <w:p w14:paraId="01DAA168" w14:textId="4922FB16" w:rsidR="0CC86AF6" w:rsidRDefault="0CC86AF6" w:rsidP="005B2068">
            <w:pPr>
              <w:spacing w:line="240" w:lineRule="auto"/>
              <w:ind w:left="-30" w:right="-30"/>
              <w:jc w:val="left"/>
              <w:rPr>
                <w:rFonts w:eastAsia="Arial"/>
                <w:color w:val="000000" w:themeColor="text1"/>
                <w:sz w:val="20"/>
                <w:szCs w:val="20"/>
              </w:rPr>
            </w:pPr>
            <w:r w:rsidRPr="0CC86AF6">
              <w:rPr>
                <w:rFonts w:eastAsia="Arial"/>
                <w:color w:val="000000" w:themeColor="text1"/>
                <w:sz w:val="20"/>
                <w:szCs w:val="20"/>
              </w:rPr>
              <w:t>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79FAECD4" w14:textId="2B60CD36" w:rsidR="0CC86AF6" w:rsidRDefault="0CC86AF6" w:rsidP="0CC86AF6">
            <w:pPr>
              <w:spacing w:line="240" w:lineRule="auto"/>
              <w:ind w:right="-30"/>
              <w:jc w:val="center"/>
              <w:rPr>
                <w:rFonts w:eastAsia="Arial"/>
                <w:color w:val="000000" w:themeColor="text1"/>
                <w:sz w:val="20"/>
                <w:szCs w:val="20"/>
              </w:rPr>
            </w:pPr>
            <w:r w:rsidRPr="0CC86AF6">
              <w:rPr>
                <w:rFonts w:eastAsia="Arial"/>
                <w:color w:val="000000" w:themeColor="text1"/>
                <w:sz w:val="20"/>
                <w:szCs w:val="20"/>
              </w:rPr>
              <w:t xml:space="preserve">Very </w:t>
            </w:r>
            <w:r w:rsidR="009B6F6A">
              <w:rPr>
                <w:rFonts w:eastAsia="Arial"/>
                <w:color w:val="000000" w:themeColor="text1"/>
                <w:sz w:val="20"/>
                <w:szCs w:val="20"/>
              </w:rPr>
              <w:t>s</w:t>
            </w:r>
            <w:r w:rsidR="009B6F6A" w:rsidRPr="0CC86AF6">
              <w:rPr>
                <w:rFonts w:eastAsia="Arial"/>
                <w:color w:val="000000" w:themeColor="text1"/>
                <w:sz w:val="20"/>
                <w:szCs w:val="20"/>
              </w:rPr>
              <w:t>atisfied </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0D4E8428" w14:textId="4AC76C6E" w:rsidR="0CC86AF6" w:rsidRDefault="0CC86AF6" w:rsidP="0CC86AF6">
            <w:pPr>
              <w:spacing w:line="240" w:lineRule="auto"/>
              <w:ind w:left="-30" w:right="-30"/>
              <w:jc w:val="center"/>
              <w:rPr>
                <w:rFonts w:eastAsia="Arial"/>
                <w:color w:val="000000" w:themeColor="text1"/>
                <w:sz w:val="20"/>
                <w:szCs w:val="20"/>
              </w:rPr>
            </w:pPr>
            <w:r w:rsidRPr="0CC86AF6">
              <w:rPr>
                <w:rFonts w:eastAsia="Arial"/>
                <w:color w:val="000000" w:themeColor="text1"/>
                <w:sz w:val="20"/>
                <w:szCs w:val="20"/>
              </w:rPr>
              <w:t>Satisfied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12E5C564" w14:textId="09CB789D" w:rsidR="0CC86AF6" w:rsidRDefault="0CC86AF6" w:rsidP="0CC86AF6">
            <w:pPr>
              <w:spacing w:line="240" w:lineRule="auto"/>
              <w:ind w:left="-30" w:right="-30"/>
              <w:jc w:val="center"/>
              <w:rPr>
                <w:rFonts w:eastAsia="Arial"/>
                <w:color w:val="000000" w:themeColor="text1"/>
                <w:sz w:val="20"/>
                <w:szCs w:val="20"/>
              </w:rPr>
            </w:pPr>
            <w:r w:rsidRPr="0CC86AF6">
              <w:rPr>
                <w:rFonts w:eastAsia="Arial"/>
                <w:color w:val="000000" w:themeColor="text1"/>
                <w:sz w:val="20"/>
                <w:szCs w:val="20"/>
              </w:rPr>
              <w:t>Dissatisfied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F3ABC70" w14:textId="7A4607C9" w:rsidR="0CC86AF6" w:rsidRDefault="0CC86AF6" w:rsidP="0CC86AF6">
            <w:pPr>
              <w:spacing w:line="240" w:lineRule="auto"/>
              <w:ind w:left="-30" w:right="-30"/>
              <w:jc w:val="center"/>
              <w:rPr>
                <w:rFonts w:eastAsia="Arial"/>
                <w:color w:val="000000" w:themeColor="text1"/>
                <w:sz w:val="20"/>
                <w:szCs w:val="20"/>
              </w:rPr>
            </w:pPr>
            <w:r w:rsidRPr="0CC86AF6">
              <w:rPr>
                <w:rFonts w:eastAsia="Arial"/>
                <w:color w:val="000000" w:themeColor="text1"/>
                <w:sz w:val="20"/>
                <w:szCs w:val="20"/>
              </w:rPr>
              <w:t>Very dissatisfied</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1768A976" w14:textId="4874ADC0" w:rsidR="0CC86AF6" w:rsidRDefault="0CC86AF6" w:rsidP="0CC86AF6">
            <w:pPr>
              <w:spacing w:line="240" w:lineRule="auto"/>
              <w:jc w:val="center"/>
              <w:rPr>
                <w:rFonts w:eastAsia="Arial"/>
                <w:color w:val="000000" w:themeColor="text1"/>
                <w:sz w:val="20"/>
                <w:szCs w:val="20"/>
              </w:rPr>
            </w:pPr>
            <w:r w:rsidRPr="0CC86AF6">
              <w:rPr>
                <w:rFonts w:eastAsia="Arial"/>
                <w:color w:val="000000" w:themeColor="text1"/>
                <w:sz w:val="20"/>
                <w:szCs w:val="20"/>
              </w:rPr>
              <w:t>Not Applicable</w:t>
            </w:r>
          </w:p>
        </w:tc>
      </w:tr>
      <w:tr w:rsidR="009B6F6A" w14:paraId="4EC8C661" w14:textId="77777777" w:rsidTr="009B6F6A">
        <w:trPr>
          <w:trHeight w:val="300"/>
        </w:trPr>
        <w:tc>
          <w:tcPr>
            <w:tcW w:w="2701" w:type="dxa"/>
            <w:tcBorders>
              <w:top w:val="single" w:sz="6" w:space="0" w:color="auto"/>
              <w:left w:val="single" w:sz="6" w:space="0" w:color="auto"/>
              <w:bottom w:val="single" w:sz="6" w:space="0" w:color="auto"/>
              <w:right w:val="single" w:sz="6" w:space="0" w:color="auto"/>
            </w:tcBorders>
            <w:shd w:val="clear" w:color="auto" w:fill="FFFFFF" w:themeFill="background1"/>
          </w:tcPr>
          <w:p w14:paraId="01CF712C" w14:textId="71D9466B" w:rsidR="0CC86AF6" w:rsidRDefault="0CC86AF6" w:rsidP="005B2068">
            <w:pPr>
              <w:spacing w:line="240" w:lineRule="auto"/>
              <w:ind w:left="-30" w:right="-30"/>
              <w:jc w:val="left"/>
              <w:rPr>
                <w:rFonts w:eastAsia="Arial"/>
                <w:color w:val="000000" w:themeColor="text1"/>
                <w:sz w:val="20"/>
                <w:szCs w:val="20"/>
              </w:rPr>
            </w:pPr>
            <w:r w:rsidRPr="0CC86AF6">
              <w:rPr>
                <w:rFonts w:eastAsia="Arial"/>
                <w:color w:val="000000" w:themeColor="text1"/>
                <w:sz w:val="20"/>
                <w:szCs w:val="20"/>
              </w:rPr>
              <w:t>a. Schools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32AB197E" w14:textId="7AEE7F98"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72C0FE5F" w14:textId="5818D94A"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404D4D7D" w14:textId="4E134298"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CE06FC2" w14:textId="02F2A6C3"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7D2ED1A8" w14:textId="52640CE2" w:rsidR="0CC86AF6" w:rsidRDefault="0CC86AF6" w:rsidP="0CC86AF6">
            <w:pPr>
              <w:spacing w:line="240" w:lineRule="auto"/>
              <w:rPr>
                <w:rFonts w:eastAsia="Arial"/>
                <w:color w:val="000000" w:themeColor="text1"/>
                <w:sz w:val="20"/>
                <w:szCs w:val="20"/>
              </w:rPr>
            </w:pPr>
          </w:p>
        </w:tc>
      </w:tr>
      <w:tr w:rsidR="009B6F6A" w14:paraId="6A3FCC07" w14:textId="77777777" w:rsidTr="009B6F6A">
        <w:trPr>
          <w:trHeight w:val="300"/>
        </w:trPr>
        <w:tc>
          <w:tcPr>
            <w:tcW w:w="2701" w:type="dxa"/>
            <w:tcBorders>
              <w:top w:val="single" w:sz="6" w:space="0" w:color="auto"/>
              <w:left w:val="single" w:sz="6" w:space="0" w:color="auto"/>
              <w:bottom w:val="single" w:sz="6" w:space="0" w:color="auto"/>
              <w:right w:val="single" w:sz="6" w:space="0" w:color="auto"/>
            </w:tcBorders>
            <w:shd w:val="clear" w:color="auto" w:fill="FFFFFF" w:themeFill="background1"/>
          </w:tcPr>
          <w:p w14:paraId="1C8EDC41" w14:textId="376F6FA8" w:rsidR="0CC86AF6" w:rsidRDefault="0CC86AF6" w:rsidP="005B2068">
            <w:pPr>
              <w:spacing w:line="240" w:lineRule="auto"/>
              <w:ind w:left="-30" w:right="-30"/>
              <w:jc w:val="left"/>
              <w:rPr>
                <w:rFonts w:eastAsia="Arial"/>
                <w:color w:val="000000" w:themeColor="text1"/>
                <w:sz w:val="20"/>
                <w:szCs w:val="20"/>
              </w:rPr>
            </w:pPr>
            <w:r w:rsidRPr="0CC86AF6">
              <w:rPr>
                <w:rFonts w:eastAsia="Arial"/>
                <w:color w:val="000000" w:themeColor="text1"/>
                <w:sz w:val="20"/>
                <w:szCs w:val="20"/>
              </w:rPr>
              <w:t>b. English language training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0E2EB1AA" w14:textId="186B7662"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761FC689" w14:textId="5A9037A1"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425565FE" w14:textId="5D3E740A"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6A5CEBF3" w14:textId="225A6766"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0419A157" w14:textId="77E2C890" w:rsidR="0CC86AF6" w:rsidRDefault="0CC86AF6" w:rsidP="0CC86AF6">
            <w:pPr>
              <w:spacing w:line="240" w:lineRule="auto"/>
              <w:rPr>
                <w:rFonts w:eastAsia="Arial"/>
                <w:color w:val="000000" w:themeColor="text1"/>
                <w:sz w:val="20"/>
                <w:szCs w:val="20"/>
              </w:rPr>
            </w:pPr>
          </w:p>
        </w:tc>
      </w:tr>
      <w:tr w:rsidR="009B6F6A" w14:paraId="75BCAEA2" w14:textId="77777777" w:rsidTr="009B6F6A">
        <w:trPr>
          <w:trHeight w:val="300"/>
        </w:trPr>
        <w:tc>
          <w:tcPr>
            <w:tcW w:w="2701" w:type="dxa"/>
            <w:tcBorders>
              <w:top w:val="single" w:sz="6" w:space="0" w:color="auto"/>
              <w:left w:val="single" w:sz="6" w:space="0" w:color="auto"/>
              <w:bottom w:val="single" w:sz="6" w:space="0" w:color="auto"/>
              <w:right w:val="single" w:sz="6" w:space="0" w:color="auto"/>
            </w:tcBorders>
            <w:shd w:val="clear" w:color="auto" w:fill="FFFFFF" w:themeFill="background1"/>
          </w:tcPr>
          <w:p w14:paraId="2B6F5895" w14:textId="491B5261" w:rsidR="0CC86AF6" w:rsidRDefault="009B6F6A" w:rsidP="005B2068">
            <w:pPr>
              <w:spacing w:line="240" w:lineRule="auto"/>
              <w:ind w:left="-30" w:right="-30"/>
              <w:jc w:val="left"/>
              <w:rPr>
                <w:rFonts w:eastAsia="Arial"/>
                <w:color w:val="000000" w:themeColor="text1"/>
                <w:sz w:val="20"/>
                <w:szCs w:val="20"/>
              </w:rPr>
            </w:pPr>
            <w:r>
              <w:rPr>
                <w:rFonts w:eastAsia="Arial"/>
                <w:color w:val="000000" w:themeColor="text1"/>
                <w:sz w:val="20"/>
                <w:szCs w:val="20"/>
              </w:rPr>
              <w:t>c</w:t>
            </w:r>
            <w:r w:rsidR="0CC86AF6" w:rsidRPr="0CC86AF6">
              <w:rPr>
                <w:rFonts w:eastAsia="Arial"/>
                <w:color w:val="000000" w:themeColor="text1"/>
                <w:sz w:val="20"/>
                <w:szCs w:val="20"/>
              </w:rPr>
              <w:t>. Other education and training </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14:paraId="31802446" w14:textId="03F7C8C3"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134" w:type="dxa"/>
            <w:tcBorders>
              <w:top w:val="single" w:sz="6" w:space="0" w:color="auto"/>
              <w:left w:val="single" w:sz="6" w:space="0" w:color="auto"/>
              <w:bottom w:val="single" w:sz="6" w:space="0" w:color="auto"/>
              <w:right w:val="single" w:sz="6" w:space="0" w:color="auto"/>
            </w:tcBorders>
            <w:shd w:val="clear" w:color="auto" w:fill="FFFFFF" w:themeFill="background1"/>
          </w:tcPr>
          <w:p w14:paraId="0F6F5D02" w14:textId="3FA4472A"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62450DB4" w14:textId="2850B0F2"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8" w:type="dxa"/>
            <w:tcBorders>
              <w:top w:val="single" w:sz="6" w:space="0" w:color="auto"/>
              <w:left w:val="single" w:sz="6" w:space="0" w:color="auto"/>
              <w:bottom w:val="single" w:sz="6" w:space="0" w:color="auto"/>
              <w:right w:val="single" w:sz="6" w:space="0" w:color="auto"/>
            </w:tcBorders>
            <w:shd w:val="clear" w:color="auto" w:fill="FFFFFF" w:themeFill="background1"/>
          </w:tcPr>
          <w:p w14:paraId="747EB497" w14:textId="41428E9C"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p w14:paraId="237E1A59" w14:textId="6F90511A" w:rsidR="0CC86AF6" w:rsidRDefault="0CC86AF6" w:rsidP="0CC86AF6">
            <w:pPr>
              <w:spacing w:line="240" w:lineRule="auto"/>
              <w:ind w:left="-30" w:right="-30"/>
              <w:rPr>
                <w:rFonts w:eastAsia="Arial"/>
                <w:color w:val="000000" w:themeColor="text1"/>
                <w:sz w:val="20"/>
                <w:szCs w:val="20"/>
              </w:rPr>
            </w:pPr>
            <w:r w:rsidRPr="0CC86AF6">
              <w:rPr>
                <w:rFonts w:eastAsia="Arial"/>
                <w:color w:val="000000" w:themeColor="text1"/>
                <w:sz w:val="20"/>
                <w:szCs w:val="20"/>
              </w:rPr>
              <w:t>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14:paraId="74E89D39" w14:textId="360ACF56" w:rsidR="0CC86AF6" w:rsidRDefault="0CC86AF6" w:rsidP="0CC86AF6">
            <w:pPr>
              <w:spacing w:line="240" w:lineRule="auto"/>
              <w:rPr>
                <w:rFonts w:eastAsia="Arial"/>
                <w:color w:val="000000" w:themeColor="text1"/>
                <w:sz w:val="20"/>
                <w:szCs w:val="20"/>
              </w:rPr>
            </w:pPr>
          </w:p>
        </w:tc>
      </w:tr>
    </w:tbl>
    <w:p w14:paraId="7CB274E8" w14:textId="677301FD" w:rsidR="00706F1A" w:rsidRPr="00706F1A" w:rsidRDefault="00706F1A" w:rsidP="0CC86AF6">
      <w:pPr>
        <w:ind w:left="360"/>
        <w:rPr>
          <w:rFonts w:eastAsia="Arial"/>
          <w:color w:val="000000" w:themeColor="text1"/>
        </w:rPr>
      </w:pPr>
    </w:p>
    <w:p w14:paraId="09810805" w14:textId="10D5D735"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 xml:space="preserve">Is there anything else about </w:t>
      </w:r>
      <w:r w:rsidRPr="0CC86AF6">
        <w:rPr>
          <w:rFonts w:eastAsia="Arial"/>
          <w:b/>
          <w:bCs/>
          <w:color w:val="000000" w:themeColor="text1"/>
        </w:rPr>
        <w:t>education and training</w:t>
      </w:r>
      <w:r w:rsidRPr="0CC86AF6">
        <w:rPr>
          <w:rFonts w:eastAsia="Arial"/>
          <w:color w:val="000000" w:themeColor="text1"/>
        </w:rPr>
        <w:t xml:space="preserve"> that you would like to tell us?</w:t>
      </w:r>
    </w:p>
    <w:sdt>
      <w:sdtPr>
        <w:rPr>
          <w:rFonts w:eastAsia="Arial"/>
          <w:color w:val="000000" w:themeColor="text1"/>
        </w:rPr>
        <w:id w:val="1144081978"/>
        <w:lock w:val="sdtLocked"/>
        <w:placeholder>
          <w:docPart w:val="DefaultPlaceholder_-1854013440"/>
        </w:placeholder>
        <w:showingPlcHdr/>
      </w:sdtPr>
      <w:sdtEndPr/>
      <w:sdtContent>
        <w:p w14:paraId="46510EB8" w14:textId="329CF44B" w:rsidR="00706F1A" w:rsidRPr="00706F1A" w:rsidRDefault="00FC0B88" w:rsidP="0CC86AF6">
          <w:pPr>
            <w:pBdr>
              <w:bottom w:val="single" w:sz="6" w:space="1" w:color="auto"/>
            </w:pBdr>
            <w:rPr>
              <w:rFonts w:eastAsia="Arial"/>
              <w:color w:val="000000" w:themeColor="text1"/>
            </w:rPr>
          </w:pPr>
          <w:r w:rsidRPr="00DC5C40">
            <w:rPr>
              <w:rStyle w:val="PlaceholderText"/>
            </w:rPr>
            <w:t>Click or tap here to enter text.</w:t>
          </w:r>
        </w:p>
      </w:sdtContent>
    </w:sdt>
    <w:p w14:paraId="4C902297" w14:textId="1021BBF1" w:rsidR="00706F1A" w:rsidRPr="005B2068" w:rsidRDefault="26811935" w:rsidP="005B2068">
      <w:pPr>
        <w:pStyle w:val="ListParagraph"/>
        <w:spacing w:before="400"/>
        <w:ind w:left="629" w:hanging="629"/>
        <w:rPr>
          <w:rFonts w:eastAsia="Arial"/>
          <w:b/>
          <w:bCs/>
          <w:color w:val="000000" w:themeColor="text1"/>
        </w:rPr>
      </w:pPr>
      <w:r w:rsidRPr="009B6F6A">
        <w:rPr>
          <w:rFonts w:eastAsia="Arial"/>
          <w:color w:val="000000" w:themeColor="text1"/>
        </w:rPr>
        <w:t xml:space="preserve">Since you came to Australia, how easy have you/they found it to access leisure activities </w:t>
      </w:r>
      <w:r w:rsidR="009B6F6A" w:rsidRPr="009B6F6A">
        <w:rPr>
          <w:rFonts w:eastAsia="Arial"/>
          <w:color w:val="000000" w:themeColor="text1"/>
        </w:rPr>
        <w:t xml:space="preserve">such as </w:t>
      </w:r>
      <w:r w:rsidRPr="009B6F6A">
        <w:rPr>
          <w:rFonts w:eastAsia="Arial"/>
          <w:color w:val="000000" w:themeColor="text1"/>
        </w:rPr>
        <w:t xml:space="preserve">watching a movie, attending a concert, shopping, visiting a museum, yoga, dance, art classes, cooking classes, and sports? </w:t>
      </w:r>
      <w:r w:rsidR="00FC0B88" w:rsidRPr="001274CB">
        <w:rPr>
          <w:rFonts w:eastAsia="Arial"/>
          <w:color w:val="000000" w:themeColor="text1"/>
        </w:rPr>
        <w:t>(</w:t>
      </w:r>
      <w:r w:rsidR="00FC0B88" w:rsidRPr="00B02B82">
        <w:rPr>
          <w:rFonts w:eastAsia="Arial"/>
          <w:i/>
          <w:iCs/>
          <w:color w:val="000000" w:themeColor="text1"/>
        </w:rPr>
        <w:t>Please select only one answer from the four options</w:t>
      </w:r>
      <w:r w:rsidR="00FC0B88">
        <w:rPr>
          <w:rFonts w:eastAsia="Yu Mincho" w:hint="eastAsia"/>
          <w:i/>
          <w:iCs/>
          <w:color w:val="000000" w:themeColor="text1"/>
          <w:lang w:eastAsia="ja-JP"/>
        </w:rPr>
        <w:t xml:space="preserve"> below</w:t>
      </w:r>
      <w:r w:rsidR="00FC0B88" w:rsidRPr="00B02B82">
        <w:rPr>
          <w:rFonts w:eastAsia="Arial"/>
          <w:i/>
          <w:iCs/>
          <w:color w:val="000000" w:themeColor="text1"/>
        </w:rPr>
        <w:t>.</w:t>
      </w:r>
      <w:r w:rsidR="00FC0B88" w:rsidRPr="001274CB">
        <w:rPr>
          <w:rFonts w:eastAsia="Arial"/>
          <w:color w:val="000000" w:themeColor="text1"/>
        </w:rPr>
        <w:t>)</w:t>
      </w:r>
    </w:p>
    <w:p w14:paraId="750961F8" w14:textId="5EE9E0AD"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Very easy</w:t>
      </w:r>
    </w:p>
    <w:p w14:paraId="67639FDC" w14:textId="4D5D45DB"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Eas</w:t>
      </w:r>
      <w:r w:rsidR="009B6F6A">
        <w:rPr>
          <w:rFonts w:eastAsia="Arial"/>
          <w:color w:val="000000" w:themeColor="text1"/>
        </w:rPr>
        <w:t>y</w:t>
      </w:r>
    </w:p>
    <w:p w14:paraId="0860BD42" w14:textId="0E4DC9D0"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Hard</w:t>
      </w:r>
    </w:p>
    <w:p w14:paraId="79D4F131" w14:textId="5943EF93"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 xml:space="preserve">Very </w:t>
      </w:r>
      <w:r w:rsidR="009B6F6A">
        <w:rPr>
          <w:rFonts w:eastAsia="Arial"/>
          <w:color w:val="000000" w:themeColor="text1"/>
        </w:rPr>
        <w:t>h</w:t>
      </w:r>
      <w:r w:rsidR="009B6F6A" w:rsidRPr="0CC86AF6">
        <w:rPr>
          <w:rFonts w:eastAsia="Arial"/>
          <w:color w:val="000000" w:themeColor="text1"/>
        </w:rPr>
        <w:t>ard </w:t>
      </w:r>
    </w:p>
    <w:p w14:paraId="22AB7375" w14:textId="2EDFD0BE" w:rsidR="00706F1A" w:rsidRPr="00706F1A" w:rsidRDefault="00706F1A" w:rsidP="0CC86AF6">
      <w:pPr>
        <w:rPr>
          <w:rFonts w:eastAsia="Arial"/>
          <w:color w:val="000000" w:themeColor="text1"/>
        </w:rPr>
      </w:pPr>
    </w:p>
    <w:p w14:paraId="35AF1150" w14:textId="4FCB7A8C" w:rsidR="00706F1A" w:rsidRPr="00706F1A" w:rsidRDefault="26811935" w:rsidP="0CC86AF6">
      <w:pPr>
        <w:pStyle w:val="ListParagraph"/>
        <w:rPr>
          <w:rFonts w:eastAsia="Arial"/>
          <w:color w:val="000000" w:themeColor="text1"/>
        </w:rPr>
      </w:pPr>
      <w:r w:rsidRPr="0CC86AF6">
        <w:rPr>
          <w:rFonts w:eastAsia="Arial"/>
          <w:color w:val="000000" w:themeColor="text1"/>
        </w:rPr>
        <w:t xml:space="preserve">Is there anything else about </w:t>
      </w:r>
      <w:r w:rsidRPr="0CC86AF6">
        <w:rPr>
          <w:rFonts w:eastAsia="Arial"/>
          <w:b/>
          <w:bCs/>
          <w:color w:val="000000" w:themeColor="text1"/>
        </w:rPr>
        <w:t>leisure activities</w:t>
      </w:r>
      <w:r w:rsidRPr="0CC86AF6">
        <w:rPr>
          <w:rFonts w:eastAsia="Arial"/>
          <w:color w:val="000000" w:themeColor="text1"/>
        </w:rPr>
        <w:t xml:space="preserve"> that you would like to tell us?</w:t>
      </w:r>
    </w:p>
    <w:sdt>
      <w:sdtPr>
        <w:rPr>
          <w:rFonts w:eastAsia="Arial"/>
          <w:color w:val="000000" w:themeColor="text1"/>
        </w:rPr>
        <w:id w:val="-187994110"/>
        <w:lock w:val="sdtLocked"/>
        <w:placeholder>
          <w:docPart w:val="DefaultPlaceholder_-1854013440"/>
        </w:placeholder>
        <w:showingPlcHdr/>
      </w:sdtPr>
      <w:sdtEndPr/>
      <w:sdtContent>
        <w:p w14:paraId="0B621E34" w14:textId="30F2986C" w:rsidR="00706F1A" w:rsidRPr="00706F1A" w:rsidRDefault="00DD3244" w:rsidP="0CC86AF6">
          <w:pPr>
            <w:pBdr>
              <w:bottom w:val="single" w:sz="6" w:space="1" w:color="auto"/>
            </w:pBdr>
            <w:rPr>
              <w:rFonts w:eastAsia="Arial"/>
              <w:color w:val="000000" w:themeColor="text1"/>
            </w:rPr>
          </w:pPr>
          <w:r w:rsidRPr="00DC5C40">
            <w:rPr>
              <w:rStyle w:val="PlaceholderText"/>
            </w:rPr>
            <w:t>Click or tap here to enter text.</w:t>
          </w:r>
        </w:p>
      </w:sdtContent>
    </w:sdt>
    <w:p w14:paraId="012C31B1" w14:textId="6D04CE54" w:rsidR="00706F1A" w:rsidRPr="00706F1A" w:rsidRDefault="00706F1A" w:rsidP="0CC86AF6">
      <w:pPr>
        <w:rPr>
          <w:rFonts w:eastAsia="Arial"/>
          <w:color w:val="000000" w:themeColor="text1"/>
        </w:rPr>
      </w:pPr>
    </w:p>
    <w:p w14:paraId="730884E5" w14:textId="34720C20"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 xml:space="preserve">Overall, how would you rate your health during the </w:t>
      </w:r>
      <w:r w:rsidRPr="0CC86AF6">
        <w:rPr>
          <w:rFonts w:eastAsia="Arial"/>
          <w:b/>
          <w:bCs/>
          <w:color w:val="000000" w:themeColor="text1"/>
          <w:u w:val="single"/>
        </w:rPr>
        <w:t>past 4 weeks</w:t>
      </w:r>
      <w:r w:rsidRPr="0CC86AF6">
        <w:rPr>
          <w:rFonts w:eastAsia="Arial"/>
          <w:color w:val="000000" w:themeColor="text1"/>
        </w:rPr>
        <w:t xml:space="preserve">? </w:t>
      </w:r>
      <w:r w:rsidR="004717BF" w:rsidRPr="001274CB">
        <w:rPr>
          <w:rFonts w:eastAsia="Arial"/>
          <w:color w:val="000000" w:themeColor="text1"/>
        </w:rPr>
        <w:t>(</w:t>
      </w:r>
      <w:r w:rsidR="004717BF" w:rsidRPr="00AE0EF8">
        <w:rPr>
          <w:rFonts w:eastAsia="Arial"/>
          <w:i/>
          <w:iCs/>
          <w:color w:val="000000" w:themeColor="text1"/>
        </w:rPr>
        <w:t>Please indicate your answer by marking only one option below.</w:t>
      </w:r>
      <w:r w:rsidR="004717BF" w:rsidRPr="001274CB">
        <w:rPr>
          <w:rFonts w:eastAsia="Arial"/>
          <w:color w:val="000000" w:themeColor="text1"/>
        </w:rPr>
        <w:t>)</w:t>
      </w:r>
    </w:p>
    <w:p w14:paraId="452ED541" w14:textId="75C873FC" w:rsidR="00706F1A" w:rsidRPr="00706F1A" w:rsidRDefault="26811935" w:rsidP="005B2068">
      <w:pPr>
        <w:pStyle w:val="ListParagraph"/>
        <w:spacing w:after="40"/>
        <w:ind w:left="714" w:hanging="357"/>
        <w:rPr>
          <w:rFonts w:eastAsia="Arial"/>
          <w:color w:val="000000" w:themeColor="text1"/>
        </w:rPr>
      </w:pPr>
      <w:r w:rsidRPr="0CC86AF6">
        <w:rPr>
          <w:rFonts w:eastAsia="Arial"/>
          <w:color w:val="000000" w:themeColor="text1"/>
        </w:rPr>
        <w:t>Excellent </w:t>
      </w:r>
    </w:p>
    <w:p w14:paraId="628AA32E" w14:textId="410116DF" w:rsidR="00706F1A" w:rsidRPr="00706F1A" w:rsidRDefault="26811935" w:rsidP="005B2068">
      <w:pPr>
        <w:pStyle w:val="ListParagraph"/>
        <w:spacing w:after="40"/>
        <w:ind w:left="714" w:hanging="357"/>
        <w:rPr>
          <w:rFonts w:eastAsia="Arial"/>
          <w:color w:val="000000" w:themeColor="text1"/>
        </w:rPr>
      </w:pPr>
      <w:r w:rsidRPr="0CC86AF6">
        <w:rPr>
          <w:rFonts w:eastAsia="Arial"/>
          <w:color w:val="000000" w:themeColor="text1"/>
        </w:rPr>
        <w:t>Very good </w:t>
      </w:r>
    </w:p>
    <w:p w14:paraId="5DF7ADFB" w14:textId="5FB28620" w:rsidR="00706F1A" w:rsidRPr="00706F1A" w:rsidRDefault="26811935" w:rsidP="005B2068">
      <w:pPr>
        <w:pStyle w:val="ListParagraph"/>
        <w:spacing w:after="40"/>
        <w:ind w:left="714" w:hanging="357"/>
        <w:rPr>
          <w:rFonts w:eastAsia="Arial"/>
          <w:color w:val="000000" w:themeColor="text1"/>
        </w:rPr>
      </w:pPr>
      <w:r w:rsidRPr="0CC86AF6">
        <w:rPr>
          <w:rFonts w:eastAsia="Arial"/>
          <w:color w:val="000000" w:themeColor="text1"/>
        </w:rPr>
        <w:t>Good </w:t>
      </w:r>
    </w:p>
    <w:p w14:paraId="14118C13" w14:textId="680A9F6D" w:rsidR="00706F1A" w:rsidRPr="00706F1A" w:rsidRDefault="26811935" w:rsidP="005B2068">
      <w:pPr>
        <w:pStyle w:val="ListParagraph"/>
        <w:spacing w:after="40"/>
        <w:ind w:left="714" w:hanging="357"/>
        <w:rPr>
          <w:rFonts w:eastAsia="Arial"/>
          <w:color w:val="000000" w:themeColor="text1"/>
        </w:rPr>
      </w:pPr>
      <w:r w:rsidRPr="0CC86AF6">
        <w:rPr>
          <w:rFonts w:eastAsia="Arial"/>
          <w:color w:val="000000" w:themeColor="text1"/>
        </w:rPr>
        <w:t>Fair </w:t>
      </w:r>
    </w:p>
    <w:p w14:paraId="45610ED0" w14:textId="0F515332" w:rsidR="00706F1A" w:rsidRPr="00706F1A" w:rsidRDefault="26811935" w:rsidP="005B2068">
      <w:pPr>
        <w:pStyle w:val="ListParagraph"/>
        <w:spacing w:after="40"/>
        <w:ind w:left="714" w:hanging="357"/>
        <w:rPr>
          <w:rFonts w:eastAsia="Arial"/>
          <w:color w:val="000000" w:themeColor="text1"/>
        </w:rPr>
      </w:pPr>
      <w:r w:rsidRPr="0CC86AF6">
        <w:rPr>
          <w:rFonts w:eastAsia="Arial"/>
          <w:color w:val="000000" w:themeColor="text1"/>
        </w:rPr>
        <w:t>Poor </w:t>
      </w:r>
    </w:p>
    <w:p w14:paraId="28D3AF47" w14:textId="5719855D" w:rsidR="00706F1A" w:rsidRPr="00706F1A" w:rsidRDefault="26811935" w:rsidP="0CC86AF6">
      <w:pPr>
        <w:pStyle w:val="ListParagraph"/>
        <w:rPr>
          <w:rFonts w:eastAsia="Arial"/>
          <w:color w:val="000000" w:themeColor="text1"/>
        </w:rPr>
      </w:pPr>
      <w:r w:rsidRPr="0CC86AF6">
        <w:rPr>
          <w:rFonts w:eastAsia="Arial"/>
          <w:color w:val="000000" w:themeColor="text1"/>
        </w:rPr>
        <w:t>Very poor </w:t>
      </w:r>
    </w:p>
    <w:p w14:paraId="37D207DF" w14:textId="63CEBF81"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lastRenderedPageBreak/>
        <w:t xml:space="preserve">Compared </w:t>
      </w:r>
      <w:r w:rsidR="009B6F6A">
        <w:rPr>
          <w:rFonts w:eastAsia="Arial"/>
          <w:color w:val="000000" w:themeColor="text1"/>
        </w:rPr>
        <w:t>with</w:t>
      </w:r>
      <w:r w:rsidR="009B6F6A" w:rsidRPr="0CC86AF6">
        <w:rPr>
          <w:rFonts w:eastAsia="Arial"/>
          <w:color w:val="000000" w:themeColor="text1"/>
        </w:rPr>
        <w:t xml:space="preserve"> </w:t>
      </w:r>
      <w:r w:rsidRPr="0CC86AF6">
        <w:rPr>
          <w:rFonts w:eastAsia="Arial"/>
          <w:color w:val="000000" w:themeColor="text1"/>
        </w:rPr>
        <w:t xml:space="preserve">the </w:t>
      </w:r>
      <w:r w:rsidR="009B6F6A">
        <w:rPr>
          <w:rFonts w:eastAsia="Arial"/>
          <w:b/>
          <w:bCs/>
          <w:color w:val="000000" w:themeColor="text1"/>
          <w:u w:val="single"/>
        </w:rPr>
        <w:t>six</w:t>
      </w:r>
      <w:r w:rsidR="009B6F6A" w:rsidRPr="0CC86AF6">
        <w:rPr>
          <w:rFonts w:eastAsia="Arial"/>
          <w:b/>
          <w:bCs/>
          <w:color w:val="000000" w:themeColor="text1"/>
          <w:u w:val="single"/>
        </w:rPr>
        <w:t xml:space="preserve"> </w:t>
      </w:r>
      <w:r w:rsidRPr="0CC86AF6">
        <w:rPr>
          <w:rFonts w:eastAsia="Arial"/>
          <w:b/>
          <w:bCs/>
          <w:color w:val="000000" w:themeColor="text1"/>
          <w:u w:val="single"/>
        </w:rPr>
        <w:t>months before</w:t>
      </w:r>
      <w:r w:rsidRPr="0CC86AF6">
        <w:rPr>
          <w:rFonts w:eastAsia="Arial"/>
          <w:color w:val="000000" w:themeColor="text1"/>
        </w:rPr>
        <w:t xml:space="preserve"> you came to Australia, how would you rate your health </w:t>
      </w:r>
      <w:r w:rsidRPr="0CC86AF6">
        <w:rPr>
          <w:rFonts w:eastAsia="Arial"/>
          <w:b/>
          <w:bCs/>
          <w:color w:val="000000" w:themeColor="text1"/>
          <w:u w:val="single"/>
        </w:rPr>
        <w:t>now</w:t>
      </w:r>
      <w:r w:rsidRPr="0CC86AF6">
        <w:rPr>
          <w:rFonts w:eastAsia="Arial"/>
          <w:color w:val="000000" w:themeColor="text1"/>
        </w:rPr>
        <w:t>? </w:t>
      </w:r>
      <w:r w:rsidR="004717BF" w:rsidRPr="001274CB">
        <w:rPr>
          <w:rFonts w:eastAsia="Arial"/>
          <w:color w:val="000000" w:themeColor="text1"/>
        </w:rPr>
        <w:t>(</w:t>
      </w:r>
      <w:r w:rsidR="004717BF" w:rsidRPr="00AE0EF8">
        <w:rPr>
          <w:rFonts w:eastAsia="Arial"/>
          <w:i/>
          <w:iCs/>
          <w:color w:val="000000" w:themeColor="text1"/>
        </w:rPr>
        <w:t>Please indicate your answer by marking only one option below.</w:t>
      </w:r>
      <w:r w:rsidR="004717BF" w:rsidRPr="001274CB">
        <w:rPr>
          <w:rFonts w:eastAsia="Arial"/>
          <w:color w:val="000000" w:themeColor="text1"/>
        </w:rPr>
        <w:t>)</w:t>
      </w:r>
    </w:p>
    <w:p w14:paraId="3E12CB5C" w14:textId="399B8317"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Much better now </w:t>
      </w:r>
    </w:p>
    <w:p w14:paraId="3E98135D" w14:textId="5E47871A"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Somewhat better now </w:t>
      </w:r>
    </w:p>
    <w:p w14:paraId="24577298" w14:textId="1E7DE00E"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About the same as before </w:t>
      </w:r>
    </w:p>
    <w:p w14:paraId="40C426C6" w14:textId="116405F4"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Somewhat worse now </w:t>
      </w:r>
    </w:p>
    <w:p w14:paraId="6ACECB89" w14:textId="709FEA59" w:rsidR="00706F1A" w:rsidRPr="00706F1A" w:rsidRDefault="26811935" w:rsidP="005B2068">
      <w:pPr>
        <w:pStyle w:val="ListParagraph"/>
        <w:ind w:left="1418" w:hanging="425"/>
        <w:rPr>
          <w:rFonts w:eastAsia="Arial"/>
          <w:color w:val="000000" w:themeColor="text1"/>
        </w:rPr>
      </w:pPr>
      <w:r w:rsidRPr="0CC86AF6">
        <w:rPr>
          <w:rFonts w:eastAsia="Arial"/>
          <w:color w:val="000000" w:themeColor="text1"/>
        </w:rPr>
        <w:t>Much worse now </w:t>
      </w:r>
    </w:p>
    <w:p w14:paraId="7DAAB62C" w14:textId="14D2BACF" w:rsidR="00706F1A" w:rsidRPr="00706F1A" w:rsidRDefault="00706F1A" w:rsidP="0CC86AF6">
      <w:pPr>
        <w:rPr>
          <w:rFonts w:eastAsia="Arial"/>
          <w:color w:val="000000" w:themeColor="text1"/>
        </w:rPr>
      </w:pPr>
    </w:p>
    <w:p w14:paraId="5308F52C" w14:textId="085669A3"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 xml:space="preserve">Is there anything else about </w:t>
      </w:r>
      <w:r w:rsidRPr="0CC86AF6">
        <w:rPr>
          <w:rFonts w:eastAsia="Arial"/>
          <w:b/>
          <w:bCs/>
          <w:color w:val="000000" w:themeColor="text1"/>
        </w:rPr>
        <w:t>health</w:t>
      </w:r>
      <w:r w:rsidRPr="0CC86AF6">
        <w:rPr>
          <w:rFonts w:eastAsia="Arial"/>
          <w:color w:val="000000" w:themeColor="text1"/>
        </w:rPr>
        <w:t xml:space="preserve"> that you would like to tell us?</w:t>
      </w:r>
    </w:p>
    <w:sdt>
      <w:sdtPr>
        <w:rPr>
          <w:rFonts w:eastAsia="Arial"/>
          <w:color w:val="000000" w:themeColor="text1"/>
        </w:rPr>
        <w:id w:val="2061591838"/>
        <w:lock w:val="sdtLocked"/>
        <w:placeholder>
          <w:docPart w:val="DefaultPlaceholder_-1854013440"/>
        </w:placeholder>
        <w:showingPlcHdr/>
      </w:sdtPr>
      <w:sdtEndPr/>
      <w:sdtContent>
        <w:p w14:paraId="6739CF93" w14:textId="49A0621E" w:rsidR="00706F1A" w:rsidRPr="00706F1A" w:rsidRDefault="004717BF" w:rsidP="0CC86AF6">
          <w:pPr>
            <w:pBdr>
              <w:bottom w:val="single" w:sz="6" w:space="1" w:color="auto"/>
            </w:pBdr>
            <w:rPr>
              <w:rFonts w:eastAsia="Arial"/>
              <w:color w:val="000000" w:themeColor="text1"/>
            </w:rPr>
          </w:pPr>
          <w:r w:rsidRPr="00DC5C40">
            <w:rPr>
              <w:rStyle w:val="PlaceholderText"/>
            </w:rPr>
            <w:t>Click or tap here to enter text.</w:t>
          </w:r>
        </w:p>
      </w:sdtContent>
    </w:sdt>
    <w:p w14:paraId="4BB219DB" w14:textId="0B42BC57" w:rsidR="00706F1A" w:rsidRPr="00706F1A" w:rsidRDefault="00706F1A" w:rsidP="0CC86AF6">
      <w:pPr>
        <w:rPr>
          <w:rFonts w:eastAsia="Arial"/>
          <w:color w:val="000000" w:themeColor="text1"/>
        </w:rPr>
      </w:pPr>
    </w:p>
    <w:p w14:paraId="6F64565C" w14:textId="0405CA72" w:rsidR="00706F1A" w:rsidRPr="00706F1A" w:rsidRDefault="26811935" w:rsidP="0CC86AF6">
      <w:pPr>
        <w:pStyle w:val="SFBlue"/>
        <w:rPr>
          <w:rFonts w:ascii="Arial" w:eastAsia="Arial" w:hAnsi="Arial" w:cs="Arial"/>
        </w:rPr>
      </w:pPr>
      <w:r w:rsidRPr="0CC86AF6">
        <w:rPr>
          <w:rFonts w:ascii="Arial" w:eastAsia="Arial" w:hAnsi="Arial" w:cs="Arial"/>
        </w:rPr>
        <w:t>The following question asks how satisfied you feel on a scale from zero to 10. Zero means you feel completely dissatisfied. 10 means you feel completely satisfied. And the middle of the scale is 5, which means you feel neutral, neither satisfied nor dissatisfied. </w:t>
      </w:r>
    </w:p>
    <w:p w14:paraId="4DF4676A" w14:textId="0494814F" w:rsidR="00706F1A" w:rsidRPr="005B2068" w:rsidRDefault="26811935" w:rsidP="0CC86AF6">
      <w:pPr>
        <w:pStyle w:val="ListParagraph"/>
        <w:ind w:left="630" w:hanging="630"/>
        <w:rPr>
          <w:rFonts w:eastAsia="Arial"/>
          <w:color w:val="000000" w:themeColor="text1"/>
        </w:rPr>
      </w:pPr>
      <w:r w:rsidRPr="009B6F6A">
        <w:rPr>
          <w:rFonts w:eastAsia="Arial"/>
          <w:color w:val="000000" w:themeColor="text1"/>
        </w:rPr>
        <w:t>Thinking about your/their life and personal circumstances, how satisfied are you/they with your life as a whole?</w:t>
      </w:r>
      <w:r w:rsidRPr="009B6F6A">
        <w:rPr>
          <w:rFonts w:eastAsia="Arial"/>
          <w:i/>
          <w:iCs/>
          <w:color w:val="000000" w:themeColor="text1"/>
        </w:rPr>
        <w:t> </w:t>
      </w:r>
      <w:r w:rsidRPr="009B6F6A">
        <w:rPr>
          <w:rFonts w:eastAsia="Arial"/>
          <w:color w:val="000000" w:themeColor="text1"/>
        </w:rPr>
        <w:t> </w:t>
      </w:r>
    </w:p>
    <w:sdt>
      <w:sdtPr>
        <w:rPr>
          <w:rFonts w:eastAsia="Arial"/>
          <w:color w:val="000000" w:themeColor="text1"/>
        </w:rPr>
        <w:id w:val="1383900303"/>
        <w:lock w:val="sdtLocked"/>
        <w:placeholder>
          <w:docPart w:val="DefaultPlaceholder_-1854013440"/>
        </w:placeholder>
        <w:showingPlcHdr/>
      </w:sdtPr>
      <w:sdtEndPr/>
      <w:sdtContent>
        <w:p w14:paraId="7347E3FE" w14:textId="32885315" w:rsidR="00706F1A" w:rsidRPr="009B6F6A" w:rsidRDefault="00B6688E" w:rsidP="0CC86AF6">
          <w:pPr>
            <w:rPr>
              <w:rFonts w:eastAsia="Arial"/>
              <w:color w:val="000000" w:themeColor="text1"/>
            </w:rPr>
          </w:pPr>
          <w:r w:rsidRPr="00DC5C40">
            <w:rPr>
              <w:rStyle w:val="PlaceholderText"/>
            </w:rPr>
            <w:t>Click or tap here to enter text.</w:t>
          </w:r>
        </w:p>
      </w:sdtContent>
    </w:sdt>
    <w:p w14:paraId="0773B532" w14:textId="12241A83" w:rsidR="00706F1A" w:rsidRPr="00706F1A" w:rsidRDefault="26811935" w:rsidP="0CC86AF6">
      <w:pPr>
        <w:pStyle w:val="SFBlue"/>
        <w:pBdr>
          <w:top w:val="single" w:sz="4" w:space="0" w:color="C3CDDB"/>
        </w:pBdr>
        <w:rPr>
          <w:rFonts w:ascii="Arial" w:eastAsia="Arial" w:hAnsi="Arial" w:cs="Arial"/>
        </w:rPr>
      </w:pPr>
      <w:r w:rsidRPr="0CC86AF6">
        <w:rPr>
          <w:rFonts w:ascii="Arial" w:eastAsia="Arial" w:hAnsi="Arial" w:cs="Arial"/>
        </w:rPr>
        <w:t xml:space="preserve">The next set of questions </w:t>
      </w:r>
      <w:r w:rsidR="009B6F6A">
        <w:rPr>
          <w:rFonts w:ascii="Arial" w:eastAsia="Arial" w:hAnsi="Arial" w:cs="Arial"/>
        </w:rPr>
        <w:t>is</w:t>
      </w:r>
      <w:r w:rsidR="009B6F6A" w:rsidRPr="0CC86AF6">
        <w:rPr>
          <w:rFonts w:ascii="Arial" w:eastAsia="Arial" w:hAnsi="Arial" w:cs="Arial"/>
        </w:rPr>
        <w:t xml:space="preserve"> </w:t>
      </w:r>
      <w:r w:rsidRPr="0CC86AF6">
        <w:rPr>
          <w:rFonts w:ascii="Arial" w:eastAsia="Arial" w:hAnsi="Arial" w:cs="Arial"/>
        </w:rPr>
        <w:t>about your/their rights and responsibilities.</w:t>
      </w:r>
    </w:p>
    <w:p w14:paraId="7257C1CA" w14:textId="4D32B9BE" w:rsidR="00706F1A" w:rsidRPr="005B2068" w:rsidRDefault="26811935" w:rsidP="005B2068">
      <w:pPr>
        <w:pStyle w:val="ListParagraph"/>
        <w:ind w:left="630" w:hanging="630"/>
        <w:rPr>
          <w:rFonts w:eastAsia="Arial"/>
          <w:color w:val="000000" w:themeColor="text1"/>
        </w:rPr>
      </w:pPr>
      <w:r w:rsidRPr="009B6F6A">
        <w:rPr>
          <w:rFonts w:eastAsia="Arial"/>
          <w:color w:val="000000" w:themeColor="text1"/>
        </w:rPr>
        <w:t xml:space="preserve">To what extent do you agree with the following statements? As a refugee to Australia… </w:t>
      </w:r>
      <w:r w:rsidR="00706F1A" w:rsidRPr="005B2068">
        <w:rPr>
          <w:color w:val="000000" w:themeColor="text1"/>
        </w:rPr>
        <w:br/>
      </w:r>
      <w:r w:rsidR="00B6688E" w:rsidRPr="0CC86AF6">
        <w:rPr>
          <w:rFonts w:eastAsia="Arial"/>
          <w:color w:val="000000" w:themeColor="text1"/>
        </w:rPr>
        <w:t>(</w:t>
      </w:r>
      <w:r w:rsidR="00B6688E" w:rsidRPr="006676F7">
        <w:rPr>
          <w:rFonts w:eastAsia="Arial"/>
          <w:i/>
          <w:iCs/>
          <w:color w:val="000000" w:themeColor="text1"/>
        </w:rPr>
        <w:t>Please put an 'X' in the column that best applies to you for each row</w:t>
      </w:r>
      <w:r w:rsidR="00B6688E" w:rsidRPr="00E4245D">
        <w:rPr>
          <w:rFonts w:eastAsia="Arial"/>
          <w:i/>
          <w:iCs/>
          <w:color w:val="000000" w:themeColor="text1"/>
        </w:rPr>
        <w:t>.</w:t>
      </w:r>
      <w:r w:rsidR="00B6688E" w:rsidRPr="0CC86AF6">
        <w:rPr>
          <w:rFonts w:eastAsia="Arial"/>
          <w:color w:val="000000" w:themeColor="text1"/>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3825"/>
        <w:gridCol w:w="1110"/>
        <w:gridCol w:w="1110"/>
        <w:gridCol w:w="1110"/>
        <w:gridCol w:w="1110"/>
        <w:gridCol w:w="1110"/>
      </w:tblGrid>
      <w:tr w:rsidR="0CC86AF6" w14:paraId="7BFC02E4" w14:textId="77777777" w:rsidTr="001F05F4">
        <w:trPr>
          <w:trHeight w:val="300"/>
        </w:trPr>
        <w:tc>
          <w:tcPr>
            <w:tcW w:w="382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F218DFC" w14:textId="6497144D"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A0633BB" w14:textId="61B8BADB" w:rsidR="0CC86AF6" w:rsidRDefault="0CC86AF6" w:rsidP="0CC86AF6">
            <w:pPr>
              <w:rPr>
                <w:rFonts w:eastAsia="Arial"/>
                <w:sz w:val="20"/>
                <w:szCs w:val="20"/>
              </w:rPr>
            </w:pPr>
            <w:r w:rsidRPr="0CC86AF6">
              <w:rPr>
                <w:rFonts w:eastAsia="Arial"/>
                <w:sz w:val="20"/>
                <w:szCs w:val="20"/>
              </w:rPr>
              <w:t xml:space="preserve">Strongly agree </w:t>
            </w: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CC5A249" w14:textId="77FE5768" w:rsidR="0CC86AF6" w:rsidRDefault="0CC86AF6" w:rsidP="0CC86AF6">
            <w:pPr>
              <w:rPr>
                <w:rFonts w:eastAsia="Arial"/>
                <w:sz w:val="20"/>
                <w:szCs w:val="20"/>
              </w:rPr>
            </w:pPr>
            <w:r w:rsidRPr="0CC86AF6">
              <w:rPr>
                <w:rFonts w:eastAsia="Arial"/>
                <w:sz w:val="20"/>
                <w:szCs w:val="20"/>
              </w:rPr>
              <w:t xml:space="preserve">Agree </w:t>
            </w: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5FB122E" w14:textId="6372C9D9" w:rsidR="0CC86AF6" w:rsidRDefault="0CC86AF6" w:rsidP="0CC86AF6">
            <w:pPr>
              <w:rPr>
                <w:rFonts w:eastAsia="Arial"/>
                <w:sz w:val="20"/>
                <w:szCs w:val="20"/>
              </w:rPr>
            </w:pPr>
            <w:r w:rsidRPr="0CC86AF6">
              <w:rPr>
                <w:rFonts w:eastAsia="Arial"/>
                <w:sz w:val="20"/>
                <w:szCs w:val="20"/>
              </w:rPr>
              <w:t xml:space="preserve">Neither agree nor disagree </w:t>
            </w: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32A5E29" w14:textId="753E6EB3" w:rsidR="0CC86AF6" w:rsidRDefault="0CC86AF6" w:rsidP="0CC86AF6">
            <w:pPr>
              <w:rPr>
                <w:rFonts w:eastAsia="Arial"/>
                <w:sz w:val="20"/>
                <w:szCs w:val="20"/>
              </w:rPr>
            </w:pPr>
            <w:r w:rsidRPr="0CC86AF6">
              <w:rPr>
                <w:rFonts w:eastAsia="Arial"/>
                <w:sz w:val="20"/>
                <w:szCs w:val="20"/>
              </w:rPr>
              <w:t>Disagree</w:t>
            </w: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954FFA9" w14:textId="71EE553B" w:rsidR="0CC86AF6" w:rsidRDefault="0CC86AF6" w:rsidP="0CC86AF6">
            <w:pPr>
              <w:rPr>
                <w:rFonts w:eastAsia="Arial"/>
                <w:sz w:val="20"/>
                <w:szCs w:val="20"/>
              </w:rPr>
            </w:pPr>
            <w:r w:rsidRPr="0CC86AF6">
              <w:rPr>
                <w:rFonts w:eastAsia="Arial"/>
                <w:sz w:val="20"/>
                <w:szCs w:val="20"/>
              </w:rPr>
              <w:t xml:space="preserve">Strongly disagree </w:t>
            </w:r>
          </w:p>
        </w:tc>
      </w:tr>
      <w:tr w:rsidR="0CC86AF6" w14:paraId="4E95A0B9" w14:textId="77777777" w:rsidTr="001F05F4">
        <w:trPr>
          <w:trHeight w:val="300"/>
        </w:trPr>
        <w:tc>
          <w:tcPr>
            <w:tcW w:w="382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5010098" w14:textId="4336E07C" w:rsidR="0CC86AF6" w:rsidRDefault="0CC86AF6" w:rsidP="0CC86AF6">
            <w:pPr>
              <w:jc w:val="left"/>
              <w:rPr>
                <w:rFonts w:eastAsia="Arial"/>
                <w:sz w:val="20"/>
                <w:szCs w:val="20"/>
              </w:rPr>
            </w:pPr>
            <w:r w:rsidRPr="0CC86AF6">
              <w:rPr>
                <w:rFonts w:eastAsia="Arial"/>
                <w:sz w:val="20"/>
                <w:szCs w:val="20"/>
              </w:rPr>
              <w:t xml:space="preserve">I/they have equal access to government services compared to other Australians </w:t>
            </w: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543370E" w14:textId="6C945EB8"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CD113D6" w14:textId="41B6BAED"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27C5C6E7" w14:textId="78D66587"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EA2026B" w14:textId="7E77900A"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48711DED" w14:textId="1345B2ED" w:rsidR="0CC86AF6" w:rsidRDefault="0CC86AF6" w:rsidP="0CC86AF6">
            <w:pPr>
              <w:rPr>
                <w:rFonts w:eastAsia="Arial"/>
                <w:sz w:val="20"/>
                <w:szCs w:val="20"/>
              </w:rPr>
            </w:pPr>
          </w:p>
        </w:tc>
      </w:tr>
      <w:tr w:rsidR="0CC86AF6" w14:paraId="56407BC6" w14:textId="77777777" w:rsidTr="001F05F4">
        <w:trPr>
          <w:trHeight w:val="300"/>
        </w:trPr>
        <w:tc>
          <w:tcPr>
            <w:tcW w:w="382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A9AE7B1" w14:textId="0ECEFEEF" w:rsidR="0CC86AF6" w:rsidRDefault="0CC86AF6" w:rsidP="0CC86AF6">
            <w:pPr>
              <w:jc w:val="left"/>
              <w:rPr>
                <w:rFonts w:eastAsia="Arial"/>
                <w:sz w:val="20"/>
                <w:szCs w:val="20"/>
              </w:rPr>
            </w:pPr>
            <w:r w:rsidRPr="0CC86AF6">
              <w:rPr>
                <w:rFonts w:eastAsia="Arial"/>
                <w:sz w:val="20"/>
                <w:szCs w:val="20"/>
              </w:rPr>
              <w:t xml:space="preserve">My/their rights are adequately protected </w:t>
            </w: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E06FE35" w14:textId="1EF089FC"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D84BE5B" w14:textId="5846A3A1"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01D4E99" w14:textId="5DB4D9A2"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2927695" w14:textId="794654C9"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31F20EF" w14:textId="1429A8F9" w:rsidR="0CC86AF6" w:rsidRDefault="0CC86AF6" w:rsidP="0CC86AF6">
            <w:pPr>
              <w:rPr>
                <w:rFonts w:eastAsia="Arial"/>
                <w:sz w:val="20"/>
                <w:szCs w:val="20"/>
              </w:rPr>
            </w:pPr>
          </w:p>
        </w:tc>
      </w:tr>
      <w:tr w:rsidR="0CC86AF6" w14:paraId="7EC8B8CC" w14:textId="77777777" w:rsidTr="001F05F4">
        <w:trPr>
          <w:trHeight w:val="300"/>
        </w:trPr>
        <w:tc>
          <w:tcPr>
            <w:tcW w:w="3825"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7BB18056" w14:textId="3289400E" w:rsidR="0CC86AF6" w:rsidRDefault="0CC86AF6" w:rsidP="0CC86AF6">
            <w:pPr>
              <w:jc w:val="left"/>
              <w:rPr>
                <w:rFonts w:eastAsia="Arial"/>
                <w:sz w:val="20"/>
                <w:szCs w:val="20"/>
              </w:rPr>
            </w:pPr>
            <w:r w:rsidRPr="0CC86AF6">
              <w:rPr>
                <w:rFonts w:eastAsia="Arial"/>
                <w:sz w:val="20"/>
                <w:szCs w:val="20"/>
              </w:rPr>
              <w:t xml:space="preserve">In general, I/they are treated fairly when I/they try to access services and support </w:t>
            </w: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59A9B756" w14:textId="57E13204"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6006A235" w14:textId="42E03615"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2A7AF8D" w14:textId="16DE5084"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1283D9FF" w14:textId="182A86FF" w:rsidR="0CC86AF6" w:rsidRDefault="0CC86AF6" w:rsidP="0CC86AF6">
            <w:pPr>
              <w:rPr>
                <w:rFonts w:eastAsia="Arial"/>
                <w:sz w:val="20"/>
                <w:szCs w:val="20"/>
              </w:rPr>
            </w:pPr>
          </w:p>
        </w:tc>
        <w:tc>
          <w:tcPr>
            <w:tcW w:w="1110" w:type="dxa"/>
            <w:tcBorders>
              <w:top w:val="single" w:sz="6" w:space="0" w:color="auto"/>
              <w:left w:val="single" w:sz="6" w:space="0" w:color="auto"/>
              <w:bottom w:val="single" w:sz="6" w:space="0" w:color="auto"/>
              <w:right w:val="single" w:sz="6" w:space="0" w:color="auto"/>
            </w:tcBorders>
            <w:tcMar>
              <w:top w:w="30" w:type="dxa"/>
              <w:left w:w="105" w:type="dxa"/>
              <w:bottom w:w="105" w:type="dxa"/>
              <w:right w:w="105" w:type="dxa"/>
            </w:tcMar>
            <w:vAlign w:val="center"/>
          </w:tcPr>
          <w:p w14:paraId="3D6AF50E" w14:textId="5FD7BE42" w:rsidR="0CC86AF6" w:rsidRDefault="0CC86AF6" w:rsidP="0CC86AF6">
            <w:pPr>
              <w:rPr>
                <w:rFonts w:eastAsia="Arial"/>
                <w:sz w:val="20"/>
                <w:szCs w:val="20"/>
              </w:rPr>
            </w:pPr>
          </w:p>
        </w:tc>
      </w:tr>
    </w:tbl>
    <w:p w14:paraId="3FFAEF72" w14:textId="361D2C86" w:rsidR="00706F1A" w:rsidRPr="00706F1A" w:rsidRDefault="00706F1A" w:rsidP="0CC86AF6">
      <w:pPr>
        <w:rPr>
          <w:rFonts w:eastAsia="Arial"/>
          <w:color w:val="000000" w:themeColor="text1"/>
        </w:rPr>
      </w:pPr>
    </w:p>
    <w:p w14:paraId="091ECFA4" w14:textId="4D39F9E7" w:rsidR="00706F1A" w:rsidRPr="005B2068" w:rsidRDefault="26811935" w:rsidP="005B2068">
      <w:pPr>
        <w:pStyle w:val="ListParagraph"/>
        <w:keepNext/>
        <w:ind w:left="629" w:hanging="629"/>
        <w:rPr>
          <w:rFonts w:eastAsia="Arial"/>
          <w:color w:val="000000" w:themeColor="text1"/>
        </w:rPr>
      </w:pPr>
      <w:r w:rsidRPr="009B6F6A">
        <w:rPr>
          <w:rFonts w:eastAsia="Arial"/>
          <w:color w:val="000000" w:themeColor="text1"/>
        </w:rPr>
        <w:lastRenderedPageBreak/>
        <w:t xml:space="preserve">Have you/they experienced discrimination because of your/their skin colour, ethnic origin or religion over the last 12 months? </w:t>
      </w:r>
      <w:r w:rsidR="00B6688E" w:rsidRPr="001274CB">
        <w:rPr>
          <w:rFonts w:eastAsia="Arial"/>
          <w:color w:val="000000" w:themeColor="text1"/>
        </w:rPr>
        <w:t>(</w:t>
      </w:r>
      <w:r w:rsidR="00B6688E" w:rsidRPr="00AE0EF8">
        <w:rPr>
          <w:rFonts w:eastAsia="Arial"/>
          <w:i/>
          <w:iCs/>
          <w:color w:val="000000" w:themeColor="text1"/>
        </w:rPr>
        <w:t>Please indicate your answer by marking only one option below.</w:t>
      </w:r>
      <w:r w:rsidR="00B6688E" w:rsidRPr="001274CB">
        <w:rPr>
          <w:rFonts w:eastAsia="Arial"/>
          <w:color w:val="000000" w:themeColor="text1"/>
        </w:rPr>
        <w:t>)</w:t>
      </w:r>
    </w:p>
    <w:p w14:paraId="3B5C1174" w14:textId="72709C99"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Yes </w:t>
      </w:r>
    </w:p>
    <w:p w14:paraId="6E6F3C8A" w14:textId="0CA99B47"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No </w:t>
      </w:r>
    </w:p>
    <w:p w14:paraId="221AA716" w14:textId="12499BB5" w:rsidR="00706F1A" w:rsidRPr="00706F1A" w:rsidRDefault="26811935" w:rsidP="0CC86AF6">
      <w:pPr>
        <w:pStyle w:val="ListParagraph"/>
        <w:ind w:left="1350"/>
        <w:rPr>
          <w:rFonts w:eastAsia="Arial"/>
          <w:color w:val="000000" w:themeColor="text1"/>
        </w:rPr>
      </w:pPr>
      <w:r w:rsidRPr="0CC86AF6">
        <w:rPr>
          <w:rFonts w:eastAsia="Arial"/>
          <w:color w:val="000000" w:themeColor="text1"/>
        </w:rPr>
        <w:t xml:space="preserve">Unsure </w:t>
      </w:r>
    </w:p>
    <w:p w14:paraId="3C6AF247" w14:textId="12632971" w:rsidR="00706F1A" w:rsidRPr="00706F1A" w:rsidRDefault="00706F1A" w:rsidP="0CC86AF6">
      <w:pPr>
        <w:ind w:left="360"/>
        <w:rPr>
          <w:rFonts w:eastAsia="Arial"/>
          <w:color w:val="000000" w:themeColor="text1"/>
        </w:rPr>
      </w:pPr>
    </w:p>
    <w:p w14:paraId="2E63EE3C" w14:textId="6E6BD2E9" w:rsidR="00706F1A" w:rsidRPr="005B2068" w:rsidRDefault="26811935" w:rsidP="0CC86AF6">
      <w:pPr>
        <w:pStyle w:val="ListParagraph"/>
        <w:ind w:left="630" w:hanging="630"/>
        <w:rPr>
          <w:rFonts w:eastAsia="Arial"/>
          <w:color w:val="000000" w:themeColor="text1"/>
        </w:rPr>
      </w:pPr>
      <w:r w:rsidRPr="009B6F6A">
        <w:rPr>
          <w:rFonts w:eastAsia="Arial"/>
          <w:color w:val="000000" w:themeColor="text1"/>
        </w:rPr>
        <w:t>In the last 12 months, do you feel you/they have experienced discrimination or have been treated unfairly by others because of your/their disability?</w:t>
      </w:r>
      <w:r w:rsidRPr="009B6F6A">
        <w:rPr>
          <w:rFonts w:eastAsia="Arial"/>
          <w:i/>
          <w:iCs/>
          <w:color w:val="000000" w:themeColor="text1"/>
        </w:rPr>
        <w:t xml:space="preserve"> </w:t>
      </w:r>
      <w:r w:rsidR="00B6688E" w:rsidRPr="001274CB">
        <w:rPr>
          <w:rFonts w:eastAsia="Arial"/>
          <w:color w:val="000000" w:themeColor="text1"/>
        </w:rPr>
        <w:t>(</w:t>
      </w:r>
      <w:r w:rsidR="00B6688E" w:rsidRPr="00AE0EF8">
        <w:rPr>
          <w:rFonts w:eastAsia="Arial"/>
          <w:i/>
          <w:iCs/>
          <w:color w:val="000000" w:themeColor="text1"/>
        </w:rPr>
        <w:t>Please indicate your answer by marking only one option below.</w:t>
      </w:r>
      <w:r w:rsidR="00B6688E" w:rsidRPr="001274CB">
        <w:rPr>
          <w:rFonts w:eastAsia="Arial"/>
          <w:color w:val="000000" w:themeColor="text1"/>
        </w:rPr>
        <w:t>)</w:t>
      </w:r>
      <w:r w:rsidRPr="005B2068">
        <w:rPr>
          <w:rFonts w:eastAsia="Arial"/>
          <w:color w:val="000000" w:themeColor="text1"/>
        </w:rPr>
        <w:t> </w:t>
      </w:r>
    </w:p>
    <w:p w14:paraId="5BF08517" w14:textId="34977DF1" w:rsidR="00706F1A" w:rsidRPr="009B6F6A" w:rsidRDefault="26811935" w:rsidP="0CC86AF6">
      <w:pPr>
        <w:pStyle w:val="ListParagraph"/>
        <w:ind w:left="1350"/>
        <w:rPr>
          <w:rFonts w:eastAsia="Arial"/>
          <w:color w:val="000000" w:themeColor="text1"/>
        </w:rPr>
      </w:pPr>
      <w:r w:rsidRPr="009B6F6A">
        <w:rPr>
          <w:rFonts w:eastAsia="Arial"/>
          <w:color w:val="000000" w:themeColor="text1"/>
        </w:rPr>
        <w:t>Yes</w:t>
      </w:r>
    </w:p>
    <w:p w14:paraId="60A653DA" w14:textId="32C750BB" w:rsidR="00706F1A" w:rsidRPr="009B6F6A" w:rsidRDefault="26811935" w:rsidP="0CC86AF6">
      <w:pPr>
        <w:pStyle w:val="ListParagraph"/>
        <w:ind w:left="1350"/>
        <w:rPr>
          <w:rFonts w:eastAsia="Arial"/>
          <w:color w:val="000000" w:themeColor="text1"/>
        </w:rPr>
      </w:pPr>
      <w:r w:rsidRPr="009B6F6A">
        <w:rPr>
          <w:rFonts w:eastAsia="Arial"/>
          <w:color w:val="000000" w:themeColor="text1"/>
        </w:rPr>
        <w:t>No</w:t>
      </w:r>
    </w:p>
    <w:p w14:paraId="44CBB262" w14:textId="2370E908" w:rsidR="00706F1A" w:rsidRPr="009B6F6A" w:rsidRDefault="26811935" w:rsidP="0CC86AF6">
      <w:pPr>
        <w:pStyle w:val="ListParagraph"/>
        <w:ind w:left="1350"/>
        <w:rPr>
          <w:rFonts w:eastAsia="Arial"/>
          <w:color w:val="000000" w:themeColor="text1"/>
        </w:rPr>
      </w:pPr>
      <w:r w:rsidRPr="009B6F6A">
        <w:rPr>
          <w:rFonts w:eastAsia="Arial"/>
          <w:color w:val="000000" w:themeColor="text1"/>
        </w:rPr>
        <w:t>Unsure</w:t>
      </w:r>
    </w:p>
    <w:p w14:paraId="29F93966" w14:textId="654B783D" w:rsidR="00706F1A" w:rsidRPr="009B6F6A" w:rsidRDefault="00706F1A" w:rsidP="0CC86AF6">
      <w:pPr>
        <w:rPr>
          <w:rFonts w:eastAsia="Arial"/>
          <w:color w:val="000000" w:themeColor="text1"/>
        </w:rPr>
      </w:pPr>
    </w:p>
    <w:p w14:paraId="41B551FD" w14:textId="1259A223" w:rsidR="00706F1A" w:rsidRPr="005B2068" w:rsidRDefault="26811935" w:rsidP="0CC86AF6">
      <w:pPr>
        <w:pStyle w:val="ListParagraph"/>
        <w:ind w:left="630" w:hanging="630"/>
        <w:rPr>
          <w:rFonts w:eastAsia="Arial"/>
          <w:color w:val="000000" w:themeColor="text1"/>
        </w:rPr>
      </w:pPr>
      <w:r w:rsidRPr="009B6F6A">
        <w:rPr>
          <w:rFonts w:eastAsia="Arial"/>
          <w:color w:val="000000" w:themeColor="text1"/>
        </w:rPr>
        <w:t xml:space="preserve">How well do you feel your/their rights in relation to disability are respected and recognised in Australia? </w:t>
      </w:r>
      <w:r w:rsidR="00B6688E" w:rsidRPr="001274CB">
        <w:rPr>
          <w:rFonts w:eastAsia="Arial"/>
          <w:color w:val="000000" w:themeColor="text1"/>
        </w:rPr>
        <w:t>(</w:t>
      </w:r>
      <w:r w:rsidR="00B6688E" w:rsidRPr="00AE0EF8">
        <w:rPr>
          <w:rFonts w:eastAsia="Arial"/>
          <w:i/>
          <w:iCs/>
          <w:color w:val="000000" w:themeColor="text1"/>
        </w:rPr>
        <w:t>Please indicate your answer by marking only one option below.</w:t>
      </w:r>
      <w:r w:rsidR="00B6688E" w:rsidRPr="001274CB">
        <w:rPr>
          <w:rFonts w:eastAsia="Arial"/>
          <w:color w:val="000000" w:themeColor="text1"/>
        </w:rPr>
        <w:t>)</w:t>
      </w:r>
    </w:p>
    <w:p w14:paraId="1A409702" w14:textId="3DA89C3E" w:rsidR="00706F1A" w:rsidRPr="009B6F6A" w:rsidRDefault="26811935" w:rsidP="0CC86AF6">
      <w:pPr>
        <w:pStyle w:val="ListParagraph"/>
        <w:ind w:left="1350"/>
        <w:rPr>
          <w:rFonts w:eastAsia="Arial"/>
          <w:color w:val="000000" w:themeColor="text1"/>
        </w:rPr>
      </w:pPr>
      <w:r w:rsidRPr="009B6F6A">
        <w:rPr>
          <w:rFonts w:eastAsia="Arial"/>
          <w:color w:val="000000" w:themeColor="text1"/>
        </w:rPr>
        <w:t>Very well</w:t>
      </w:r>
    </w:p>
    <w:p w14:paraId="4B88D2B4" w14:textId="087EC32E" w:rsidR="00706F1A" w:rsidRPr="009B6F6A" w:rsidRDefault="26811935" w:rsidP="0CC86AF6">
      <w:pPr>
        <w:pStyle w:val="ListParagraph"/>
        <w:ind w:left="1350"/>
        <w:rPr>
          <w:rFonts w:eastAsia="Arial"/>
          <w:color w:val="000000" w:themeColor="text1"/>
        </w:rPr>
      </w:pPr>
      <w:r w:rsidRPr="009B6F6A">
        <w:rPr>
          <w:rFonts w:eastAsia="Arial"/>
          <w:color w:val="000000" w:themeColor="text1"/>
        </w:rPr>
        <w:t>Well</w:t>
      </w:r>
    </w:p>
    <w:p w14:paraId="25968125" w14:textId="02126839" w:rsidR="00706F1A" w:rsidRPr="009B6F6A" w:rsidRDefault="26811935" w:rsidP="0CC86AF6">
      <w:pPr>
        <w:pStyle w:val="ListParagraph"/>
        <w:ind w:left="1350"/>
        <w:rPr>
          <w:rFonts w:eastAsia="Arial"/>
          <w:color w:val="000000" w:themeColor="text1"/>
        </w:rPr>
      </w:pPr>
      <w:r w:rsidRPr="009B6F6A">
        <w:rPr>
          <w:rFonts w:eastAsia="Arial"/>
          <w:color w:val="000000" w:themeColor="text1"/>
        </w:rPr>
        <w:t>Not well</w:t>
      </w:r>
    </w:p>
    <w:p w14:paraId="408D258A" w14:textId="17350224" w:rsidR="00706F1A" w:rsidRPr="009B6F6A" w:rsidRDefault="26811935" w:rsidP="0CC86AF6">
      <w:pPr>
        <w:pStyle w:val="ListParagraph"/>
        <w:ind w:left="1350"/>
        <w:rPr>
          <w:rFonts w:eastAsia="Arial"/>
          <w:color w:val="000000" w:themeColor="text1"/>
        </w:rPr>
      </w:pPr>
      <w:r w:rsidRPr="009B6F6A">
        <w:rPr>
          <w:rFonts w:eastAsia="Arial"/>
          <w:color w:val="000000" w:themeColor="text1"/>
        </w:rPr>
        <w:t>Not at all</w:t>
      </w:r>
    </w:p>
    <w:p w14:paraId="7AEA7B23" w14:textId="2CF02155" w:rsidR="00706F1A" w:rsidRPr="00706F1A" w:rsidRDefault="00706F1A" w:rsidP="0CC86AF6">
      <w:pPr>
        <w:ind w:left="1080"/>
        <w:rPr>
          <w:rFonts w:eastAsia="Arial"/>
          <w:color w:val="000000" w:themeColor="text1"/>
        </w:rPr>
      </w:pPr>
    </w:p>
    <w:p w14:paraId="01F55A5C" w14:textId="1AB80A57" w:rsidR="00706F1A" w:rsidRPr="005B2068" w:rsidRDefault="26811935" w:rsidP="0CC86AF6">
      <w:pPr>
        <w:pStyle w:val="ListParagraph"/>
        <w:ind w:left="630" w:hanging="630"/>
        <w:rPr>
          <w:rFonts w:eastAsia="Arial"/>
          <w:color w:val="000000" w:themeColor="text1"/>
        </w:rPr>
      </w:pPr>
      <w:r w:rsidRPr="009B6F6A">
        <w:rPr>
          <w:rFonts w:eastAsia="Arial"/>
          <w:color w:val="000000" w:themeColor="text1"/>
        </w:rPr>
        <w:t xml:space="preserve">Is there anything else about your/their </w:t>
      </w:r>
      <w:r w:rsidRPr="009B6F6A">
        <w:rPr>
          <w:rFonts w:eastAsia="Arial"/>
          <w:b/>
          <w:bCs/>
          <w:color w:val="000000" w:themeColor="text1"/>
        </w:rPr>
        <w:t xml:space="preserve">rights in Australia </w:t>
      </w:r>
      <w:r w:rsidRPr="009B6F6A">
        <w:rPr>
          <w:rFonts w:eastAsia="Arial"/>
          <w:color w:val="000000" w:themeColor="text1"/>
        </w:rPr>
        <w:t xml:space="preserve">that you would like to tell us about? </w:t>
      </w:r>
    </w:p>
    <w:sdt>
      <w:sdtPr>
        <w:rPr>
          <w:rFonts w:eastAsia="Arial"/>
          <w:color w:val="000000" w:themeColor="text1"/>
        </w:rPr>
        <w:id w:val="-162314338"/>
        <w:lock w:val="sdtLocked"/>
        <w:placeholder>
          <w:docPart w:val="DefaultPlaceholder_-1854013440"/>
        </w:placeholder>
        <w:showingPlcHdr/>
      </w:sdtPr>
      <w:sdtEndPr/>
      <w:sdtContent>
        <w:p w14:paraId="4CA4A653" w14:textId="6A6E1B0C" w:rsidR="00706F1A" w:rsidRPr="009B6F6A" w:rsidRDefault="00A457DA" w:rsidP="0CC86AF6">
          <w:pPr>
            <w:pBdr>
              <w:bottom w:val="single" w:sz="6" w:space="1" w:color="auto"/>
            </w:pBdr>
            <w:rPr>
              <w:rFonts w:eastAsia="Arial"/>
              <w:color w:val="000000" w:themeColor="text1"/>
            </w:rPr>
          </w:pPr>
          <w:r w:rsidRPr="00DC5C40">
            <w:rPr>
              <w:rStyle w:val="PlaceholderText"/>
            </w:rPr>
            <w:t>Click or tap here to enter text.</w:t>
          </w:r>
        </w:p>
      </w:sdtContent>
    </w:sdt>
    <w:p w14:paraId="665B3D1C" w14:textId="6B396BEA" w:rsidR="00706F1A" w:rsidRPr="00706F1A" w:rsidRDefault="00706F1A" w:rsidP="0CC86AF6">
      <w:pPr>
        <w:rPr>
          <w:rFonts w:eastAsia="Arial"/>
          <w:color w:val="000000" w:themeColor="text1"/>
        </w:rPr>
      </w:pPr>
    </w:p>
    <w:p w14:paraId="5D2F2FB3" w14:textId="3FEA392F" w:rsidR="00706F1A" w:rsidRPr="00706F1A" w:rsidRDefault="26811935" w:rsidP="0CC86AF6">
      <w:pPr>
        <w:pStyle w:val="ListParagraph"/>
        <w:ind w:left="630" w:hanging="630"/>
        <w:rPr>
          <w:rFonts w:eastAsia="Arial"/>
          <w:color w:val="000000" w:themeColor="text1"/>
        </w:rPr>
      </w:pPr>
      <w:r w:rsidRPr="0CC86AF6">
        <w:rPr>
          <w:rFonts w:eastAsia="Arial"/>
          <w:color w:val="000000" w:themeColor="text1"/>
        </w:rPr>
        <w:t>Finally, thinking about the future, what are the hopes and dreams for you and your family in Australia? (</w:t>
      </w:r>
      <w:r w:rsidRPr="0CC86AF6">
        <w:rPr>
          <w:rFonts w:eastAsia="Arial"/>
          <w:i/>
          <w:iCs/>
          <w:color w:val="000000" w:themeColor="text1"/>
        </w:rPr>
        <w:t>Please record key words and phrases</w:t>
      </w:r>
      <w:r w:rsidRPr="0CC86AF6">
        <w:rPr>
          <w:rFonts w:eastAsia="Arial"/>
          <w:color w:val="000000" w:themeColor="text1"/>
        </w:rPr>
        <w:t>)</w:t>
      </w:r>
    </w:p>
    <w:sdt>
      <w:sdtPr>
        <w:rPr>
          <w:rFonts w:eastAsia="Arial"/>
          <w:color w:val="000000" w:themeColor="text1"/>
          <w:sz w:val="20"/>
          <w:szCs w:val="20"/>
        </w:rPr>
        <w:id w:val="1822078794"/>
        <w:lock w:val="sdtLocked"/>
        <w:placeholder>
          <w:docPart w:val="DefaultPlaceholder_-1854013440"/>
        </w:placeholder>
        <w:showingPlcHdr/>
      </w:sdtPr>
      <w:sdtEndPr/>
      <w:sdtContent>
        <w:p w14:paraId="37C7168A" w14:textId="7295E203" w:rsidR="00706F1A" w:rsidRDefault="00A457DA" w:rsidP="0CC86AF6">
          <w:pPr>
            <w:rPr>
              <w:rFonts w:eastAsia="Arial"/>
              <w:color w:val="000000" w:themeColor="text1"/>
              <w:sz w:val="20"/>
              <w:szCs w:val="20"/>
            </w:rPr>
          </w:pPr>
          <w:r w:rsidRPr="00DC5C40">
            <w:rPr>
              <w:rStyle w:val="PlaceholderText"/>
            </w:rPr>
            <w:t>Click or tap here to enter text.</w:t>
          </w:r>
        </w:p>
      </w:sdtContent>
    </w:sdt>
    <w:p w14:paraId="107183D0" w14:textId="51D5A531" w:rsidR="00706F1A" w:rsidRPr="00706F1A" w:rsidRDefault="26811935" w:rsidP="0CC86AF6">
      <w:pPr>
        <w:ind w:left="630" w:hanging="630"/>
        <w:rPr>
          <w:rFonts w:eastAsia="Arial"/>
          <w:color w:val="000000" w:themeColor="text1"/>
        </w:rPr>
      </w:pPr>
      <w:r w:rsidRPr="0CC86AF6">
        <w:rPr>
          <w:rFonts w:eastAsia="Arial"/>
          <w:color w:val="000000" w:themeColor="text1"/>
        </w:rPr>
        <w:t>As a thank you for your participation, would you like to enter a raffle to win one of 10, $25 shopping vouchers?</w:t>
      </w:r>
    </w:p>
    <w:p w14:paraId="411D4E67" w14:textId="6D3E7145" w:rsidR="00706F1A" w:rsidRPr="00706F1A" w:rsidRDefault="26811935" w:rsidP="0CC86AF6">
      <w:pPr>
        <w:pStyle w:val="ListParagraph"/>
        <w:ind w:left="1350"/>
        <w:rPr>
          <w:rFonts w:eastAsia="Arial"/>
          <w:color w:val="000000" w:themeColor="text1"/>
        </w:rPr>
      </w:pPr>
      <w:r w:rsidRPr="0CC86AF6">
        <w:rPr>
          <w:rFonts w:eastAsia="Arial"/>
          <w:color w:val="000000" w:themeColor="text1"/>
        </w:rPr>
        <w:t>Yes</w:t>
      </w:r>
    </w:p>
    <w:p w14:paraId="4190C44E" w14:textId="34168A3C" w:rsidR="00706F1A" w:rsidRPr="00706F1A" w:rsidRDefault="26811935" w:rsidP="0CC86AF6">
      <w:pPr>
        <w:pStyle w:val="ListParagraph"/>
        <w:ind w:left="1350"/>
        <w:rPr>
          <w:rFonts w:eastAsia="Arial"/>
          <w:color w:val="000000" w:themeColor="text1"/>
        </w:rPr>
      </w:pPr>
      <w:r w:rsidRPr="0CC86AF6">
        <w:rPr>
          <w:rFonts w:eastAsia="Arial"/>
          <w:color w:val="000000" w:themeColor="text1"/>
        </w:rPr>
        <w:t>No</w:t>
      </w:r>
    </w:p>
    <w:p w14:paraId="03B253A2" w14:textId="5EE94044" w:rsidR="00706F1A" w:rsidRPr="00706F1A" w:rsidRDefault="00706F1A" w:rsidP="0CC86AF6">
      <w:pPr>
        <w:rPr>
          <w:rFonts w:eastAsia="Arial"/>
          <w:color w:val="000000" w:themeColor="text1"/>
        </w:rPr>
      </w:pPr>
    </w:p>
    <w:p w14:paraId="5DB90C55" w14:textId="47041997" w:rsidR="00706F1A" w:rsidRPr="00E8711E" w:rsidRDefault="26811935" w:rsidP="0CC86AF6">
      <w:pPr>
        <w:pStyle w:val="BlockEndLabel"/>
        <w:jc w:val="center"/>
        <w:rPr>
          <w:rFonts w:ascii="Arial" w:eastAsia="Arial" w:hAnsi="Arial" w:cs="Arial"/>
          <w:color w:val="747474"/>
        </w:rPr>
      </w:pPr>
      <w:r w:rsidRPr="00E8711E">
        <w:rPr>
          <w:rFonts w:ascii="Arial" w:eastAsia="Arial" w:hAnsi="Arial" w:cs="Arial"/>
          <w:i/>
          <w:iCs/>
          <w:color w:val="747474"/>
        </w:rPr>
        <w:t>[Record consent in Contact Log]</w:t>
      </w:r>
    </w:p>
    <w:p w14:paraId="4C19A0A6" w14:textId="09310688" w:rsidR="00706F1A" w:rsidRPr="00E8711E" w:rsidRDefault="00706F1A" w:rsidP="0CC86AF6">
      <w:pPr>
        <w:spacing w:before="120" w:line="240" w:lineRule="auto"/>
        <w:jc w:val="center"/>
        <w:rPr>
          <w:rFonts w:eastAsia="Arial"/>
          <w:b/>
          <w:bCs/>
          <w:color w:val="4176B2"/>
        </w:rPr>
      </w:pPr>
    </w:p>
    <w:p w14:paraId="1A23443A" w14:textId="65F1886A" w:rsidR="00706F1A" w:rsidRPr="00E8711E" w:rsidRDefault="26811935" w:rsidP="0CC86AF6">
      <w:pPr>
        <w:pStyle w:val="BlockEndLabel"/>
        <w:jc w:val="center"/>
        <w:rPr>
          <w:rFonts w:ascii="Arial" w:eastAsia="Arial" w:hAnsi="Arial" w:cs="Arial"/>
          <w:color w:val="4176B2"/>
        </w:rPr>
      </w:pPr>
      <w:r w:rsidRPr="00E8711E">
        <w:rPr>
          <w:rFonts w:ascii="Arial" w:eastAsia="Arial" w:hAnsi="Arial" w:cs="Arial"/>
          <w:color w:val="4176B2"/>
        </w:rPr>
        <w:t>Thank you for completing the Survey</w:t>
      </w:r>
    </w:p>
    <w:p w14:paraId="1B5A41A0" w14:textId="53AACBCC" w:rsidR="00706F1A" w:rsidRPr="00706F1A" w:rsidRDefault="00706F1A" w:rsidP="0CC86AF6">
      <w:pPr>
        <w:pBdr>
          <w:top w:val="single" w:sz="160" w:space="0" w:color="499FD1"/>
        </w:pBdr>
        <w:spacing w:before="80" w:line="240" w:lineRule="auto"/>
        <w:rPr>
          <w:rFonts w:eastAsia="Arial"/>
          <w:color w:val="000000" w:themeColor="text1"/>
        </w:rPr>
      </w:pPr>
    </w:p>
    <w:p w14:paraId="5AE2D69B" w14:textId="6607F6AD" w:rsidR="00706F1A" w:rsidRPr="00706F1A" w:rsidRDefault="26811935" w:rsidP="0CC86AF6">
      <w:pPr>
        <w:pStyle w:val="BarSlider"/>
        <w:rPr>
          <w:rFonts w:ascii="Arial" w:eastAsia="Arial" w:hAnsi="Arial" w:cs="Arial"/>
          <w:color w:val="000000" w:themeColor="text1"/>
        </w:rPr>
      </w:pPr>
      <w:r w:rsidRPr="0CC86AF6">
        <w:rPr>
          <w:rFonts w:ascii="Arial" w:eastAsia="Arial" w:hAnsi="Arial" w:cs="Arial"/>
          <w:color w:val="000000" w:themeColor="text1"/>
        </w:rPr>
        <w:t>We value the information you have provided. Your responses will contribute to a better understanding of belonging and integration of refugees with disabilities in Australia.</w:t>
      </w:r>
    </w:p>
    <w:p w14:paraId="6D695E66" w14:textId="5E881920" w:rsidR="00706F1A" w:rsidRPr="00706F1A" w:rsidRDefault="00706F1A" w:rsidP="0CC86AF6">
      <w:pPr>
        <w:pBdr>
          <w:top w:val="single" w:sz="160" w:space="0" w:color="499FD1"/>
        </w:pBdr>
        <w:spacing w:before="80" w:line="240" w:lineRule="auto"/>
        <w:rPr>
          <w:rFonts w:eastAsia="Arial"/>
          <w:color w:val="000000" w:themeColor="text1"/>
        </w:rPr>
      </w:pPr>
    </w:p>
    <w:p w14:paraId="2885EFAF" w14:textId="0568611B" w:rsidR="00706F1A" w:rsidRPr="00706F1A" w:rsidRDefault="26811935" w:rsidP="0CC86AF6">
      <w:pPr>
        <w:pStyle w:val="BarSlider"/>
        <w:rPr>
          <w:rFonts w:ascii="Arial" w:eastAsia="Arial" w:hAnsi="Arial" w:cs="Arial"/>
          <w:color w:val="000000" w:themeColor="text1"/>
        </w:rPr>
      </w:pPr>
      <w:r w:rsidRPr="0CC86AF6">
        <w:rPr>
          <w:rFonts w:ascii="Arial" w:eastAsia="Arial" w:hAnsi="Arial" w:cs="Arial"/>
          <w:color w:val="000000" w:themeColor="text1"/>
        </w:rPr>
        <w:t xml:space="preserve">A report for this study will be published on the SSI website when completed. Please let us know if you would like to receive a copy of the report. [If yes, </w:t>
      </w:r>
      <w:r w:rsidRPr="0CC86AF6">
        <w:rPr>
          <w:rFonts w:ascii="Arial" w:eastAsia="Arial" w:hAnsi="Arial" w:cs="Arial"/>
          <w:b/>
          <w:bCs/>
          <w:color w:val="000000" w:themeColor="text1"/>
        </w:rPr>
        <w:t>record email address, in Notes of Contact Log</w:t>
      </w:r>
      <w:r w:rsidRPr="0CC86AF6">
        <w:rPr>
          <w:rFonts w:ascii="Arial" w:eastAsia="Arial" w:hAnsi="Arial" w:cs="Arial"/>
          <w:color w:val="000000" w:themeColor="text1"/>
        </w:rPr>
        <w:t>]</w:t>
      </w:r>
    </w:p>
    <w:p w14:paraId="78FB21C7" w14:textId="7897BC77" w:rsidR="00706F1A" w:rsidRPr="00706F1A" w:rsidRDefault="00706F1A" w:rsidP="0CC86AF6">
      <w:pPr>
        <w:pBdr>
          <w:top w:val="single" w:sz="160" w:space="0" w:color="499FD1"/>
        </w:pBdr>
        <w:spacing w:before="80" w:line="240" w:lineRule="auto"/>
        <w:rPr>
          <w:rFonts w:eastAsia="Arial"/>
          <w:color w:val="000000" w:themeColor="text1"/>
        </w:rPr>
      </w:pPr>
    </w:p>
    <w:p w14:paraId="03A2C997" w14:textId="24D9757D" w:rsidR="00706F1A" w:rsidRPr="00706F1A" w:rsidRDefault="26811935" w:rsidP="0CC86AF6">
      <w:pPr>
        <w:pStyle w:val="BarSlider"/>
        <w:rPr>
          <w:rFonts w:ascii="Arial" w:eastAsia="Arial" w:hAnsi="Arial" w:cs="Arial"/>
          <w:color w:val="000000" w:themeColor="text1"/>
        </w:rPr>
      </w:pPr>
      <w:r w:rsidRPr="0CC86AF6">
        <w:rPr>
          <w:rFonts w:ascii="Arial" w:eastAsia="Arial" w:hAnsi="Arial" w:cs="Arial"/>
          <w:b/>
          <w:bCs/>
          <w:color w:val="000000" w:themeColor="text1"/>
        </w:rPr>
        <w:t xml:space="preserve">Potential </w:t>
      </w:r>
      <w:r w:rsidR="009B6F6A">
        <w:rPr>
          <w:rFonts w:ascii="Arial" w:eastAsia="Arial" w:hAnsi="Arial" w:cs="Arial"/>
          <w:b/>
          <w:bCs/>
          <w:color w:val="000000" w:themeColor="text1"/>
        </w:rPr>
        <w:t>f</w:t>
      </w:r>
      <w:r w:rsidR="009B6F6A" w:rsidRPr="0CC86AF6">
        <w:rPr>
          <w:rFonts w:ascii="Arial" w:eastAsia="Arial" w:hAnsi="Arial" w:cs="Arial"/>
          <w:b/>
          <w:bCs/>
          <w:color w:val="000000" w:themeColor="text1"/>
        </w:rPr>
        <w:t>ollow</w:t>
      </w:r>
      <w:r w:rsidRPr="0CC86AF6">
        <w:rPr>
          <w:rFonts w:ascii="Arial" w:eastAsia="Arial" w:hAnsi="Arial" w:cs="Arial"/>
          <w:b/>
          <w:bCs/>
          <w:color w:val="000000" w:themeColor="text1"/>
        </w:rPr>
        <w:t xml:space="preserve">-up </w:t>
      </w:r>
      <w:r w:rsidR="009B6F6A">
        <w:rPr>
          <w:rFonts w:ascii="Arial" w:eastAsia="Arial" w:hAnsi="Arial" w:cs="Arial"/>
          <w:b/>
          <w:bCs/>
          <w:color w:val="000000" w:themeColor="text1"/>
        </w:rPr>
        <w:t>i</w:t>
      </w:r>
      <w:r w:rsidR="009B6F6A" w:rsidRPr="0CC86AF6">
        <w:rPr>
          <w:rFonts w:ascii="Arial" w:eastAsia="Arial" w:hAnsi="Arial" w:cs="Arial"/>
          <w:b/>
          <w:bCs/>
          <w:color w:val="000000" w:themeColor="text1"/>
        </w:rPr>
        <w:t>nterview</w:t>
      </w:r>
    </w:p>
    <w:p w14:paraId="4E8466FA" w14:textId="6340FBE9" w:rsidR="00706F1A" w:rsidRPr="00706F1A" w:rsidRDefault="26811935" w:rsidP="0CC86AF6">
      <w:pPr>
        <w:rPr>
          <w:rFonts w:eastAsia="Arial"/>
          <w:color w:val="C00000"/>
        </w:rPr>
      </w:pPr>
      <w:r w:rsidRPr="0CC86AF6">
        <w:rPr>
          <w:rFonts w:eastAsia="Arial"/>
          <w:b/>
          <w:bCs/>
          <w:color w:val="C00000"/>
        </w:rPr>
        <w:t>Only ask survey participants with a disability:</w:t>
      </w:r>
    </w:p>
    <w:p w14:paraId="30F2C2DD" w14:textId="5EBECFBC" w:rsidR="00706F1A" w:rsidRPr="00706F1A" w:rsidRDefault="26811935" w:rsidP="0CC86AF6">
      <w:pPr>
        <w:ind w:left="720"/>
        <w:rPr>
          <w:rFonts w:eastAsia="Arial"/>
          <w:color w:val="000000" w:themeColor="text1"/>
        </w:rPr>
      </w:pPr>
      <w:r w:rsidRPr="0CC86AF6">
        <w:rPr>
          <w:rFonts w:eastAsia="Arial"/>
          <w:color w:val="000000" w:themeColor="text1"/>
        </w:rPr>
        <w:t>As mentioned at the beginning of the survey, we are also planning to carry out follow-up interviews over the phone or via Zoom with people in about two month</w:t>
      </w:r>
      <w:r w:rsidR="009B6F6A">
        <w:rPr>
          <w:rFonts w:eastAsia="Arial"/>
          <w:color w:val="000000" w:themeColor="text1"/>
        </w:rPr>
        <w:t>s’</w:t>
      </w:r>
      <w:r w:rsidRPr="0CC86AF6">
        <w:rPr>
          <w:rFonts w:eastAsia="Arial"/>
          <w:color w:val="000000" w:themeColor="text1"/>
        </w:rPr>
        <w:t xml:space="preserve"> time. </w:t>
      </w:r>
    </w:p>
    <w:p w14:paraId="636A39F5" w14:textId="4F2D8A07" w:rsidR="00706F1A" w:rsidRPr="00706F1A" w:rsidRDefault="00706F1A" w:rsidP="0CC86AF6">
      <w:pPr>
        <w:ind w:left="720"/>
        <w:rPr>
          <w:rFonts w:eastAsia="Arial"/>
          <w:color w:val="000000" w:themeColor="text1"/>
        </w:rPr>
      </w:pPr>
    </w:p>
    <w:p w14:paraId="31AE3F37" w14:textId="6F612699" w:rsidR="00706F1A" w:rsidRPr="00706F1A" w:rsidRDefault="26811935" w:rsidP="0CC86AF6">
      <w:pPr>
        <w:pStyle w:val="ListParagraph"/>
        <w:rPr>
          <w:rFonts w:eastAsia="Arial"/>
          <w:color w:val="000000" w:themeColor="text1"/>
        </w:rPr>
      </w:pPr>
      <w:r w:rsidRPr="0CC86AF6">
        <w:rPr>
          <w:rFonts w:eastAsia="Arial"/>
          <w:color w:val="000000" w:themeColor="text1"/>
        </w:rPr>
        <w:t>Would you be willing to be contacted again for one of these interviews?</w:t>
      </w:r>
    </w:p>
    <w:p w14:paraId="1162D319" w14:textId="38B1C392" w:rsidR="00706F1A" w:rsidRPr="00706F1A" w:rsidRDefault="26811935" w:rsidP="0CC86AF6">
      <w:pPr>
        <w:pStyle w:val="ListParagraph"/>
        <w:rPr>
          <w:rFonts w:eastAsia="Arial"/>
          <w:color w:val="000000" w:themeColor="text1"/>
        </w:rPr>
      </w:pPr>
      <w:r w:rsidRPr="0CC86AF6">
        <w:rPr>
          <w:rFonts w:eastAsia="Arial"/>
          <w:color w:val="000000" w:themeColor="text1"/>
        </w:rPr>
        <w:t>If yes, what is the best contact number to reach you on?</w:t>
      </w:r>
    </w:p>
    <w:p w14:paraId="0AAC49B0" w14:textId="61B6EE20" w:rsidR="00706F1A" w:rsidRPr="00706F1A" w:rsidRDefault="26811935" w:rsidP="0CC86AF6">
      <w:pPr>
        <w:pStyle w:val="ListParagraph"/>
        <w:rPr>
          <w:rFonts w:eastAsia="Arial"/>
          <w:color w:val="000000" w:themeColor="text1"/>
        </w:rPr>
      </w:pPr>
      <w:r w:rsidRPr="0CC86AF6">
        <w:rPr>
          <w:rFonts w:eastAsia="Arial"/>
          <w:color w:val="000000" w:themeColor="text1"/>
        </w:rPr>
        <w:t>What adjustments might you want to participate in the interview? For example, language support, having a friend or family member present, doing the interview face to face, hearing support, vision support, etc</w:t>
      </w:r>
    </w:p>
    <w:p w14:paraId="068FCD8B" w14:textId="3135310D" w:rsidR="00706F1A" w:rsidRPr="00706F1A" w:rsidRDefault="00706F1A" w:rsidP="0CC86AF6">
      <w:pPr>
        <w:ind w:left="720"/>
        <w:rPr>
          <w:rFonts w:eastAsia="Arial"/>
          <w:color w:val="000000" w:themeColor="text1"/>
        </w:rPr>
      </w:pPr>
    </w:p>
    <w:p w14:paraId="38ADA834" w14:textId="1A937081" w:rsidR="00706F1A" w:rsidRPr="00706F1A" w:rsidRDefault="26811935" w:rsidP="0CC86AF6">
      <w:pPr>
        <w:pStyle w:val="ListParagraph"/>
        <w:rPr>
          <w:rFonts w:eastAsia="Arial"/>
          <w:color w:val="000000" w:themeColor="text1"/>
        </w:rPr>
      </w:pPr>
      <w:r w:rsidRPr="0CC86AF6">
        <w:rPr>
          <w:rFonts w:eastAsia="Arial"/>
          <w:b/>
          <w:bCs/>
          <w:color w:val="000000" w:themeColor="text1"/>
        </w:rPr>
        <w:t>Note in Contact Log</w:t>
      </w:r>
      <w:r w:rsidRPr="0CC86AF6">
        <w:rPr>
          <w:rFonts w:eastAsia="Arial"/>
          <w:color w:val="000000" w:themeColor="text1"/>
        </w:rPr>
        <w:t>:</w:t>
      </w:r>
    </w:p>
    <w:p w14:paraId="69C3FB47" w14:textId="4EB04294" w:rsidR="00706F1A" w:rsidRPr="00706F1A" w:rsidRDefault="26811935" w:rsidP="0CC86AF6">
      <w:pPr>
        <w:pStyle w:val="ListParagraph"/>
        <w:ind w:left="1440"/>
        <w:rPr>
          <w:rFonts w:eastAsia="Arial"/>
          <w:color w:val="000000" w:themeColor="text1"/>
        </w:rPr>
      </w:pPr>
      <w:r w:rsidRPr="0CC86AF6">
        <w:rPr>
          <w:rFonts w:eastAsia="Arial"/>
          <w:color w:val="000000" w:themeColor="text1"/>
        </w:rPr>
        <w:t>consent to be contacted again</w:t>
      </w:r>
    </w:p>
    <w:p w14:paraId="36D658FB" w14:textId="6F9BC0D2" w:rsidR="00706F1A" w:rsidRPr="00706F1A" w:rsidRDefault="26811935" w:rsidP="0CC86AF6">
      <w:pPr>
        <w:pStyle w:val="ListParagraph"/>
        <w:ind w:left="1440"/>
        <w:rPr>
          <w:rFonts w:eastAsia="Arial"/>
          <w:color w:val="000000" w:themeColor="text1"/>
        </w:rPr>
      </w:pPr>
      <w:r w:rsidRPr="0CC86AF6">
        <w:rPr>
          <w:rFonts w:eastAsia="Arial"/>
          <w:color w:val="000000" w:themeColor="text1"/>
        </w:rPr>
        <w:t xml:space="preserve">any preferences or adjustments for an interview </w:t>
      </w:r>
    </w:p>
    <w:p w14:paraId="67573536" w14:textId="01C9E82A" w:rsidR="00706F1A" w:rsidRPr="00706F1A" w:rsidRDefault="26811935" w:rsidP="0CC86AF6">
      <w:pPr>
        <w:pStyle w:val="ListParagraph"/>
        <w:ind w:left="1440"/>
        <w:rPr>
          <w:rFonts w:eastAsia="Arial"/>
          <w:color w:val="000000" w:themeColor="text1"/>
        </w:rPr>
      </w:pPr>
      <w:r w:rsidRPr="0CC86AF6">
        <w:rPr>
          <w:rFonts w:eastAsia="Arial"/>
          <w:color w:val="000000" w:themeColor="text1"/>
        </w:rPr>
        <w:t>confirm best contact number</w:t>
      </w:r>
    </w:p>
    <w:p w14:paraId="539ABDFC" w14:textId="4B5A094C" w:rsidR="00706F1A" w:rsidRPr="00706F1A" w:rsidRDefault="00706F1A" w:rsidP="0CC86AF6">
      <w:pPr>
        <w:ind w:left="720"/>
        <w:rPr>
          <w:rFonts w:eastAsia="Arial"/>
          <w:color w:val="000000" w:themeColor="text1"/>
        </w:rPr>
      </w:pPr>
    </w:p>
    <w:p w14:paraId="4A8323CA" w14:textId="4DCD364C" w:rsidR="00706F1A" w:rsidRPr="00706F1A" w:rsidRDefault="26811935" w:rsidP="0CC86AF6">
      <w:pPr>
        <w:ind w:left="720"/>
        <w:rPr>
          <w:rFonts w:eastAsia="Arial"/>
          <w:color w:val="000000" w:themeColor="text1"/>
        </w:rPr>
      </w:pPr>
      <w:r w:rsidRPr="0CC86AF6">
        <w:rPr>
          <w:rFonts w:eastAsia="Arial"/>
          <w:color w:val="000000" w:themeColor="text1"/>
        </w:rPr>
        <w:t>Each interview participant will receive a $40 shopping voucher as reimbursement for their time.</w:t>
      </w:r>
    </w:p>
    <w:p w14:paraId="58D848E5" w14:textId="5D95CCA1" w:rsidR="00706F1A" w:rsidRPr="00706F1A" w:rsidRDefault="00706F1A" w:rsidP="0CC86AF6">
      <w:pPr>
        <w:pBdr>
          <w:top w:val="single" w:sz="160" w:space="0" w:color="499FD1"/>
        </w:pBdr>
        <w:spacing w:before="80" w:line="240" w:lineRule="auto"/>
        <w:rPr>
          <w:rFonts w:eastAsia="Arial"/>
          <w:color w:val="000000" w:themeColor="text1"/>
        </w:rPr>
      </w:pPr>
    </w:p>
    <w:p w14:paraId="55DCA43A" w14:textId="669F6BB0" w:rsidR="00706F1A" w:rsidRPr="00706F1A" w:rsidRDefault="00706F1A" w:rsidP="0CC86AF6">
      <w:r>
        <w:br w:type="page"/>
      </w:r>
    </w:p>
    <w:p w14:paraId="03CA351A" w14:textId="5B28357C" w:rsidR="00706F1A" w:rsidRPr="00706F1A" w:rsidRDefault="6F9BBBF6" w:rsidP="0CC86AF6">
      <w:pPr>
        <w:pStyle w:val="Heading1"/>
        <w:rPr>
          <w:lang w:val="en-GB" w:eastAsia="zh-CN"/>
        </w:rPr>
      </w:pPr>
      <w:bookmarkStart w:id="102" w:name="_Toc205978501"/>
      <w:r w:rsidRPr="0CC86AF6">
        <w:rPr>
          <w:lang w:val="en-GB" w:eastAsia="zh-CN"/>
        </w:rPr>
        <w:lastRenderedPageBreak/>
        <w:t>Appendix 2</w:t>
      </w:r>
      <w:r w:rsidR="004E2975">
        <w:rPr>
          <w:lang w:val="en-GB" w:eastAsia="zh-CN"/>
        </w:rPr>
        <w:t>:</w:t>
      </w:r>
      <w:r w:rsidR="004E2975" w:rsidRPr="0CC86AF6">
        <w:rPr>
          <w:lang w:val="en-GB" w:eastAsia="zh-CN"/>
        </w:rPr>
        <w:t xml:space="preserve"> </w:t>
      </w:r>
      <w:r w:rsidRPr="0CC86AF6">
        <w:rPr>
          <w:lang w:val="en-GB" w:eastAsia="zh-CN"/>
        </w:rPr>
        <w:t xml:space="preserve">Interview </w:t>
      </w:r>
      <w:r w:rsidR="004E2975">
        <w:rPr>
          <w:lang w:val="en-GB" w:eastAsia="zh-CN"/>
        </w:rPr>
        <w:t>g</w:t>
      </w:r>
      <w:r w:rsidR="004E2975" w:rsidRPr="0CC86AF6">
        <w:rPr>
          <w:lang w:val="en-GB" w:eastAsia="zh-CN"/>
        </w:rPr>
        <w:t>uide</w:t>
      </w:r>
      <w:bookmarkEnd w:id="102"/>
    </w:p>
    <w:p w14:paraId="2AA9B9A1" w14:textId="1527C906" w:rsidR="00706F1A" w:rsidRPr="00E878EA" w:rsidRDefault="483E2238" w:rsidP="00E878EA">
      <w:pPr>
        <w:pStyle w:val="Heading2"/>
        <w:rPr>
          <w:b w:val="0"/>
          <w:bCs/>
          <w:lang w:val="en-GB" w:eastAsia="zh-CN"/>
        </w:rPr>
      </w:pPr>
      <w:bookmarkStart w:id="103" w:name="_Toc205978502"/>
      <w:r w:rsidRPr="00E878EA">
        <w:rPr>
          <w:b w:val="0"/>
          <w:bCs/>
          <w:lang w:val="en-GB" w:eastAsia="zh-CN"/>
        </w:rPr>
        <w:t>Interview Foundations for Belonging 202</w:t>
      </w:r>
      <w:r w:rsidR="00043871" w:rsidRPr="00E878EA">
        <w:rPr>
          <w:b w:val="0"/>
          <w:bCs/>
          <w:lang w:val="en-GB" w:eastAsia="zh-CN"/>
        </w:rPr>
        <w:t>4</w:t>
      </w:r>
      <w:bookmarkEnd w:id="103"/>
    </w:p>
    <w:p w14:paraId="54C67E2C" w14:textId="24E1D645" w:rsidR="00706F1A" w:rsidRPr="00706F1A" w:rsidRDefault="483E2238" w:rsidP="0044714A">
      <w:pPr>
        <w:outlineLvl w:val="2"/>
        <w:rPr>
          <w:b/>
          <w:bCs/>
          <w:lang w:val="en-GB"/>
        </w:rPr>
      </w:pPr>
      <w:bookmarkStart w:id="104" w:name="_Toc205978503"/>
      <w:r w:rsidRPr="0CC86AF6">
        <w:rPr>
          <w:b/>
          <w:bCs/>
          <w:lang w:val="en-GB"/>
        </w:rPr>
        <w:t>Introduction</w:t>
      </w:r>
      <w:bookmarkEnd w:id="104"/>
    </w:p>
    <w:p w14:paraId="5F63ADF0" w14:textId="78B87EFE" w:rsidR="00706F1A" w:rsidRPr="00706F1A" w:rsidRDefault="483E2238" w:rsidP="0CC86AF6">
      <w:pPr>
        <w:rPr>
          <w:lang w:val="en-GB"/>
        </w:rPr>
      </w:pPr>
      <w:r w:rsidRPr="0CC86AF6">
        <w:rPr>
          <w:lang w:val="en-GB"/>
        </w:rPr>
        <w:t>Could you tell me about yourself and how you have come to Australia in your own words, and in a way most comfortable for you? We would first like you to tell us about life in [home country] and your initial years in Australia.</w:t>
      </w:r>
    </w:p>
    <w:p w14:paraId="26ED1C4A" w14:textId="69AC3305" w:rsidR="00706F1A" w:rsidRPr="00706F1A" w:rsidRDefault="483E2238" w:rsidP="0CC86AF6">
      <w:pPr>
        <w:rPr>
          <w:lang w:val="en-GB"/>
        </w:rPr>
      </w:pPr>
      <w:r w:rsidRPr="0CC86AF6">
        <w:rPr>
          <w:lang w:val="en-GB"/>
        </w:rPr>
        <w:t>What did you like about Australia during your initial years here?</w:t>
      </w:r>
    </w:p>
    <w:p w14:paraId="2C8A53F1" w14:textId="5D76746C" w:rsidR="00706F1A" w:rsidRPr="00706F1A" w:rsidRDefault="483E2238" w:rsidP="0CC86AF6">
      <w:pPr>
        <w:rPr>
          <w:lang w:val="en-GB"/>
        </w:rPr>
      </w:pPr>
      <w:r w:rsidRPr="0CC86AF6">
        <w:rPr>
          <w:lang w:val="en-GB"/>
        </w:rPr>
        <w:t>What did you find difficult about settling in Australia during your initial years here?</w:t>
      </w:r>
    </w:p>
    <w:p w14:paraId="30DE93D1" w14:textId="5B0AAAC2" w:rsidR="00706F1A" w:rsidRPr="00E8711E" w:rsidRDefault="483E2238" w:rsidP="0CC86AF6">
      <w:pPr>
        <w:ind w:left="720"/>
        <w:rPr>
          <w:color w:val="595959" w:themeColor="text1" w:themeTint="A6"/>
          <w:lang w:val="en-GB"/>
        </w:rPr>
      </w:pPr>
      <w:r w:rsidRPr="00E8711E">
        <w:rPr>
          <w:color w:val="595959" w:themeColor="text1" w:themeTint="A6"/>
          <w:lang w:val="en-GB"/>
        </w:rPr>
        <w:t xml:space="preserve">• Use this question to identify the prominent barriers they face (e.g. in housing/employment/ education/ leisure/health) </w:t>
      </w:r>
    </w:p>
    <w:p w14:paraId="6B57996C" w14:textId="5DAE7212" w:rsidR="00706F1A" w:rsidRPr="00706F1A" w:rsidRDefault="483E2238" w:rsidP="0CC86AF6">
      <w:pPr>
        <w:rPr>
          <w:lang w:val="en-GB"/>
        </w:rPr>
      </w:pPr>
      <w:r w:rsidRPr="0CC86AF6">
        <w:rPr>
          <w:lang w:val="en-GB"/>
        </w:rPr>
        <w:t xml:space="preserve">(How) has this changed in recent years? </w:t>
      </w:r>
    </w:p>
    <w:p w14:paraId="693E7D37" w14:textId="67365010" w:rsidR="00706F1A" w:rsidRPr="00706F1A" w:rsidRDefault="00706F1A" w:rsidP="0CC86AF6">
      <w:pPr>
        <w:rPr>
          <w:lang w:val="en-GB"/>
        </w:rPr>
      </w:pPr>
    </w:p>
    <w:p w14:paraId="7E01E05F" w14:textId="2BD990CA" w:rsidR="00706F1A" w:rsidRPr="00706F1A" w:rsidRDefault="483E2238" w:rsidP="0044714A">
      <w:pPr>
        <w:outlineLvl w:val="2"/>
        <w:rPr>
          <w:b/>
          <w:bCs/>
          <w:lang w:val="en-GB"/>
        </w:rPr>
      </w:pPr>
      <w:bookmarkStart w:id="105" w:name="_Toc205978504"/>
      <w:r w:rsidRPr="0CC86AF6">
        <w:rPr>
          <w:b/>
          <w:bCs/>
          <w:lang w:val="en-GB"/>
        </w:rPr>
        <w:t>Services</w:t>
      </w:r>
      <w:r w:rsidR="0051467C">
        <w:rPr>
          <w:b/>
          <w:bCs/>
          <w:lang w:val="en-GB"/>
        </w:rPr>
        <w:t xml:space="preserve"> – g</w:t>
      </w:r>
      <w:r w:rsidRPr="0CC86AF6">
        <w:rPr>
          <w:b/>
          <w:bCs/>
          <w:lang w:val="en-GB"/>
        </w:rPr>
        <w:t>eneral</w:t>
      </w:r>
      <w:bookmarkEnd w:id="105"/>
    </w:p>
    <w:p w14:paraId="4DCE066A" w14:textId="7CC9B69D" w:rsidR="00706F1A" w:rsidRPr="00706F1A" w:rsidRDefault="483E2238" w:rsidP="0CC86AF6">
      <w:pPr>
        <w:rPr>
          <w:lang w:val="en-GB"/>
        </w:rPr>
      </w:pPr>
      <w:r w:rsidRPr="0CC86AF6">
        <w:rPr>
          <w:lang w:val="en-GB"/>
        </w:rPr>
        <w:t>What services did you use during your initial years settling in Australia? What services do you use now?</w:t>
      </w:r>
    </w:p>
    <w:p w14:paraId="374C26BD" w14:textId="60779484" w:rsidR="00706F1A" w:rsidRPr="00706F1A" w:rsidRDefault="483E2238" w:rsidP="0CC86AF6">
      <w:pPr>
        <w:ind w:left="720"/>
        <w:rPr>
          <w:lang w:val="en-GB"/>
        </w:rPr>
      </w:pPr>
      <w:r w:rsidRPr="0CC86AF6">
        <w:rPr>
          <w:lang w:val="en-GB"/>
        </w:rPr>
        <w:t xml:space="preserve">• </w:t>
      </w:r>
      <w:r w:rsidRPr="00E8711E">
        <w:rPr>
          <w:color w:val="595959" w:themeColor="text1" w:themeTint="A6"/>
          <w:lang w:val="en-GB"/>
        </w:rPr>
        <w:t xml:space="preserve">Identifying NDIS support: </w:t>
      </w:r>
      <w:r w:rsidRPr="0CC86AF6">
        <w:rPr>
          <w:lang w:val="en-GB"/>
        </w:rPr>
        <w:t>Have you applied for NDIS? How has your experience been with NDIS?</w:t>
      </w:r>
    </w:p>
    <w:p w14:paraId="67BCE2E8" w14:textId="03DC202A" w:rsidR="00706F1A" w:rsidRPr="00706F1A" w:rsidRDefault="483E2238" w:rsidP="0CC86AF6">
      <w:pPr>
        <w:rPr>
          <w:lang w:val="en-GB"/>
        </w:rPr>
      </w:pPr>
      <w:r w:rsidRPr="0CC86AF6">
        <w:rPr>
          <w:lang w:val="en-GB"/>
        </w:rPr>
        <w:t>What services do you wish you had during your initial years settling in Australia? What about now?</w:t>
      </w:r>
    </w:p>
    <w:p w14:paraId="1DC27A75" w14:textId="6AB90D18" w:rsidR="00706F1A" w:rsidRPr="00706F1A" w:rsidRDefault="483E2238" w:rsidP="0CC86AF6">
      <w:pPr>
        <w:rPr>
          <w:lang w:val="en-GB"/>
        </w:rPr>
      </w:pPr>
      <w:r w:rsidRPr="0CC86AF6">
        <w:rPr>
          <w:lang w:val="en-GB"/>
        </w:rPr>
        <w:t>What did you like about using these services?</w:t>
      </w:r>
    </w:p>
    <w:p w14:paraId="3FB9A69A" w14:textId="3B420C3D" w:rsidR="00706F1A" w:rsidRPr="00706F1A" w:rsidRDefault="483E2238" w:rsidP="0CC86AF6">
      <w:pPr>
        <w:rPr>
          <w:lang w:val="en-GB"/>
        </w:rPr>
      </w:pPr>
      <w:r w:rsidRPr="0CC86AF6">
        <w:rPr>
          <w:lang w:val="en-GB"/>
        </w:rPr>
        <w:t>What challenges did you face when using these services?</w:t>
      </w:r>
    </w:p>
    <w:p w14:paraId="63073E9C" w14:textId="53E02C05" w:rsidR="00706F1A" w:rsidRPr="00706F1A" w:rsidRDefault="00706F1A" w:rsidP="0CC86AF6">
      <w:pPr>
        <w:rPr>
          <w:lang w:val="en-GB"/>
        </w:rPr>
      </w:pPr>
    </w:p>
    <w:p w14:paraId="6A6366C0" w14:textId="3FC4A577" w:rsidR="00706F1A" w:rsidRPr="00706F1A" w:rsidRDefault="483E2238" w:rsidP="0044714A">
      <w:pPr>
        <w:outlineLvl w:val="2"/>
        <w:rPr>
          <w:b/>
          <w:bCs/>
          <w:lang w:val="en-GB"/>
        </w:rPr>
      </w:pPr>
      <w:bookmarkStart w:id="106" w:name="_Toc205978505"/>
      <w:r w:rsidRPr="0CC86AF6">
        <w:rPr>
          <w:b/>
          <w:bCs/>
          <w:lang w:val="en-GB"/>
        </w:rPr>
        <w:t xml:space="preserve">Means and </w:t>
      </w:r>
      <w:r w:rsidR="0051467C">
        <w:rPr>
          <w:b/>
          <w:bCs/>
          <w:lang w:val="en-GB"/>
        </w:rPr>
        <w:t>m</w:t>
      </w:r>
      <w:r w:rsidR="0051467C" w:rsidRPr="0CC86AF6">
        <w:rPr>
          <w:b/>
          <w:bCs/>
          <w:lang w:val="en-GB"/>
        </w:rPr>
        <w:t>arkers</w:t>
      </w:r>
      <w:bookmarkEnd w:id="106"/>
      <w:r w:rsidR="0051467C" w:rsidRPr="0CC86AF6">
        <w:rPr>
          <w:b/>
          <w:bCs/>
          <w:lang w:val="en-GB"/>
        </w:rPr>
        <w:t xml:space="preserve"> </w:t>
      </w:r>
    </w:p>
    <w:p w14:paraId="121ADD7A" w14:textId="59107FE2" w:rsidR="00706F1A" w:rsidRPr="00706F1A" w:rsidRDefault="483E2238" w:rsidP="0044714A">
      <w:pPr>
        <w:outlineLvl w:val="3"/>
        <w:rPr>
          <w:b/>
          <w:bCs/>
          <w:i/>
          <w:iCs/>
          <w:lang w:val="en-GB"/>
        </w:rPr>
      </w:pPr>
      <w:r w:rsidRPr="0CC86AF6">
        <w:rPr>
          <w:b/>
          <w:bCs/>
          <w:i/>
          <w:iCs/>
          <w:lang w:val="en-GB"/>
        </w:rPr>
        <w:t>Housing</w:t>
      </w:r>
    </w:p>
    <w:p w14:paraId="77C47F35" w14:textId="42FEE7DA" w:rsidR="00706F1A" w:rsidRPr="00706F1A" w:rsidRDefault="483E2238" w:rsidP="0CC86AF6">
      <w:pPr>
        <w:rPr>
          <w:lang w:val="en-GB"/>
        </w:rPr>
      </w:pPr>
      <w:r w:rsidRPr="0CC86AF6">
        <w:rPr>
          <w:lang w:val="en-GB"/>
        </w:rPr>
        <w:t>Could you tell me about how you have come to live in your current house? What services did</w:t>
      </w:r>
      <w:r w:rsidR="4F8E644D" w:rsidRPr="0CC86AF6">
        <w:rPr>
          <w:lang w:val="en-GB"/>
        </w:rPr>
        <w:t xml:space="preserve"> </w:t>
      </w:r>
      <w:r w:rsidRPr="0CC86AF6">
        <w:rPr>
          <w:lang w:val="en-GB"/>
        </w:rPr>
        <w:t>you use for housing? How helpful did you find these services? What challenges did you face</w:t>
      </w:r>
      <w:r w:rsidR="591111A1" w:rsidRPr="0CC86AF6">
        <w:rPr>
          <w:lang w:val="en-GB"/>
        </w:rPr>
        <w:t xml:space="preserve"> </w:t>
      </w:r>
      <w:r w:rsidRPr="0CC86AF6">
        <w:rPr>
          <w:lang w:val="en-GB"/>
        </w:rPr>
        <w:t xml:space="preserve">when using these services? </w:t>
      </w:r>
    </w:p>
    <w:p w14:paraId="52E44575" w14:textId="01F5A227" w:rsidR="00706F1A" w:rsidRPr="00706F1A" w:rsidRDefault="483E2238" w:rsidP="0CC86AF6">
      <w:pPr>
        <w:rPr>
          <w:lang w:val="en-GB"/>
        </w:rPr>
      </w:pPr>
      <w:r w:rsidRPr="0CC86AF6">
        <w:rPr>
          <w:lang w:val="en-GB"/>
        </w:rPr>
        <w:t>What do you like about your current house?</w:t>
      </w:r>
    </w:p>
    <w:p w14:paraId="6AB29C3E" w14:textId="6DDB2308" w:rsidR="00706F1A" w:rsidRPr="00706F1A" w:rsidRDefault="483E2238" w:rsidP="0CC86AF6">
      <w:pPr>
        <w:rPr>
          <w:lang w:val="en-GB"/>
        </w:rPr>
      </w:pPr>
      <w:r w:rsidRPr="0CC86AF6">
        <w:rPr>
          <w:lang w:val="en-GB"/>
        </w:rPr>
        <w:lastRenderedPageBreak/>
        <w:t>What would you change about your current house? What services (/supports) would you like to</w:t>
      </w:r>
      <w:r w:rsidR="51DAE99B" w:rsidRPr="0CC86AF6">
        <w:rPr>
          <w:lang w:val="en-GB"/>
        </w:rPr>
        <w:t xml:space="preserve"> </w:t>
      </w:r>
      <w:r w:rsidRPr="0CC86AF6">
        <w:rPr>
          <w:lang w:val="en-GB"/>
        </w:rPr>
        <w:t>help change your living situation?</w:t>
      </w:r>
    </w:p>
    <w:p w14:paraId="15FF77F4" w14:textId="2E03E46C" w:rsidR="00706F1A" w:rsidRPr="00706F1A" w:rsidRDefault="483E2238" w:rsidP="0CC86AF6">
      <w:pPr>
        <w:rPr>
          <w:lang w:val="en-GB"/>
        </w:rPr>
      </w:pPr>
      <w:r w:rsidRPr="0CC86AF6">
        <w:rPr>
          <w:lang w:val="en-GB"/>
        </w:rPr>
        <w:t>Is there anything else you</w:t>
      </w:r>
      <w:r w:rsidR="003D329E">
        <w:rPr>
          <w:lang w:val="en-GB"/>
        </w:rPr>
        <w:t>’</w:t>
      </w:r>
      <w:r w:rsidRPr="0CC86AF6">
        <w:rPr>
          <w:lang w:val="en-GB"/>
        </w:rPr>
        <w:t xml:space="preserve">d like to tell/ show us about your housing? </w:t>
      </w:r>
    </w:p>
    <w:p w14:paraId="44CB61A9" w14:textId="081D7252" w:rsidR="00706F1A" w:rsidRPr="00706F1A" w:rsidRDefault="00706F1A" w:rsidP="0CC86AF6">
      <w:pPr>
        <w:rPr>
          <w:lang w:val="en-GB"/>
        </w:rPr>
      </w:pPr>
    </w:p>
    <w:p w14:paraId="4B864EF5" w14:textId="0A38CA6D" w:rsidR="00706F1A" w:rsidRPr="00706F1A" w:rsidRDefault="483E2238" w:rsidP="0044714A">
      <w:pPr>
        <w:outlineLvl w:val="3"/>
        <w:rPr>
          <w:b/>
          <w:bCs/>
          <w:i/>
          <w:iCs/>
          <w:lang w:val="en-GB"/>
        </w:rPr>
      </w:pPr>
      <w:r w:rsidRPr="0CC86AF6">
        <w:rPr>
          <w:b/>
          <w:bCs/>
          <w:i/>
          <w:iCs/>
          <w:lang w:val="en-GB"/>
        </w:rPr>
        <w:t>Employment</w:t>
      </w:r>
    </w:p>
    <w:p w14:paraId="15F0E898" w14:textId="32E9A9F6" w:rsidR="00706F1A" w:rsidRPr="00706F1A" w:rsidRDefault="483E2238" w:rsidP="0CC86AF6">
      <w:pPr>
        <w:rPr>
          <w:lang w:val="en-GB"/>
        </w:rPr>
      </w:pPr>
      <w:r w:rsidRPr="0CC86AF6">
        <w:rPr>
          <w:lang w:val="en-GB"/>
        </w:rPr>
        <w:t>Have you had experience looking for a job? How did you look for a job?</w:t>
      </w:r>
    </w:p>
    <w:p w14:paraId="248BA3C3" w14:textId="4881FB6A" w:rsidR="00706F1A" w:rsidRPr="00706F1A" w:rsidRDefault="483E2238" w:rsidP="0CC86AF6">
      <w:pPr>
        <w:rPr>
          <w:lang w:val="en-GB"/>
        </w:rPr>
      </w:pPr>
      <w:r w:rsidRPr="0CC86AF6">
        <w:rPr>
          <w:lang w:val="en-GB"/>
        </w:rPr>
        <w:t>What challenges did you face when looking for a job? What services (/supports) would you like to help you look for a job?</w:t>
      </w:r>
    </w:p>
    <w:p w14:paraId="73B4E5DB" w14:textId="5D06D998" w:rsidR="00706F1A" w:rsidRPr="00706F1A" w:rsidRDefault="483E2238" w:rsidP="0CC86AF6">
      <w:pPr>
        <w:rPr>
          <w:lang w:val="en-GB"/>
        </w:rPr>
      </w:pPr>
      <w:r w:rsidRPr="0CC86AF6">
        <w:rPr>
          <w:lang w:val="en-GB"/>
        </w:rPr>
        <w:t>Is there anything else you</w:t>
      </w:r>
      <w:r w:rsidR="003D329E">
        <w:rPr>
          <w:lang w:val="en-GB"/>
        </w:rPr>
        <w:t>’</w:t>
      </w:r>
      <w:r w:rsidRPr="0CC86AF6">
        <w:rPr>
          <w:lang w:val="en-GB"/>
        </w:rPr>
        <w:t>d like to tell/ show us about how you look for a job?</w:t>
      </w:r>
    </w:p>
    <w:p w14:paraId="5415122F" w14:textId="70D1BFD8" w:rsidR="00706F1A" w:rsidRPr="00706F1A" w:rsidRDefault="00706F1A" w:rsidP="0CC86AF6">
      <w:pPr>
        <w:rPr>
          <w:lang w:val="en-GB"/>
        </w:rPr>
      </w:pPr>
    </w:p>
    <w:p w14:paraId="40EAEA4B" w14:textId="3FB52CCC" w:rsidR="00706F1A" w:rsidRPr="00706F1A" w:rsidRDefault="483E2238" w:rsidP="0044714A">
      <w:pPr>
        <w:outlineLvl w:val="3"/>
        <w:rPr>
          <w:b/>
          <w:bCs/>
          <w:i/>
          <w:iCs/>
          <w:lang w:val="en-GB"/>
        </w:rPr>
      </w:pPr>
      <w:r w:rsidRPr="0CC86AF6">
        <w:rPr>
          <w:b/>
          <w:bCs/>
          <w:i/>
          <w:iCs/>
          <w:lang w:val="en-GB"/>
        </w:rPr>
        <w:t>Education</w:t>
      </w:r>
    </w:p>
    <w:p w14:paraId="5BCBB47C" w14:textId="7B4D73FF" w:rsidR="00706F1A" w:rsidRPr="00706F1A" w:rsidRDefault="483E2238" w:rsidP="0CC86AF6">
      <w:pPr>
        <w:rPr>
          <w:lang w:val="en-GB"/>
        </w:rPr>
      </w:pPr>
      <w:r w:rsidRPr="0CC86AF6">
        <w:rPr>
          <w:lang w:val="en-GB"/>
        </w:rPr>
        <w:t>Could you tell me about your experience with education and training (including English</w:t>
      </w:r>
      <w:r w:rsidR="052C55F1" w:rsidRPr="0CC86AF6">
        <w:rPr>
          <w:lang w:val="en-GB"/>
        </w:rPr>
        <w:t xml:space="preserve"> </w:t>
      </w:r>
      <w:r w:rsidRPr="0CC86AF6">
        <w:rPr>
          <w:lang w:val="en-GB"/>
        </w:rPr>
        <w:t xml:space="preserve">language) in Australia? How did you find out about [class / school / centre]? </w:t>
      </w:r>
    </w:p>
    <w:p w14:paraId="6BBE237D" w14:textId="113DAABE" w:rsidR="00706F1A" w:rsidRPr="00706F1A" w:rsidRDefault="483E2238" w:rsidP="0CC86AF6">
      <w:pPr>
        <w:rPr>
          <w:lang w:val="en-GB"/>
        </w:rPr>
      </w:pPr>
      <w:r w:rsidRPr="0CC86AF6">
        <w:rPr>
          <w:lang w:val="en-GB"/>
        </w:rPr>
        <w:t>What did you like about [class / school / centre]?</w:t>
      </w:r>
    </w:p>
    <w:p w14:paraId="0CB0B288" w14:textId="34280A85" w:rsidR="00706F1A" w:rsidRPr="00706F1A" w:rsidRDefault="483E2238" w:rsidP="0CC86AF6">
      <w:pPr>
        <w:rPr>
          <w:lang w:val="en-GB"/>
        </w:rPr>
      </w:pPr>
      <w:r w:rsidRPr="0CC86AF6">
        <w:rPr>
          <w:lang w:val="en-GB"/>
        </w:rPr>
        <w:t>What challenges did you face when looking for [class / school / centre]?</w:t>
      </w:r>
    </w:p>
    <w:p w14:paraId="06F075E5" w14:textId="40323509" w:rsidR="00706F1A" w:rsidRPr="00706F1A" w:rsidRDefault="483E2238" w:rsidP="0CC86AF6">
      <w:pPr>
        <w:rPr>
          <w:lang w:val="en-GB"/>
        </w:rPr>
      </w:pPr>
      <w:r w:rsidRPr="0CC86AF6">
        <w:rPr>
          <w:lang w:val="en-GB"/>
        </w:rPr>
        <w:t>What challenges did you face during your [class / training]? Are there classes / training that you wish to take, but have not been able to? What services (/supports) would you like to help you with education and training?</w:t>
      </w:r>
    </w:p>
    <w:p w14:paraId="4685A2F1" w14:textId="43C3495C" w:rsidR="00706F1A" w:rsidRPr="00706F1A" w:rsidRDefault="483E2238" w:rsidP="0CC86AF6">
      <w:pPr>
        <w:rPr>
          <w:lang w:val="en-GB"/>
        </w:rPr>
      </w:pPr>
      <w:r w:rsidRPr="0CC86AF6">
        <w:rPr>
          <w:lang w:val="en-GB"/>
        </w:rPr>
        <w:t>Is there anything else you</w:t>
      </w:r>
      <w:r w:rsidR="003D329E">
        <w:rPr>
          <w:lang w:val="en-GB"/>
        </w:rPr>
        <w:t>’</w:t>
      </w:r>
      <w:r w:rsidRPr="0CC86AF6">
        <w:rPr>
          <w:lang w:val="en-GB"/>
        </w:rPr>
        <w:t>d like to tell/ show us about your education and training?</w:t>
      </w:r>
    </w:p>
    <w:p w14:paraId="0375EAFE" w14:textId="3E9BA8C0" w:rsidR="00706F1A" w:rsidRPr="00706F1A" w:rsidRDefault="00706F1A" w:rsidP="0CC86AF6">
      <w:pPr>
        <w:rPr>
          <w:lang w:val="en-GB"/>
        </w:rPr>
      </w:pPr>
    </w:p>
    <w:p w14:paraId="70F27076" w14:textId="5B79966E" w:rsidR="00706F1A" w:rsidRPr="00706F1A" w:rsidRDefault="483E2238" w:rsidP="0044714A">
      <w:pPr>
        <w:outlineLvl w:val="3"/>
        <w:rPr>
          <w:b/>
          <w:bCs/>
          <w:i/>
          <w:iCs/>
          <w:lang w:val="en-GB"/>
        </w:rPr>
      </w:pPr>
      <w:r w:rsidRPr="0CC86AF6">
        <w:rPr>
          <w:b/>
          <w:bCs/>
          <w:i/>
          <w:iCs/>
          <w:lang w:val="en-GB"/>
        </w:rPr>
        <w:t>Leisure</w:t>
      </w:r>
    </w:p>
    <w:p w14:paraId="28975F70" w14:textId="3FE7FF1C" w:rsidR="00706F1A" w:rsidRPr="00706F1A" w:rsidRDefault="483E2238" w:rsidP="0CC86AF6">
      <w:pPr>
        <w:rPr>
          <w:lang w:val="en-GB"/>
        </w:rPr>
      </w:pPr>
      <w:r w:rsidRPr="0CC86AF6">
        <w:rPr>
          <w:lang w:val="en-GB"/>
        </w:rPr>
        <w:t>Could you tell me about the kinds of activities you like to do during your free time? Have you</w:t>
      </w:r>
      <w:r w:rsidR="76A4A8F2" w:rsidRPr="0CC86AF6">
        <w:rPr>
          <w:lang w:val="en-GB"/>
        </w:rPr>
        <w:t xml:space="preserve"> </w:t>
      </w:r>
      <w:r w:rsidRPr="0CC86AF6">
        <w:rPr>
          <w:lang w:val="en-GB"/>
        </w:rPr>
        <w:t>used any services to take part in leisure activities? How helpful did you find these services? What challenges did you face when using these services?</w:t>
      </w:r>
    </w:p>
    <w:p w14:paraId="4F140ED1" w14:textId="6FA4F3AA" w:rsidR="00706F1A" w:rsidRPr="00706F1A" w:rsidRDefault="483E2238" w:rsidP="0CC86AF6">
      <w:pPr>
        <w:rPr>
          <w:lang w:val="en-GB"/>
        </w:rPr>
      </w:pPr>
      <w:r w:rsidRPr="0CC86AF6">
        <w:rPr>
          <w:lang w:val="en-GB"/>
        </w:rPr>
        <w:t>What did you like about these activities?</w:t>
      </w:r>
    </w:p>
    <w:p w14:paraId="7B7A15D1" w14:textId="6F1C31B9" w:rsidR="00706F1A" w:rsidRPr="00706F1A" w:rsidRDefault="483E2238" w:rsidP="0CC86AF6">
      <w:pPr>
        <w:rPr>
          <w:lang w:val="en-GB"/>
        </w:rPr>
      </w:pPr>
      <w:r w:rsidRPr="0CC86AF6">
        <w:rPr>
          <w:lang w:val="en-GB"/>
        </w:rPr>
        <w:t>Are there activities you wish to participate in, but have not been able to? What services (/supports) would you like to help you with participating in leisure activities?</w:t>
      </w:r>
    </w:p>
    <w:p w14:paraId="20E4FC79" w14:textId="3E01BD1A" w:rsidR="00706F1A" w:rsidRPr="00706F1A" w:rsidRDefault="483E2238" w:rsidP="0CC86AF6">
      <w:pPr>
        <w:rPr>
          <w:lang w:val="en-GB"/>
        </w:rPr>
      </w:pPr>
      <w:r w:rsidRPr="0CC86AF6">
        <w:rPr>
          <w:lang w:val="en-GB"/>
        </w:rPr>
        <w:t>Is there anything else you</w:t>
      </w:r>
      <w:r w:rsidR="003D329E">
        <w:rPr>
          <w:lang w:val="en-GB"/>
        </w:rPr>
        <w:t>’</w:t>
      </w:r>
      <w:r w:rsidRPr="0CC86AF6">
        <w:rPr>
          <w:lang w:val="en-GB"/>
        </w:rPr>
        <w:t>d like to tell/ show us about what you like to do in your free time?</w:t>
      </w:r>
    </w:p>
    <w:p w14:paraId="0BF15BE5" w14:textId="69E1D7CF" w:rsidR="00706F1A" w:rsidRPr="00706F1A" w:rsidRDefault="483E2238" w:rsidP="0CC86AF6">
      <w:pPr>
        <w:rPr>
          <w:lang w:val="en-GB"/>
        </w:rPr>
      </w:pPr>
      <w:r w:rsidRPr="0CC86AF6">
        <w:rPr>
          <w:lang w:val="en-GB"/>
        </w:rPr>
        <w:t xml:space="preserve"> </w:t>
      </w:r>
    </w:p>
    <w:p w14:paraId="3DBD7552" w14:textId="4DD5A46D" w:rsidR="00706F1A" w:rsidRPr="00706F1A" w:rsidRDefault="483E2238" w:rsidP="0044714A">
      <w:pPr>
        <w:keepNext/>
        <w:outlineLvl w:val="3"/>
        <w:rPr>
          <w:b/>
          <w:bCs/>
          <w:i/>
          <w:iCs/>
          <w:lang w:val="en-GB"/>
        </w:rPr>
      </w:pPr>
      <w:r w:rsidRPr="0CC86AF6">
        <w:rPr>
          <w:b/>
          <w:bCs/>
          <w:i/>
          <w:iCs/>
          <w:lang w:val="en-GB"/>
        </w:rPr>
        <w:lastRenderedPageBreak/>
        <w:t xml:space="preserve">Religious and </w:t>
      </w:r>
      <w:r w:rsidR="000D3458">
        <w:rPr>
          <w:b/>
          <w:bCs/>
          <w:i/>
          <w:iCs/>
          <w:lang w:val="en-GB"/>
        </w:rPr>
        <w:t>c</w:t>
      </w:r>
      <w:r w:rsidR="000D3458" w:rsidRPr="0CC86AF6">
        <w:rPr>
          <w:b/>
          <w:bCs/>
          <w:i/>
          <w:iCs/>
          <w:lang w:val="en-GB"/>
        </w:rPr>
        <w:t xml:space="preserve">ultural </w:t>
      </w:r>
      <w:r w:rsidR="000D3458">
        <w:rPr>
          <w:b/>
          <w:bCs/>
          <w:i/>
          <w:iCs/>
          <w:lang w:val="en-GB"/>
        </w:rPr>
        <w:t>a</w:t>
      </w:r>
      <w:r w:rsidR="000D3458" w:rsidRPr="0CC86AF6">
        <w:rPr>
          <w:b/>
          <w:bCs/>
          <w:i/>
          <w:iCs/>
          <w:lang w:val="en-GB"/>
        </w:rPr>
        <w:t>ctivities</w:t>
      </w:r>
    </w:p>
    <w:p w14:paraId="583F0C56" w14:textId="41C18404" w:rsidR="00706F1A" w:rsidRPr="00706F1A" w:rsidRDefault="483E2238" w:rsidP="0CC86AF6">
      <w:pPr>
        <w:rPr>
          <w:lang w:val="en-GB"/>
        </w:rPr>
      </w:pPr>
      <w:r w:rsidRPr="0CC86AF6">
        <w:rPr>
          <w:lang w:val="en-GB"/>
        </w:rPr>
        <w:t>Do you take part in any religious practices or cultural activities from [home country] in Australia?</w:t>
      </w:r>
    </w:p>
    <w:p w14:paraId="7DB20834" w14:textId="7FA15DA9" w:rsidR="00706F1A" w:rsidRPr="00706F1A" w:rsidRDefault="483E2238" w:rsidP="0CC86AF6">
      <w:pPr>
        <w:rPr>
          <w:lang w:val="en-GB"/>
        </w:rPr>
      </w:pPr>
      <w:r w:rsidRPr="0CC86AF6">
        <w:rPr>
          <w:lang w:val="en-GB"/>
        </w:rPr>
        <w:t>What do you like about taking part in these activities in Australia?</w:t>
      </w:r>
    </w:p>
    <w:p w14:paraId="6B585A7D" w14:textId="06E65AFC" w:rsidR="00706F1A" w:rsidRPr="00706F1A" w:rsidRDefault="483E2238" w:rsidP="0CC86AF6">
      <w:pPr>
        <w:rPr>
          <w:lang w:val="en-GB"/>
        </w:rPr>
      </w:pPr>
      <w:r w:rsidRPr="0CC86AF6">
        <w:rPr>
          <w:lang w:val="en-GB"/>
        </w:rPr>
        <w:t>What challenges did you face when taking part in these activities? Do you face any challenges with accessing places of worship?</w:t>
      </w:r>
    </w:p>
    <w:p w14:paraId="1412989F" w14:textId="49D77416" w:rsidR="00706F1A" w:rsidRPr="00706F1A" w:rsidRDefault="483E2238" w:rsidP="0CC86AF6">
      <w:pPr>
        <w:rPr>
          <w:lang w:val="en-GB"/>
        </w:rPr>
      </w:pPr>
      <w:r w:rsidRPr="0CC86AF6">
        <w:rPr>
          <w:lang w:val="en-GB"/>
        </w:rPr>
        <w:t>Are there activities you wish to participate in, but have not been able to? What services (/supports) would you like to help you with participating in religious or cultural activities?</w:t>
      </w:r>
    </w:p>
    <w:p w14:paraId="69563DE9" w14:textId="7C382699" w:rsidR="00706F1A" w:rsidRPr="00706F1A" w:rsidRDefault="00706F1A" w:rsidP="0CC86AF6">
      <w:pPr>
        <w:rPr>
          <w:lang w:val="en-GB"/>
        </w:rPr>
      </w:pPr>
    </w:p>
    <w:p w14:paraId="4C91771A" w14:textId="4BBBFBBF" w:rsidR="00706F1A" w:rsidRPr="00706F1A" w:rsidRDefault="483E2238" w:rsidP="0044714A">
      <w:pPr>
        <w:outlineLvl w:val="3"/>
        <w:rPr>
          <w:b/>
          <w:bCs/>
          <w:i/>
          <w:iCs/>
          <w:lang w:val="en-GB"/>
        </w:rPr>
      </w:pPr>
      <w:r w:rsidRPr="0CC86AF6">
        <w:rPr>
          <w:b/>
          <w:bCs/>
          <w:i/>
          <w:iCs/>
          <w:lang w:val="en-GB"/>
        </w:rPr>
        <w:t>Health</w:t>
      </w:r>
    </w:p>
    <w:p w14:paraId="0B9E2B28" w14:textId="1DF5AED0" w:rsidR="00706F1A" w:rsidRPr="00706F1A" w:rsidRDefault="483E2238" w:rsidP="0CC86AF6">
      <w:pPr>
        <w:rPr>
          <w:lang w:val="en-GB"/>
        </w:rPr>
      </w:pPr>
      <w:r w:rsidRPr="0CC86AF6">
        <w:rPr>
          <w:lang w:val="en-GB"/>
        </w:rPr>
        <w:t xml:space="preserve">Could you tell me about your experience with health services in Australia? </w:t>
      </w:r>
    </w:p>
    <w:p w14:paraId="40531C95" w14:textId="5F7FBDD3" w:rsidR="00706F1A" w:rsidRPr="00706F1A" w:rsidRDefault="483E2238" w:rsidP="0CC86AF6">
      <w:pPr>
        <w:rPr>
          <w:lang w:val="en-GB"/>
        </w:rPr>
      </w:pPr>
      <w:r w:rsidRPr="0CC86AF6">
        <w:rPr>
          <w:lang w:val="en-GB"/>
        </w:rPr>
        <w:t xml:space="preserve">What services did you use? How helpful were these services? </w:t>
      </w:r>
    </w:p>
    <w:p w14:paraId="0A1890BF" w14:textId="1547D853" w:rsidR="00706F1A" w:rsidRPr="00706F1A" w:rsidRDefault="483E2238" w:rsidP="0CC86AF6">
      <w:pPr>
        <w:rPr>
          <w:lang w:val="en-GB"/>
        </w:rPr>
      </w:pPr>
      <w:r w:rsidRPr="0CC86AF6">
        <w:rPr>
          <w:lang w:val="en-GB"/>
        </w:rPr>
        <w:t>What did you like about health services in Australia?</w:t>
      </w:r>
    </w:p>
    <w:p w14:paraId="07C370A8" w14:textId="55CF229E" w:rsidR="00706F1A" w:rsidRPr="00706F1A" w:rsidRDefault="483E2238" w:rsidP="0CC86AF6">
      <w:pPr>
        <w:rPr>
          <w:lang w:val="en-GB"/>
        </w:rPr>
      </w:pPr>
      <w:r w:rsidRPr="0CC86AF6">
        <w:rPr>
          <w:lang w:val="en-GB"/>
        </w:rPr>
        <w:t xml:space="preserve">What challenges did you face when accessing health services? </w:t>
      </w:r>
    </w:p>
    <w:p w14:paraId="555117B6" w14:textId="048EC851" w:rsidR="00706F1A" w:rsidRPr="00706F1A" w:rsidRDefault="00706F1A" w:rsidP="0CC86AF6">
      <w:pPr>
        <w:rPr>
          <w:lang w:val="en-GB"/>
        </w:rPr>
      </w:pPr>
    </w:p>
    <w:p w14:paraId="0DD0B94A" w14:textId="486A47D3" w:rsidR="00706F1A" w:rsidRPr="00706F1A" w:rsidRDefault="483E2238" w:rsidP="0044714A">
      <w:pPr>
        <w:outlineLvl w:val="3"/>
        <w:rPr>
          <w:b/>
          <w:bCs/>
          <w:i/>
          <w:iCs/>
          <w:lang w:val="en-GB"/>
        </w:rPr>
      </w:pPr>
      <w:r w:rsidRPr="0CC86AF6">
        <w:rPr>
          <w:b/>
          <w:bCs/>
          <w:i/>
          <w:iCs/>
          <w:lang w:val="en-GB"/>
        </w:rPr>
        <w:t>Closing</w:t>
      </w:r>
    </w:p>
    <w:p w14:paraId="44130ECD" w14:textId="6C2C1EC2" w:rsidR="00706F1A" w:rsidRPr="00706F1A" w:rsidRDefault="483E2238" w:rsidP="0CC86AF6">
      <w:pPr>
        <w:rPr>
          <w:lang w:val="en-GB"/>
        </w:rPr>
      </w:pPr>
      <w:r w:rsidRPr="0CC86AF6">
        <w:rPr>
          <w:lang w:val="en-GB"/>
        </w:rPr>
        <w:t>Are there supports and services that you need, that are you not currently getting?</w:t>
      </w:r>
    </w:p>
    <w:p w14:paraId="2D3E5C9F" w14:textId="4F946FCD" w:rsidR="00706F1A" w:rsidRPr="00706F1A" w:rsidRDefault="483E2238" w:rsidP="0CC86AF6">
      <w:r w:rsidRPr="0CC86AF6">
        <w:rPr>
          <w:lang w:val="en-GB"/>
        </w:rPr>
        <w:t>Is there anything else you would like to share?</w:t>
      </w:r>
    </w:p>
    <w:p w14:paraId="13E60A5B" w14:textId="17991A9B" w:rsidR="00706F1A" w:rsidRPr="00706F1A" w:rsidRDefault="00706F1A" w:rsidP="0CC86AF6">
      <w:r>
        <w:br w:type="page"/>
      </w:r>
    </w:p>
    <w:p w14:paraId="448AC81A" w14:textId="3E4D568D" w:rsidR="00706F1A" w:rsidRPr="00706F1A" w:rsidRDefault="6F9BBBF6" w:rsidP="005B2068">
      <w:pPr>
        <w:pStyle w:val="Heading1"/>
        <w:jc w:val="left"/>
        <w:rPr>
          <w:lang w:val="en-GB" w:eastAsia="zh-CN"/>
        </w:rPr>
      </w:pPr>
      <w:bookmarkStart w:id="107" w:name="_Toc205978506"/>
      <w:r w:rsidRPr="0CC86AF6">
        <w:rPr>
          <w:lang w:val="en-GB" w:eastAsia="zh-CN"/>
        </w:rPr>
        <w:lastRenderedPageBreak/>
        <w:t>Appendix 3</w:t>
      </w:r>
      <w:r w:rsidR="000D3458">
        <w:rPr>
          <w:lang w:val="en-GB" w:eastAsia="zh-CN"/>
        </w:rPr>
        <w:t>:</w:t>
      </w:r>
      <w:r w:rsidR="000D3458" w:rsidRPr="0CC86AF6">
        <w:rPr>
          <w:lang w:val="en-GB" w:eastAsia="zh-CN"/>
        </w:rPr>
        <w:t xml:space="preserve"> </w:t>
      </w:r>
      <w:r w:rsidRPr="0CC86AF6">
        <w:rPr>
          <w:lang w:val="en-GB" w:eastAsia="zh-CN"/>
        </w:rPr>
        <w:t>Multicultural Support Officers Focus Group</w:t>
      </w:r>
      <w:r w:rsidR="55B64501" w:rsidRPr="0CC86AF6">
        <w:rPr>
          <w:lang w:val="en-GB" w:eastAsia="zh-CN"/>
        </w:rPr>
        <w:t xml:space="preserve"> Guide</w:t>
      </w:r>
      <w:bookmarkEnd w:id="107"/>
    </w:p>
    <w:p w14:paraId="2F9A35F4" w14:textId="140370E7" w:rsidR="00706F1A" w:rsidRPr="00E878EA" w:rsidRDefault="55B64501" w:rsidP="00E878EA">
      <w:pPr>
        <w:pStyle w:val="Heading2"/>
        <w:rPr>
          <w:b w:val="0"/>
          <w:bCs/>
          <w:lang w:val="en-GB"/>
        </w:rPr>
      </w:pPr>
      <w:bookmarkStart w:id="108" w:name="_Toc205978507"/>
      <w:r w:rsidRPr="00E878EA">
        <w:rPr>
          <w:b w:val="0"/>
          <w:bCs/>
          <w:lang w:val="en-GB"/>
        </w:rPr>
        <w:t xml:space="preserve">Focus Group </w:t>
      </w:r>
      <w:r w:rsidR="000D3458" w:rsidRPr="00E878EA">
        <w:rPr>
          <w:b w:val="0"/>
          <w:bCs/>
          <w:lang w:val="en-GB"/>
        </w:rPr>
        <w:t xml:space="preserve">– </w:t>
      </w:r>
      <w:r w:rsidR="62263722" w:rsidRPr="00E878EA">
        <w:rPr>
          <w:b w:val="0"/>
          <w:bCs/>
          <w:lang w:val="en-GB"/>
        </w:rPr>
        <w:t xml:space="preserve">Foundations </w:t>
      </w:r>
      <w:r w:rsidR="00043871" w:rsidRPr="00E878EA">
        <w:rPr>
          <w:b w:val="0"/>
          <w:bCs/>
          <w:lang w:val="en-GB"/>
        </w:rPr>
        <w:t>f</w:t>
      </w:r>
      <w:r w:rsidR="62263722" w:rsidRPr="00E878EA">
        <w:rPr>
          <w:b w:val="0"/>
          <w:bCs/>
          <w:lang w:val="en-GB"/>
        </w:rPr>
        <w:t>or Belonging 202</w:t>
      </w:r>
      <w:r w:rsidR="00043871" w:rsidRPr="00E878EA">
        <w:rPr>
          <w:b w:val="0"/>
          <w:bCs/>
          <w:lang w:val="en-GB"/>
        </w:rPr>
        <w:t>4</w:t>
      </w:r>
      <w:bookmarkEnd w:id="108"/>
    </w:p>
    <w:p w14:paraId="52E478A6" w14:textId="0DFB95C9" w:rsidR="00706F1A" w:rsidRPr="00706F1A" w:rsidRDefault="00706F1A" w:rsidP="0CC86AF6">
      <w:pPr>
        <w:rPr>
          <w:lang w:val="en-GB"/>
        </w:rPr>
      </w:pPr>
    </w:p>
    <w:p w14:paraId="718DFD2C" w14:textId="191234E9" w:rsidR="00706F1A" w:rsidRPr="00706F1A" w:rsidRDefault="29DC66F6" w:rsidP="0044714A">
      <w:pPr>
        <w:spacing w:before="0" w:after="160" w:line="278" w:lineRule="auto"/>
        <w:jc w:val="left"/>
        <w:outlineLvl w:val="2"/>
        <w:rPr>
          <w:rFonts w:eastAsia="Arial"/>
          <w:color w:val="000000" w:themeColor="text1"/>
          <w:lang w:val="en-GB"/>
        </w:rPr>
      </w:pPr>
      <w:bookmarkStart w:id="109" w:name="_Toc205978508"/>
      <w:r w:rsidRPr="0CC86AF6">
        <w:rPr>
          <w:rFonts w:eastAsia="Arial"/>
          <w:b/>
          <w:bCs/>
          <w:color w:val="000000" w:themeColor="text1"/>
        </w:rPr>
        <w:t>Introduction</w:t>
      </w:r>
      <w:bookmarkEnd w:id="109"/>
    </w:p>
    <w:p w14:paraId="3BBB1FF0" w14:textId="3639C5B9" w:rsidR="00706F1A" w:rsidRPr="00706F1A" w:rsidRDefault="29DC66F6" w:rsidP="0CC86AF6">
      <w:pPr>
        <w:spacing w:before="0" w:after="160" w:line="279" w:lineRule="auto"/>
        <w:jc w:val="left"/>
        <w:rPr>
          <w:rFonts w:eastAsia="Arial"/>
          <w:color w:val="000000" w:themeColor="text1"/>
          <w:lang w:val="en-GB"/>
        </w:rPr>
      </w:pPr>
      <w:r w:rsidRPr="0CC86AF6">
        <w:rPr>
          <w:rFonts w:eastAsia="Arial"/>
          <w:color w:val="000000" w:themeColor="text1"/>
        </w:rPr>
        <w:t>Could you each share briefly about your experiences conducting the telephone surveys/</w:t>
      </w:r>
      <w:r w:rsidR="000D3458">
        <w:rPr>
          <w:rFonts w:eastAsia="Arial"/>
          <w:color w:val="000000" w:themeColor="text1"/>
        </w:rPr>
        <w:t xml:space="preserve"> </w:t>
      </w:r>
      <w:r w:rsidR="000D3458">
        <w:rPr>
          <w:rFonts w:eastAsia="Arial"/>
          <w:color w:val="000000" w:themeColor="text1"/>
        </w:rPr>
        <w:br/>
      </w:r>
      <w:r w:rsidRPr="0CC86AF6">
        <w:rPr>
          <w:rFonts w:eastAsia="Arial"/>
          <w:color w:val="000000" w:themeColor="text1"/>
        </w:rPr>
        <w:t>in-depth interviews with refugees with disability? Some things we would be interested in hearing from you about are:</w:t>
      </w:r>
    </w:p>
    <w:p w14:paraId="05B201F1" w14:textId="66709592" w:rsidR="00706F1A" w:rsidRPr="00706F1A" w:rsidRDefault="29DC66F6" w:rsidP="0CC86AF6">
      <w:pPr>
        <w:pStyle w:val="ListParagraph"/>
        <w:spacing w:after="160" w:line="279" w:lineRule="auto"/>
        <w:jc w:val="left"/>
        <w:rPr>
          <w:rFonts w:eastAsia="Arial"/>
          <w:color w:val="000000" w:themeColor="text1"/>
          <w:lang w:val="en-GB"/>
        </w:rPr>
      </w:pPr>
      <w:r w:rsidRPr="0CC86AF6">
        <w:rPr>
          <w:rFonts w:eastAsia="Arial"/>
          <w:color w:val="000000" w:themeColor="text1"/>
        </w:rPr>
        <w:t>Using the client</w:t>
      </w:r>
      <w:r w:rsidR="003D329E">
        <w:rPr>
          <w:rFonts w:eastAsia="Arial"/>
          <w:color w:val="000000" w:themeColor="text1"/>
        </w:rPr>
        <w:t>’</w:t>
      </w:r>
      <w:r w:rsidRPr="0CC86AF6">
        <w:rPr>
          <w:rFonts w:eastAsia="Arial"/>
          <w:color w:val="000000" w:themeColor="text1"/>
        </w:rPr>
        <w:t>s preferred spoken language/providing language support to conduct the telephone surveys/in-depth interviews</w:t>
      </w:r>
    </w:p>
    <w:p w14:paraId="384D54B0" w14:textId="40E0891E" w:rsidR="00706F1A" w:rsidRPr="00706F1A" w:rsidRDefault="29DC66F6" w:rsidP="0CC86AF6">
      <w:pPr>
        <w:pStyle w:val="ListParagraph"/>
        <w:spacing w:after="160" w:line="279" w:lineRule="auto"/>
        <w:jc w:val="left"/>
        <w:rPr>
          <w:rFonts w:eastAsia="Arial"/>
          <w:color w:val="000000" w:themeColor="text1"/>
          <w:lang w:val="en-GB"/>
        </w:rPr>
      </w:pPr>
      <w:r w:rsidRPr="0CC86AF6">
        <w:rPr>
          <w:rFonts w:eastAsia="Arial"/>
          <w:color w:val="000000" w:themeColor="text1"/>
        </w:rPr>
        <w:t xml:space="preserve">How you </w:t>
      </w:r>
      <w:r w:rsidRPr="0CC86AF6">
        <w:rPr>
          <w:rFonts w:eastAsia="Arial"/>
          <w:b/>
          <w:bCs/>
          <w:color w:val="000000" w:themeColor="text1"/>
        </w:rPr>
        <w:t xml:space="preserve">felt </w:t>
      </w:r>
      <w:r w:rsidRPr="0CC86AF6">
        <w:rPr>
          <w:rFonts w:eastAsia="Arial"/>
          <w:color w:val="000000" w:themeColor="text1"/>
        </w:rPr>
        <w:t>during and after the data collection process;</w:t>
      </w:r>
    </w:p>
    <w:p w14:paraId="2F548129" w14:textId="78831C7C" w:rsidR="00706F1A" w:rsidRPr="00706F1A" w:rsidRDefault="29DC66F6" w:rsidP="0CC86AF6">
      <w:pPr>
        <w:pStyle w:val="ListParagraph"/>
        <w:spacing w:after="160" w:line="279" w:lineRule="auto"/>
        <w:jc w:val="left"/>
        <w:rPr>
          <w:rFonts w:eastAsia="Arial"/>
          <w:color w:val="000000" w:themeColor="text1"/>
          <w:lang w:val="en-GB"/>
        </w:rPr>
      </w:pPr>
      <w:r w:rsidRPr="0CC86AF6">
        <w:rPr>
          <w:rFonts w:eastAsia="Arial"/>
          <w:color w:val="000000" w:themeColor="text1"/>
        </w:rPr>
        <w:t>If you have conducted other research as part of your work at SSI, and how this study was different from your previous experiences with research.</w:t>
      </w:r>
    </w:p>
    <w:p w14:paraId="1C33D678" w14:textId="6E8E0E2C" w:rsidR="00706F1A" w:rsidRPr="00706F1A" w:rsidRDefault="00706F1A" w:rsidP="0CC86AF6">
      <w:pPr>
        <w:spacing w:before="0" w:after="160" w:line="279" w:lineRule="auto"/>
        <w:jc w:val="left"/>
        <w:rPr>
          <w:rFonts w:eastAsia="Arial"/>
          <w:color w:val="000000" w:themeColor="text1"/>
          <w:lang w:val="en-GB"/>
        </w:rPr>
      </w:pPr>
    </w:p>
    <w:p w14:paraId="11AC29A5" w14:textId="2ADC1BEB" w:rsidR="00706F1A" w:rsidRPr="00706F1A" w:rsidRDefault="29DC66F6" w:rsidP="0044714A">
      <w:pPr>
        <w:spacing w:before="0" w:after="160" w:line="278" w:lineRule="auto"/>
        <w:jc w:val="left"/>
        <w:outlineLvl w:val="2"/>
        <w:rPr>
          <w:rFonts w:eastAsia="Arial"/>
          <w:color w:val="000000" w:themeColor="text1"/>
          <w:lang w:val="en-GB"/>
        </w:rPr>
      </w:pPr>
      <w:bookmarkStart w:id="110" w:name="_Toc205978509"/>
      <w:r w:rsidRPr="0CC86AF6">
        <w:rPr>
          <w:rFonts w:eastAsia="Arial"/>
          <w:b/>
          <w:bCs/>
          <w:color w:val="000000" w:themeColor="text1"/>
        </w:rPr>
        <w:t xml:space="preserve">Research </w:t>
      </w:r>
      <w:r w:rsidR="000D3458">
        <w:rPr>
          <w:rFonts w:eastAsia="Arial"/>
          <w:b/>
          <w:bCs/>
          <w:color w:val="000000" w:themeColor="text1"/>
        </w:rPr>
        <w:t>o</w:t>
      </w:r>
      <w:r w:rsidR="000D3458" w:rsidRPr="0CC86AF6">
        <w:rPr>
          <w:rFonts w:eastAsia="Arial"/>
          <w:b/>
          <w:bCs/>
          <w:color w:val="000000" w:themeColor="text1"/>
        </w:rPr>
        <w:t>bjectives</w:t>
      </w:r>
      <w:bookmarkEnd w:id="110"/>
    </w:p>
    <w:p w14:paraId="03B7C768" w14:textId="20113AB3" w:rsidR="00706F1A" w:rsidRPr="00706F1A" w:rsidRDefault="29DC66F6" w:rsidP="0CC86AF6">
      <w:pPr>
        <w:spacing w:before="0" w:after="160" w:line="279" w:lineRule="auto"/>
        <w:jc w:val="left"/>
        <w:rPr>
          <w:rFonts w:eastAsia="Arial"/>
          <w:color w:val="000000" w:themeColor="text1"/>
          <w:lang w:val="en-GB"/>
        </w:rPr>
      </w:pPr>
      <w:r w:rsidRPr="0CC86AF6">
        <w:rPr>
          <w:rFonts w:eastAsia="Arial"/>
          <w:color w:val="000000" w:themeColor="text1"/>
        </w:rPr>
        <w:t>One of the objectives for Foundations for Belonging 202</w:t>
      </w:r>
      <w:r w:rsidR="65D41295" w:rsidRPr="0CC86AF6">
        <w:rPr>
          <w:rFonts w:eastAsia="Arial"/>
          <w:color w:val="000000" w:themeColor="text1"/>
        </w:rPr>
        <w:t>5</w:t>
      </w:r>
      <w:r w:rsidRPr="0CC86AF6">
        <w:rPr>
          <w:rFonts w:eastAsia="Arial"/>
          <w:color w:val="000000" w:themeColor="text1"/>
        </w:rPr>
        <w:t xml:space="preserve"> was to answer: </w:t>
      </w:r>
      <w:r w:rsidRPr="0CC86AF6">
        <w:rPr>
          <w:rFonts w:eastAsia="Arial"/>
          <w:b/>
          <w:bCs/>
          <w:color w:val="000000" w:themeColor="text1"/>
        </w:rPr>
        <w:t xml:space="preserve">What are the resettlement and integration experiences of refugees with disabilities? </w:t>
      </w:r>
    </w:p>
    <w:p w14:paraId="4F30D4EF" w14:textId="77FBF001" w:rsidR="00706F1A" w:rsidRPr="00706F1A" w:rsidRDefault="29DC66F6" w:rsidP="0CC86AF6">
      <w:pPr>
        <w:pStyle w:val="ListParagraph"/>
        <w:rPr>
          <w:rFonts w:eastAsia="Arial"/>
          <w:color w:val="000000" w:themeColor="text1"/>
          <w:lang w:val="en-GB"/>
        </w:rPr>
      </w:pPr>
      <w:r w:rsidRPr="0CC86AF6">
        <w:rPr>
          <w:rFonts w:eastAsia="Arial"/>
          <w:color w:val="000000" w:themeColor="text1"/>
        </w:rPr>
        <w:t>Drawing from your experience with conducting the telephone surveys/in-depth interviews, how would you answer this question?</w:t>
      </w:r>
    </w:p>
    <w:p w14:paraId="62998846" w14:textId="5857BB2E" w:rsidR="00706F1A" w:rsidRPr="00706F1A" w:rsidRDefault="29DC66F6" w:rsidP="0CC86AF6">
      <w:pPr>
        <w:pStyle w:val="ListParagraph"/>
        <w:rPr>
          <w:rFonts w:eastAsia="Arial"/>
          <w:color w:val="000000" w:themeColor="text1"/>
          <w:lang w:val="en-GB"/>
        </w:rPr>
      </w:pPr>
      <w:r w:rsidRPr="0CC86AF6">
        <w:rPr>
          <w:rFonts w:eastAsia="Arial"/>
          <w:color w:val="000000" w:themeColor="text1"/>
          <w:lang w:val="en-US"/>
        </w:rPr>
        <w:t>... in relation to refugees with disabilities</w:t>
      </w:r>
      <w:r w:rsidR="003D329E">
        <w:rPr>
          <w:rFonts w:eastAsia="Arial"/>
          <w:color w:val="000000" w:themeColor="text1"/>
          <w:lang w:val="en-US"/>
        </w:rPr>
        <w:t>’</w:t>
      </w:r>
      <w:r w:rsidRPr="0CC86AF6">
        <w:rPr>
          <w:rFonts w:eastAsia="Arial"/>
          <w:color w:val="000000" w:themeColor="text1"/>
          <w:lang w:val="en-US"/>
        </w:rPr>
        <w:t xml:space="preserve"> social connections?</w:t>
      </w:r>
    </w:p>
    <w:p w14:paraId="416AC6FF" w14:textId="4E4022F0" w:rsidR="00706F1A" w:rsidRPr="00706F1A" w:rsidRDefault="29DC66F6" w:rsidP="0CC86AF6">
      <w:pPr>
        <w:pStyle w:val="ListParagraph"/>
        <w:rPr>
          <w:rFonts w:eastAsia="Arial"/>
          <w:color w:val="000000" w:themeColor="text1"/>
          <w:lang w:val="en-GB"/>
        </w:rPr>
      </w:pPr>
      <w:r w:rsidRPr="0CC86AF6">
        <w:rPr>
          <w:rFonts w:eastAsia="Arial"/>
          <w:color w:val="000000" w:themeColor="text1"/>
        </w:rPr>
        <w:t>... in relation to their rights and responsibilities?</w:t>
      </w:r>
    </w:p>
    <w:p w14:paraId="6EC8543E" w14:textId="08C00FD7" w:rsidR="00706F1A" w:rsidRPr="00706F1A" w:rsidRDefault="29DC66F6" w:rsidP="0CC86AF6">
      <w:pPr>
        <w:pStyle w:val="ListParagraph"/>
        <w:rPr>
          <w:rFonts w:eastAsia="Arial"/>
          <w:color w:val="000000" w:themeColor="text1"/>
          <w:lang w:val="en-GB"/>
        </w:rPr>
      </w:pPr>
      <w:r w:rsidRPr="0CC86AF6">
        <w:rPr>
          <w:rFonts w:eastAsia="Arial"/>
          <w:color w:val="000000" w:themeColor="text1"/>
        </w:rPr>
        <w:t>How well do you think the telephone survey/in-depth interviews addressed this question?</w:t>
      </w:r>
    </w:p>
    <w:p w14:paraId="13923D0B" w14:textId="5AB3B489" w:rsidR="00706F1A" w:rsidRPr="00706F1A" w:rsidRDefault="00706F1A" w:rsidP="0CC86AF6">
      <w:pPr>
        <w:ind w:left="720"/>
        <w:rPr>
          <w:rFonts w:eastAsia="Arial"/>
          <w:color w:val="000000" w:themeColor="text1"/>
          <w:lang w:val="en-GB"/>
        </w:rPr>
      </w:pPr>
    </w:p>
    <w:p w14:paraId="29D3A04A" w14:textId="63682096" w:rsidR="00706F1A" w:rsidRPr="00706F1A" w:rsidRDefault="29DC66F6" w:rsidP="0CC86AF6">
      <w:pPr>
        <w:rPr>
          <w:rFonts w:eastAsia="Arial"/>
          <w:color w:val="000000" w:themeColor="text1"/>
          <w:lang w:val="en-GB"/>
        </w:rPr>
      </w:pPr>
      <w:r w:rsidRPr="0CC86AF6">
        <w:rPr>
          <w:rFonts w:eastAsia="Arial"/>
          <w:color w:val="000000" w:themeColor="text1"/>
          <w:lang w:val="en-US"/>
        </w:rPr>
        <w:t xml:space="preserve">Another objective was to answer: </w:t>
      </w:r>
      <w:r w:rsidRPr="0CC86AF6">
        <w:rPr>
          <w:rFonts w:eastAsia="Arial"/>
          <w:b/>
          <w:bCs/>
          <w:color w:val="000000" w:themeColor="text1"/>
          <w:lang w:val="en-US"/>
        </w:rPr>
        <w:t>What is the intended impact and what are the effects of settlement services and disability-specific services on the lives of refugees with disability?</w:t>
      </w:r>
    </w:p>
    <w:p w14:paraId="1E9EA86A" w14:textId="2F206126" w:rsidR="00706F1A" w:rsidRPr="00706F1A" w:rsidRDefault="29DC66F6" w:rsidP="0CC86AF6">
      <w:pPr>
        <w:pStyle w:val="ListParagraph"/>
        <w:rPr>
          <w:rFonts w:eastAsia="Arial"/>
          <w:color w:val="000000" w:themeColor="text1"/>
          <w:lang w:val="en-GB"/>
        </w:rPr>
      </w:pPr>
      <w:r w:rsidRPr="0CC86AF6">
        <w:rPr>
          <w:rFonts w:eastAsia="Arial"/>
          <w:color w:val="000000" w:themeColor="text1"/>
        </w:rPr>
        <w:t>Drawing from your experience with conducting the telephone surveys/in-depth interviews, how would you answer this question?</w:t>
      </w:r>
    </w:p>
    <w:p w14:paraId="08DBD10B" w14:textId="0A891CD3" w:rsidR="00706F1A" w:rsidRPr="00706F1A" w:rsidRDefault="29DC66F6" w:rsidP="0CC86AF6">
      <w:pPr>
        <w:pStyle w:val="ListParagraph"/>
        <w:rPr>
          <w:rFonts w:eastAsia="Arial"/>
          <w:color w:val="000000" w:themeColor="text1"/>
          <w:lang w:val="en-GB"/>
        </w:rPr>
      </w:pPr>
      <w:r w:rsidRPr="0CC86AF6">
        <w:rPr>
          <w:rFonts w:eastAsia="Arial"/>
          <w:color w:val="000000" w:themeColor="text1"/>
          <w:lang w:val="en-US"/>
        </w:rPr>
        <w:t>... in relation to refugees with disabilities</w:t>
      </w:r>
      <w:r w:rsidR="003D329E">
        <w:rPr>
          <w:rFonts w:eastAsia="Arial"/>
          <w:color w:val="000000" w:themeColor="text1"/>
          <w:lang w:val="en-US"/>
        </w:rPr>
        <w:t>’</w:t>
      </w:r>
      <w:r w:rsidRPr="0CC86AF6">
        <w:rPr>
          <w:rFonts w:eastAsia="Arial"/>
          <w:color w:val="000000" w:themeColor="text1"/>
          <w:lang w:val="en-US"/>
        </w:rPr>
        <w:t xml:space="preserve"> engagement with services?</w:t>
      </w:r>
    </w:p>
    <w:p w14:paraId="49E8C324" w14:textId="59C75D80" w:rsidR="00706F1A" w:rsidRPr="00706F1A" w:rsidRDefault="29DC66F6" w:rsidP="0CC86AF6">
      <w:pPr>
        <w:pStyle w:val="ListParagraph"/>
        <w:rPr>
          <w:rFonts w:eastAsia="Arial"/>
          <w:color w:val="000000" w:themeColor="text1"/>
          <w:lang w:val="en-GB"/>
        </w:rPr>
      </w:pPr>
      <w:r w:rsidRPr="0CC86AF6">
        <w:rPr>
          <w:rFonts w:eastAsia="Arial"/>
          <w:color w:val="000000" w:themeColor="text1"/>
        </w:rPr>
        <w:t>... in relation to housing?</w:t>
      </w:r>
    </w:p>
    <w:p w14:paraId="4077676A" w14:textId="5F716FB7" w:rsidR="00706F1A" w:rsidRPr="00706F1A" w:rsidRDefault="29DC66F6" w:rsidP="0CC86AF6">
      <w:pPr>
        <w:pStyle w:val="ListParagraph"/>
        <w:rPr>
          <w:rFonts w:eastAsia="Arial"/>
          <w:color w:val="000000" w:themeColor="text1"/>
          <w:lang w:val="en-GB"/>
        </w:rPr>
      </w:pPr>
      <w:r w:rsidRPr="0CC86AF6">
        <w:rPr>
          <w:rFonts w:eastAsia="Arial"/>
          <w:color w:val="000000" w:themeColor="text1"/>
        </w:rPr>
        <w:t>... in relation to employment?</w:t>
      </w:r>
    </w:p>
    <w:p w14:paraId="4C524BF7" w14:textId="51151DF1" w:rsidR="00706F1A" w:rsidRPr="00706F1A" w:rsidRDefault="29DC66F6" w:rsidP="0CC86AF6">
      <w:pPr>
        <w:pStyle w:val="ListParagraph"/>
        <w:rPr>
          <w:rFonts w:eastAsia="Arial"/>
          <w:color w:val="000000" w:themeColor="text1"/>
          <w:lang w:val="en-GB"/>
        </w:rPr>
      </w:pPr>
      <w:r w:rsidRPr="0CC86AF6">
        <w:rPr>
          <w:rFonts w:eastAsia="Arial"/>
          <w:color w:val="000000" w:themeColor="text1"/>
        </w:rPr>
        <w:lastRenderedPageBreak/>
        <w:t>... in relation to education and training?</w:t>
      </w:r>
    </w:p>
    <w:p w14:paraId="73BFA9A8" w14:textId="55A0154A" w:rsidR="00706F1A" w:rsidRPr="00706F1A" w:rsidRDefault="29DC66F6" w:rsidP="0CC86AF6">
      <w:pPr>
        <w:pStyle w:val="ListParagraph"/>
        <w:rPr>
          <w:rFonts w:eastAsia="Arial"/>
          <w:color w:val="000000" w:themeColor="text1"/>
          <w:lang w:val="en-GB"/>
        </w:rPr>
      </w:pPr>
      <w:r w:rsidRPr="0CC86AF6">
        <w:rPr>
          <w:rFonts w:eastAsia="Arial"/>
          <w:color w:val="000000" w:themeColor="text1"/>
        </w:rPr>
        <w:t>... in relation to leisure activities?</w:t>
      </w:r>
    </w:p>
    <w:p w14:paraId="3AB5F16D" w14:textId="0576E67D" w:rsidR="00706F1A" w:rsidRPr="00706F1A" w:rsidRDefault="29DC66F6" w:rsidP="0CC86AF6">
      <w:pPr>
        <w:pStyle w:val="ListParagraph"/>
        <w:rPr>
          <w:rFonts w:eastAsia="Arial"/>
          <w:color w:val="000000" w:themeColor="text1"/>
          <w:lang w:val="en-GB"/>
        </w:rPr>
      </w:pPr>
      <w:r w:rsidRPr="0CC86AF6">
        <w:rPr>
          <w:rFonts w:eastAsia="Arial"/>
          <w:color w:val="000000" w:themeColor="text1"/>
        </w:rPr>
        <w:t>... in relation to health?</w:t>
      </w:r>
    </w:p>
    <w:p w14:paraId="2B9AA849" w14:textId="2ED894DF" w:rsidR="00706F1A" w:rsidRPr="00706F1A" w:rsidRDefault="29DC66F6" w:rsidP="0CC86AF6">
      <w:pPr>
        <w:pStyle w:val="ListParagraph"/>
        <w:rPr>
          <w:rFonts w:eastAsia="Arial"/>
          <w:color w:val="000000" w:themeColor="text1"/>
          <w:lang w:val="en-GB"/>
        </w:rPr>
      </w:pPr>
      <w:r w:rsidRPr="0CC86AF6">
        <w:rPr>
          <w:rFonts w:eastAsia="Arial"/>
          <w:color w:val="000000" w:themeColor="text1"/>
        </w:rPr>
        <w:t>How well do you think the telephone survey/in-depth interviews addressed this question?</w:t>
      </w:r>
    </w:p>
    <w:p w14:paraId="5B77A040" w14:textId="1CD11785" w:rsidR="00706F1A" w:rsidRPr="00706F1A" w:rsidRDefault="00706F1A" w:rsidP="0CC86AF6">
      <w:pPr>
        <w:rPr>
          <w:rFonts w:eastAsia="Arial"/>
          <w:color w:val="000000" w:themeColor="text1"/>
          <w:lang w:val="en-GB"/>
        </w:rPr>
      </w:pPr>
    </w:p>
    <w:p w14:paraId="4C74504F" w14:textId="6E7DF86A" w:rsidR="00706F1A" w:rsidRPr="00706F1A" w:rsidRDefault="29DC66F6" w:rsidP="0044714A">
      <w:pPr>
        <w:outlineLvl w:val="2"/>
        <w:rPr>
          <w:rFonts w:eastAsia="Arial"/>
          <w:color w:val="000000" w:themeColor="text1"/>
          <w:lang w:val="en-GB"/>
        </w:rPr>
      </w:pPr>
      <w:bookmarkStart w:id="111" w:name="_Toc205978510"/>
      <w:r w:rsidRPr="0CC86AF6">
        <w:rPr>
          <w:rFonts w:eastAsia="Arial"/>
          <w:b/>
          <w:bCs/>
          <w:color w:val="000000" w:themeColor="text1"/>
        </w:rPr>
        <w:t xml:space="preserve">Data </w:t>
      </w:r>
      <w:r w:rsidR="000D3458">
        <w:rPr>
          <w:rFonts w:eastAsia="Arial"/>
          <w:b/>
          <w:bCs/>
          <w:color w:val="000000" w:themeColor="text1"/>
        </w:rPr>
        <w:t>c</w:t>
      </w:r>
      <w:r w:rsidR="000D3458" w:rsidRPr="0CC86AF6">
        <w:rPr>
          <w:rFonts w:eastAsia="Arial"/>
          <w:b/>
          <w:bCs/>
          <w:color w:val="000000" w:themeColor="text1"/>
        </w:rPr>
        <w:t>ollection</w:t>
      </w:r>
      <w:bookmarkEnd w:id="111"/>
    </w:p>
    <w:p w14:paraId="594FB1D4" w14:textId="76E077FC" w:rsidR="00706F1A" w:rsidRPr="00706F1A" w:rsidRDefault="29DC66F6" w:rsidP="0CC86AF6">
      <w:pPr>
        <w:rPr>
          <w:rFonts w:eastAsia="Arial"/>
          <w:color w:val="000000" w:themeColor="text1"/>
          <w:lang w:val="en-GB"/>
        </w:rPr>
      </w:pPr>
      <w:r w:rsidRPr="0CC86AF6">
        <w:rPr>
          <w:rFonts w:eastAsia="Arial"/>
          <w:color w:val="000000" w:themeColor="text1"/>
        </w:rPr>
        <w:t>What do you think were the strengths of the telephone survey/in-depth interviews?</w:t>
      </w:r>
    </w:p>
    <w:p w14:paraId="2E6FDBE0" w14:textId="370F7B03" w:rsidR="00706F1A" w:rsidRPr="00706F1A" w:rsidRDefault="29DC66F6" w:rsidP="0CC86AF6">
      <w:pPr>
        <w:rPr>
          <w:rFonts w:eastAsia="Arial"/>
          <w:color w:val="000000" w:themeColor="text1"/>
          <w:lang w:val="en-GB"/>
        </w:rPr>
      </w:pPr>
      <w:r w:rsidRPr="0CC86AF6">
        <w:rPr>
          <w:rFonts w:eastAsia="Arial"/>
          <w:color w:val="000000" w:themeColor="text1"/>
        </w:rPr>
        <w:t>What do you think were the limitations of the telephone survey/in-depth interviews?</w:t>
      </w:r>
    </w:p>
    <w:p w14:paraId="27FB5AE3" w14:textId="65BA97DE" w:rsidR="00706F1A" w:rsidRPr="00706F1A" w:rsidRDefault="00706F1A" w:rsidP="0CC86AF6">
      <w:pPr>
        <w:rPr>
          <w:rFonts w:eastAsia="Arial"/>
          <w:color w:val="000000" w:themeColor="text1"/>
          <w:lang w:val="en-GB"/>
        </w:rPr>
      </w:pPr>
    </w:p>
    <w:p w14:paraId="607B92DA" w14:textId="052DB37D" w:rsidR="00706F1A" w:rsidRPr="00706F1A" w:rsidRDefault="29DC66F6" w:rsidP="0044714A">
      <w:pPr>
        <w:outlineLvl w:val="2"/>
        <w:rPr>
          <w:rFonts w:eastAsia="Arial"/>
          <w:color w:val="000000" w:themeColor="text1"/>
          <w:lang w:val="en-GB"/>
        </w:rPr>
      </w:pPr>
      <w:bookmarkStart w:id="112" w:name="_Toc205978511"/>
      <w:r w:rsidRPr="0CC86AF6">
        <w:rPr>
          <w:rFonts w:eastAsia="Arial"/>
          <w:b/>
          <w:bCs/>
          <w:color w:val="000000" w:themeColor="text1"/>
        </w:rPr>
        <w:t xml:space="preserve">Data </w:t>
      </w:r>
      <w:r w:rsidR="000D3458">
        <w:rPr>
          <w:rFonts w:eastAsia="Arial"/>
          <w:b/>
          <w:bCs/>
          <w:color w:val="000000" w:themeColor="text1"/>
        </w:rPr>
        <w:t>a</w:t>
      </w:r>
      <w:r w:rsidR="000D3458" w:rsidRPr="0CC86AF6">
        <w:rPr>
          <w:rFonts w:eastAsia="Arial"/>
          <w:b/>
          <w:bCs/>
          <w:color w:val="000000" w:themeColor="text1"/>
        </w:rPr>
        <w:t xml:space="preserve">nalysis </w:t>
      </w:r>
      <w:r w:rsidRPr="0CC86AF6">
        <w:rPr>
          <w:rFonts w:eastAsia="Arial"/>
          <w:b/>
          <w:bCs/>
          <w:color w:val="000000" w:themeColor="text1"/>
        </w:rPr>
        <w:t>and Interpretation</w:t>
      </w:r>
      <w:bookmarkEnd w:id="112"/>
    </w:p>
    <w:p w14:paraId="018725BA" w14:textId="2E3D07F2" w:rsidR="00706F1A" w:rsidRPr="00706F1A" w:rsidRDefault="29DC66F6" w:rsidP="0CC86AF6">
      <w:pPr>
        <w:rPr>
          <w:rFonts w:eastAsia="Arial"/>
          <w:color w:val="000000" w:themeColor="text1"/>
          <w:lang w:val="en-GB"/>
        </w:rPr>
      </w:pPr>
      <w:r w:rsidRPr="0CC86AF6">
        <w:rPr>
          <w:rFonts w:eastAsia="Arial"/>
          <w:color w:val="000000" w:themeColor="text1"/>
          <w:lang w:val="en-US"/>
        </w:rPr>
        <w:t>Drawing from your experience with conducting the telephone surveys/</w:t>
      </w:r>
      <w:r w:rsidRPr="0CC86AF6">
        <w:rPr>
          <w:rFonts w:eastAsia="Arial"/>
          <w:color w:val="000000" w:themeColor="text1"/>
        </w:rPr>
        <w:t>in-depth interviews</w:t>
      </w:r>
      <w:r w:rsidRPr="0CC86AF6">
        <w:rPr>
          <w:rFonts w:eastAsia="Arial"/>
          <w:color w:val="000000" w:themeColor="text1"/>
          <w:lang w:val="en-US"/>
        </w:rPr>
        <w:t>, how accurately do you think our analysis and interpretation of the data reflects the experiences of refugees with disability?</w:t>
      </w:r>
    </w:p>
    <w:p w14:paraId="5460077E" w14:textId="67E8B7A0" w:rsidR="00706F1A" w:rsidRPr="00706F1A" w:rsidRDefault="29DC66F6" w:rsidP="0CC86AF6">
      <w:pPr>
        <w:pStyle w:val="ListParagraph"/>
        <w:rPr>
          <w:rFonts w:eastAsia="Arial"/>
          <w:color w:val="000000" w:themeColor="text1"/>
          <w:lang w:val="en-GB"/>
        </w:rPr>
      </w:pPr>
      <w:r w:rsidRPr="0CC86AF6">
        <w:rPr>
          <w:rFonts w:eastAsia="Arial"/>
          <w:color w:val="000000" w:themeColor="text1"/>
        </w:rPr>
        <w:t>What do you think are the strengths of this analysis/interpretation?</w:t>
      </w:r>
    </w:p>
    <w:p w14:paraId="1F21FC7D" w14:textId="12124B0E" w:rsidR="00706F1A" w:rsidRPr="00706F1A" w:rsidRDefault="29DC66F6" w:rsidP="0CC86AF6">
      <w:pPr>
        <w:pStyle w:val="ListParagraph"/>
        <w:rPr>
          <w:rFonts w:eastAsia="Arial"/>
          <w:color w:val="000000" w:themeColor="text1"/>
          <w:lang w:val="en-GB"/>
        </w:rPr>
      </w:pPr>
      <w:r w:rsidRPr="0CC86AF6">
        <w:rPr>
          <w:rFonts w:eastAsia="Arial"/>
          <w:color w:val="000000" w:themeColor="text1"/>
        </w:rPr>
        <w:t>What would you change about this analysis/interpretation?</w:t>
      </w:r>
    </w:p>
    <w:p w14:paraId="5730879D" w14:textId="4E9CEFE3" w:rsidR="00706F1A" w:rsidRPr="00706F1A" w:rsidRDefault="29DC66F6" w:rsidP="0CC86AF6">
      <w:pPr>
        <w:pStyle w:val="ListParagraph"/>
        <w:rPr>
          <w:rFonts w:eastAsia="Arial"/>
          <w:color w:val="000000" w:themeColor="text1"/>
          <w:lang w:val="en-GB"/>
        </w:rPr>
      </w:pPr>
      <w:r w:rsidRPr="0CC86AF6">
        <w:rPr>
          <w:rFonts w:eastAsia="Arial"/>
          <w:color w:val="000000" w:themeColor="text1"/>
        </w:rPr>
        <w:t>Is there anything missing from this analysis/interpretation?</w:t>
      </w:r>
    </w:p>
    <w:p w14:paraId="23A2E0AC" w14:textId="3EF2346A" w:rsidR="00706F1A" w:rsidRPr="00706F1A" w:rsidRDefault="00706F1A" w:rsidP="0CC86AF6">
      <w:pPr>
        <w:rPr>
          <w:rFonts w:eastAsia="Arial"/>
          <w:color w:val="000000" w:themeColor="text1"/>
          <w:lang w:val="en-GB"/>
        </w:rPr>
      </w:pPr>
    </w:p>
    <w:p w14:paraId="1D785442" w14:textId="07D71016" w:rsidR="00706F1A" w:rsidRPr="00706F1A" w:rsidRDefault="29DC66F6" w:rsidP="0044714A">
      <w:pPr>
        <w:outlineLvl w:val="2"/>
        <w:rPr>
          <w:rFonts w:eastAsia="Arial"/>
          <w:color w:val="000000" w:themeColor="text1"/>
          <w:lang w:val="en-GB"/>
        </w:rPr>
      </w:pPr>
      <w:bookmarkStart w:id="113" w:name="_Toc205978512"/>
      <w:r w:rsidRPr="0CC86AF6">
        <w:rPr>
          <w:rFonts w:eastAsia="Arial"/>
          <w:b/>
          <w:bCs/>
          <w:color w:val="000000" w:themeColor="text1"/>
        </w:rPr>
        <w:t>Closing</w:t>
      </w:r>
      <w:bookmarkEnd w:id="113"/>
    </w:p>
    <w:p w14:paraId="76697F68" w14:textId="1B07EF8A" w:rsidR="00706F1A" w:rsidRPr="00706F1A" w:rsidRDefault="29DC66F6" w:rsidP="0CC86AF6">
      <w:pPr>
        <w:spacing w:before="0" w:after="160" w:line="279" w:lineRule="auto"/>
        <w:rPr>
          <w:rFonts w:eastAsia="Arial"/>
          <w:color w:val="000000" w:themeColor="text1"/>
          <w:lang w:val="en-GB"/>
        </w:rPr>
      </w:pPr>
      <w:r w:rsidRPr="0CC86AF6">
        <w:rPr>
          <w:rFonts w:eastAsia="Arial"/>
          <w:color w:val="000000" w:themeColor="text1"/>
        </w:rPr>
        <w:t>Is there anything else you would like to share?</w:t>
      </w:r>
    </w:p>
    <w:p w14:paraId="09D36426" w14:textId="77777777" w:rsidR="00706F1A" w:rsidRDefault="00706F1A">
      <w:pPr>
        <w:spacing w:before="0"/>
        <w:jc w:val="left"/>
        <w:rPr>
          <w:b/>
          <w:color w:val="215E99" w:themeColor="text2" w:themeTint="BF"/>
          <w:sz w:val="48"/>
          <w:szCs w:val="48"/>
        </w:rPr>
      </w:pPr>
      <w:r>
        <w:br w:type="page"/>
      </w:r>
    </w:p>
    <w:p w14:paraId="063E5304" w14:textId="08323978" w:rsidR="00365F0F" w:rsidRDefault="00365F0F" w:rsidP="005666EC">
      <w:pPr>
        <w:pStyle w:val="Heading1"/>
      </w:pPr>
      <w:bookmarkStart w:id="114" w:name="_Toc205978513"/>
      <w:r>
        <w:lastRenderedPageBreak/>
        <w:t>References</w:t>
      </w:r>
      <w:bookmarkEnd w:id="114"/>
    </w:p>
    <w:p w14:paraId="661B3F3F"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Abay, R. A., &amp; Soldatic, K. (Eds.). (2024). </w:t>
      </w:r>
      <w:r w:rsidRPr="00706F1A">
        <w:rPr>
          <w:i/>
          <w:iCs/>
          <w:kern w:val="0"/>
          <w:lang w:val="en-GB" w:eastAsia="zh-CN"/>
        </w:rPr>
        <w:t>Intersectional colonialities: Embodied colonial violence and practices of resistance at the axis of disability, race, indigeneity, class, and gender</w:t>
      </w:r>
      <w:r w:rsidRPr="00706F1A">
        <w:rPr>
          <w:kern w:val="0"/>
          <w:lang w:val="en-GB" w:eastAsia="zh-CN"/>
        </w:rPr>
        <w:t>. Routledge. https://doi.org/10.4324/9781003280422</w:t>
      </w:r>
    </w:p>
    <w:p w14:paraId="3E563C43"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Ager, A., &amp; Strang, A. (2008). Understanding integration: A conceptual framework. </w:t>
      </w:r>
      <w:r w:rsidRPr="00706F1A">
        <w:rPr>
          <w:i/>
          <w:iCs/>
          <w:kern w:val="0"/>
          <w:lang w:val="en-GB" w:eastAsia="zh-CN"/>
        </w:rPr>
        <w:t>Journal of Refugee Studies</w:t>
      </w:r>
      <w:r w:rsidRPr="00706F1A">
        <w:rPr>
          <w:kern w:val="0"/>
          <w:lang w:val="en-GB" w:eastAsia="zh-CN"/>
        </w:rPr>
        <w:t xml:space="preserve">, </w:t>
      </w:r>
      <w:r w:rsidRPr="00706F1A">
        <w:rPr>
          <w:i/>
          <w:iCs/>
          <w:kern w:val="0"/>
          <w:lang w:val="en-GB" w:eastAsia="zh-CN"/>
        </w:rPr>
        <w:t>21</w:t>
      </w:r>
      <w:r w:rsidRPr="00706F1A">
        <w:rPr>
          <w:kern w:val="0"/>
          <w:lang w:val="en-GB" w:eastAsia="zh-CN"/>
        </w:rPr>
        <w:t>(2), 166–191. https://doi.org/10.1093/jrs/fen016</w:t>
      </w:r>
    </w:p>
    <w:p w14:paraId="0D52B128" w14:textId="1C356B1D"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Antonsich, M. (2010). Searching for belonging</w:t>
      </w:r>
      <w:r w:rsidR="000D3458">
        <w:rPr>
          <w:kern w:val="0"/>
          <w:lang w:val="en-GB" w:eastAsia="zh-CN"/>
        </w:rPr>
        <w:t xml:space="preserve">: </w:t>
      </w:r>
      <w:r w:rsidRPr="00706F1A">
        <w:rPr>
          <w:kern w:val="0"/>
          <w:lang w:val="en-GB" w:eastAsia="zh-CN"/>
        </w:rPr>
        <w:t xml:space="preserve">An analytical framework. </w:t>
      </w:r>
      <w:r w:rsidRPr="00706F1A">
        <w:rPr>
          <w:i/>
          <w:iCs/>
          <w:kern w:val="0"/>
          <w:lang w:val="en-GB" w:eastAsia="zh-CN"/>
        </w:rPr>
        <w:t>Geography Compass</w:t>
      </w:r>
      <w:r w:rsidRPr="00706F1A">
        <w:rPr>
          <w:kern w:val="0"/>
          <w:lang w:val="en-GB" w:eastAsia="zh-CN"/>
        </w:rPr>
        <w:t xml:space="preserve">, </w:t>
      </w:r>
      <w:r w:rsidRPr="00706F1A">
        <w:rPr>
          <w:i/>
          <w:iCs/>
          <w:kern w:val="0"/>
          <w:lang w:val="en-GB" w:eastAsia="zh-CN"/>
        </w:rPr>
        <w:t>4</w:t>
      </w:r>
      <w:r w:rsidRPr="00706F1A">
        <w:rPr>
          <w:kern w:val="0"/>
          <w:lang w:val="en-GB" w:eastAsia="zh-CN"/>
        </w:rPr>
        <w:t>(6), 644–659. https://doi.org/10.1111/j.1749-8198.2009.00317.x</w:t>
      </w:r>
    </w:p>
    <w:p w14:paraId="386304B4" w14:textId="5DD27C16"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Appadurai, A. (2004). The capacity to aspire: Culture and the terms of recognition. In R</w:t>
      </w:r>
      <w:r w:rsidR="000D3458" w:rsidRPr="00706F1A">
        <w:rPr>
          <w:kern w:val="0"/>
          <w:lang w:val="en-GB" w:eastAsia="zh-CN"/>
        </w:rPr>
        <w:t>.</w:t>
      </w:r>
      <w:r w:rsidR="000D3458">
        <w:rPr>
          <w:kern w:val="0"/>
          <w:lang w:val="en-GB" w:eastAsia="zh-CN"/>
        </w:rPr>
        <w:t> </w:t>
      </w:r>
      <w:r w:rsidRPr="00706F1A">
        <w:rPr>
          <w:kern w:val="0"/>
          <w:lang w:val="en-GB" w:eastAsia="zh-CN"/>
        </w:rPr>
        <w:t xml:space="preserve">Vijayendra Rao &amp; W. Michael (Eds.), </w:t>
      </w:r>
      <w:r w:rsidRPr="00706F1A">
        <w:rPr>
          <w:i/>
          <w:iCs/>
          <w:kern w:val="0"/>
          <w:lang w:val="en-GB" w:eastAsia="zh-CN"/>
        </w:rPr>
        <w:t>Culture and public action</w:t>
      </w:r>
      <w:r w:rsidRPr="00706F1A">
        <w:rPr>
          <w:kern w:val="0"/>
          <w:lang w:val="en-GB" w:eastAsia="zh-CN"/>
        </w:rPr>
        <w:t xml:space="preserve"> (pp. 50–84). Stanford University Press. https://cir.nii.ac.jp/crid/1370580232434129026</w:t>
      </w:r>
    </w:p>
    <w:p w14:paraId="49B83792"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Arian, F., Gavranovic, A., &amp; Venner, M. (2021). </w:t>
      </w:r>
      <w:r w:rsidRPr="00706F1A">
        <w:rPr>
          <w:i/>
          <w:iCs/>
          <w:kern w:val="0"/>
          <w:lang w:val="en-GB" w:eastAsia="zh-CN"/>
        </w:rPr>
        <w:t>Refugee employment experience: Struggles, strategies and solutions</w:t>
      </w:r>
      <w:r w:rsidRPr="00706F1A">
        <w:rPr>
          <w:kern w:val="0"/>
          <w:lang w:val="en-GB" w:eastAsia="zh-CN"/>
        </w:rPr>
        <w:t xml:space="preserve"> (p. 86). Edmund Rice Centre for Justice and Community Education. https://www.erc.org.au/refugee_employment_experience_struggles_strategies_and_solutions_280721</w:t>
      </w:r>
    </w:p>
    <w:p w14:paraId="3B38AF23" w14:textId="0BAE1A90"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Austen, A. N. (2022). </w:t>
      </w:r>
      <w:r w:rsidRPr="00706F1A">
        <w:rPr>
          <w:i/>
          <w:iCs/>
          <w:kern w:val="0"/>
          <w:lang w:val="en-GB" w:eastAsia="zh-CN"/>
        </w:rPr>
        <w:t>Vietnamese Migrants in Australia and the Digital Diaspora: Histories of Childhood, Forced Migration, and Belonging</w:t>
      </w:r>
      <w:r w:rsidRPr="00706F1A">
        <w:rPr>
          <w:kern w:val="0"/>
          <w:lang w:val="en-GB" w:eastAsia="zh-CN"/>
        </w:rPr>
        <w:t>. Routledge. https://doi.org/10.4324/9781003169574</w:t>
      </w:r>
    </w:p>
    <w:p w14:paraId="08A3960E"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Bureau of Statistics. (2024, July 4). </w:t>
      </w:r>
      <w:r w:rsidRPr="00706F1A">
        <w:rPr>
          <w:i/>
          <w:iCs/>
          <w:kern w:val="0"/>
          <w:lang w:val="en-GB" w:eastAsia="zh-CN"/>
        </w:rPr>
        <w:t>Disability, ageing and carers, Australia: Summary of findings, 2022</w:t>
      </w:r>
      <w:r w:rsidRPr="00706F1A">
        <w:rPr>
          <w:kern w:val="0"/>
          <w:lang w:val="en-GB" w:eastAsia="zh-CN"/>
        </w:rPr>
        <w:t>. https://www.abs.gov.au/statistics/health/disability/disability-ageing-and-carers-australia-summary-findings/latest-release</w:t>
      </w:r>
    </w:p>
    <w:p w14:paraId="173A5867" w14:textId="3DC4D7E3" w:rsidR="006B5B40" w:rsidRPr="00043871" w:rsidRDefault="00706F1A" w:rsidP="00043871">
      <w:pPr>
        <w:rPr>
          <w:lang w:val="en-GB" w:eastAsia="zh-CN"/>
        </w:rPr>
      </w:pPr>
      <w:r w:rsidRPr="00706F1A">
        <w:rPr>
          <w:kern w:val="0"/>
          <w:lang w:val="en-GB" w:eastAsia="zh-CN"/>
        </w:rPr>
        <w:t xml:space="preserve">Australian Council of Learned Academies. (2022, March 7). </w:t>
      </w:r>
      <w:r w:rsidRPr="00706F1A">
        <w:rPr>
          <w:i/>
          <w:iCs/>
          <w:kern w:val="0"/>
          <w:lang w:val="en-GB" w:eastAsia="zh-CN"/>
        </w:rPr>
        <w:t>Enhancing Disability Responsiveness of Professionals</w:t>
      </w:r>
      <w:r w:rsidRPr="00706F1A">
        <w:rPr>
          <w:kern w:val="0"/>
          <w:lang w:val="en-GB" w:eastAsia="zh-CN"/>
        </w:rPr>
        <w:t xml:space="preserve">. </w:t>
      </w:r>
    </w:p>
    <w:p w14:paraId="17FF5EC0"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Department of Home Affairs. (2024a). </w:t>
      </w:r>
      <w:r w:rsidRPr="00706F1A">
        <w:rPr>
          <w:i/>
          <w:iCs/>
          <w:kern w:val="0"/>
          <w:lang w:val="en-GB" w:eastAsia="zh-CN"/>
        </w:rPr>
        <w:t>Refugee and humanitarian entrant settlement and integration outcomes framework</w:t>
      </w:r>
      <w:r w:rsidRPr="00706F1A">
        <w:rPr>
          <w:kern w:val="0"/>
          <w:lang w:val="en-GB" w:eastAsia="zh-CN"/>
        </w:rPr>
        <w:t>. Australian Government. https://immi.homeaffairs.gov.au/settlement-services-subsite/files/refugee-humanitarian-entrant-settlement-integration-outcomes-framework.pdf</w:t>
      </w:r>
    </w:p>
    <w:p w14:paraId="3AE29B2E" w14:textId="3AB0628F" w:rsidR="00706F1A" w:rsidRDefault="00706F1A" w:rsidP="00765A99">
      <w:pPr>
        <w:pStyle w:val="Bibliography"/>
        <w:spacing w:after="120" w:line="276" w:lineRule="auto"/>
        <w:jc w:val="left"/>
        <w:rPr>
          <w:kern w:val="0"/>
          <w:lang w:val="en-GB" w:eastAsia="zh-CN"/>
        </w:rPr>
      </w:pPr>
      <w:r w:rsidRPr="00706F1A">
        <w:rPr>
          <w:kern w:val="0"/>
          <w:lang w:val="en-GB" w:eastAsia="zh-CN"/>
        </w:rPr>
        <w:t xml:space="preserve">Australian Department of Home Affairs. (2024b, September). </w:t>
      </w:r>
      <w:r w:rsidRPr="00706F1A">
        <w:rPr>
          <w:i/>
          <w:iCs/>
          <w:kern w:val="0"/>
          <w:lang w:val="en-GB" w:eastAsia="zh-CN"/>
        </w:rPr>
        <w:t>Refugee and Humanitarian Entrant Settlement and Integration Outcomes Framework</w:t>
      </w:r>
      <w:r w:rsidRPr="00706F1A">
        <w:rPr>
          <w:kern w:val="0"/>
          <w:lang w:val="en-GB" w:eastAsia="zh-CN"/>
        </w:rPr>
        <w:t xml:space="preserve">. </w:t>
      </w:r>
      <w:hyperlink r:id="rId35" w:history="1">
        <w:r w:rsidR="006B5B40" w:rsidRPr="002C32AB">
          <w:rPr>
            <w:rStyle w:val="Hyperlink"/>
            <w:kern w:val="0"/>
            <w:lang w:val="en-GB" w:eastAsia="zh-CN"/>
          </w:rPr>
          <w:t>https://immi.homeaffairs.gov.au</w:t>
        </w:r>
      </w:hyperlink>
    </w:p>
    <w:p w14:paraId="37351687" w14:textId="1A1A89B5" w:rsidR="006B5B40" w:rsidRPr="00706F1A" w:rsidRDefault="006B5B40" w:rsidP="006B5B40">
      <w:pPr>
        <w:pStyle w:val="Bibliography"/>
        <w:spacing w:after="120" w:line="276" w:lineRule="auto"/>
        <w:jc w:val="left"/>
        <w:rPr>
          <w:kern w:val="0"/>
          <w:lang w:val="en-GB" w:eastAsia="zh-CN"/>
        </w:rPr>
      </w:pPr>
      <w:r w:rsidRPr="00706F1A">
        <w:rPr>
          <w:kern w:val="0"/>
          <w:lang w:val="en-GB" w:eastAsia="zh-CN"/>
        </w:rPr>
        <w:t>Australian Department of Home Affa</w:t>
      </w:r>
      <w:r>
        <w:rPr>
          <w:kern w:val="0"/>
          <w:lang w:val="en-GB" w:eastAsia="zh-CN"/>
        </w:rPr>
        <w:t>i</w:t>
      </w:r>
      <w:r w:rsidRPr="00706F1A">
        <w:rPr>
          <w:kern w:val="0"/>
          <w:lang w:val="en-GB" w:eastAsia="zh-CN"/>
        </w:rPr>
        <w:t>rs. (2024</w:t>
      </w:r>
      <w:r>
        <w:rPr>
          <w:kern w:val="0"/>
          <w:lang w:val="en-GB" w:eastAsia="zh-CN"/>
        </w:rPr>
        <w:t>c</w:t>
      </w:r>
      <w:r w:rsidRPr="00706F1A">
        <w:rPr>
          <w:kern w:val="0"/>
          <w:lang w:val="en-GB" w:eastAsia="zh-CN"/>
        </w:rPr>
        <w:t xml:space="preserve">). </w:t>
      </w:r>
      <w:r w:rsidRPr="00706F1A">
        <w:rPr>
          <w:i/>
          <w:iCs/>
          <w:kern w:val="0"/>
          <w:lang w:val="en-GB" w:eastAsia="zh-CN"/>
        </w:rPr>
        <w:t>Towards fairness: A multicultural Australia for all</w:t>
      </w:r>
      <w:r w:rsidRPr="00706F1A">
        <w:rPr>
          <w:kern w:val="0"/>
          <w:lang w:val="en-GB" w:eastAsia="zh-CN"/>
        </w:rPr>
        <w:t>. Australian Government. https://www.homeaffairs.gov.au/multicultural-framework-review/Documents/report-summary/multicultural-framework-review-report-english.pdf</w:t>
      </w:r>
    </w:p>
    <w:p w14:paraId="22680CBA" w14:textId="495AAB29"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 xml:space="preserve">Australian Department of Home Affairs. (2025a). </w:t>
      </w:r>
      <w:r w:rsidRPr="00706F1A">
        <w:rPr>
          <w:i/>
          <w:iCs/>
          <w:kern w:val="0"/>
          <w:lang w:val="en-GB" w:eastAsia="zh-CN"/>
        </w:rPr>
        <w:t>Australia</w:t>
      </w:r>
      <w:r w:rsidR="003D329E">
        <w:rPr>
          <w:i/>
          <w:iCs/>
          <w:kern w:val="0"/>
          <w:lang w:val="en-GB" w:eastAsia="zh-CN"/>
        </w:rPr>
        <w:t>’</w:t>
      </w:r>
      <w:r w:rsidRPr="00706F1A">
        <w:rPr>
          <w:i/>
          <w:iCs/>
          <w:kern w:val="0"/>
          <w:lang w:val="en-GB" w:eastAsia="zh-CN"/>
        </w:rPr>
        <w:t xml:space="preserve">s </w:t>
      </w:r>
      <w:r w:rsidR="003F0468">
        <w:rPr>
          <w:i/>
          <w:iCs/>
          <w:kern w:val="0"/>
          <w:lang w:val="en-GB" w:eastAsia="zh-CN"/>
        </w:rPr>
        <w:t>O</w:t>
      </w:r>
      <w:r w:rsidR="003F0468" w:rsidRPr="00706F1A">
        <w:rPr>
          <w:i/>
          <w:iCs/>
          <w:kern w:val="0"/>
          <w:lang w:val="en-GB" w:eastAsia="zh-CN"/>
        </w:rPr>
        <w:t xml:space="preserve">ffshore </w:t>
      </w:r>
      <w:r w:rsidR="003F0468">
        <w:rPr>
          <w:i/>
          <w:iCs/>
          <w:kern w:val="0"/>
          <w:lang w:val="en-GB" w:eastAsia="zh-CN"/>
        </w:rPr>
        <w:t>H</w:t>
      </w:r>
      <w:r w:rsidR="003F0468" w:rsidRPr="00706F1A">
        <w:rPr>
          <w:i/>
          <w:iCs/>
          <w:kern w:val="0"/>
          <w:lang w:val="en-GB" w:eastAsia="zh-CN"/>
        </w:rPr>
        <w:t xml:space="preserve">umanitarian </w:t>
      </w:r>
      <w:r w:rsidR="003F0468">
        <w:rPr>
          <w:i/>
          <w:iCs/>
          <w:kern w:val="0"/>
          <w:lang w:val="en-GB" w:eastAsia="zh-CN"/>
        </w:rPr>
        <w:t>P</w:t>
      </w:r>
      <w:r w:rsidR="003F0468" w:rsidRPr="00706F1A">
        <w:rPr>
          <w:i/>
          <w:iCs/>
          <w:kern w:val="0"/>
          <w:lang w:val="en-GB" w:eastAsia="zh-CN"/>
        </w:rPr>
        <w:t>rogram</w:t>
      </w:r>
      <w:r w:rsidRPr="00706F1A">
        <w:rPr>
          <w:i/>
          <w:iCs/>
          <w:kern w:val="0"/>
          <w:lang w:val="en-GB" w:eastAsia="zh-CN"/>
        </w:rPr>
        <w:t>: 2023–24</w:t>
      </w:r>
      <w:r w:rsidRPr="00706F1A">
        <w:rPr>
          <w:kern w:val="0"/>
          <w:lang w:val="en-GB" w:eastAsia="zh-CN"/>
        </w:rPr>
        <w:t>. Australian Government. https://www.homeaffairs.gov.au/research-and-stats/files/aus-offshore-humanitarian-program-2023-24.pdf</w:t>
      </w:r>
    </w:p>
    <w:p w14:paraId="0CBD0D52" w14:textId="7801A3EB"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Department of Home Affairs. (2025b, March 11). </w:t>
      </w:r>
      <w:r w:rsidRPr="00043871">
        <w:rPr>
          <w:iCs/>
          <w:kern w:val="0"/>
          <w:lang w:val="en-GB" w:eastAsia="zh-CN"/>
        </w:rPr>
        <w:t xml:space="preserve">About the </w:t>
      </w:r>
      <w:r w:rsidR="00ED6DBE" w:rsidRPr="00043871">
        <w:rPr>
          <w:iCs/>
          <w:kern w:val="0"/>
          <w:lang w:val="en-GB" w:eastAsia="zh-CN"/>
        </w:rPr>
        <w:t xml:space="preserve">Adult </w:t>
      </w:r>
      <w:r w:rsidRPr="00043871">
        <w:rPr>
          <w:iCs/>
          <w:kern w:val="0"/>
          <w:lang w:val="en-GB" w:eastAsia="zh-CN"/>
        </w:rPr>
        <w:t>Migrant English Program (AMEP)</w:t>
      </w:r>
      <w:r w:rsidRPr="00ED6DBE">
        <w:rPr>
          <w:kern w:val="0"/>
          <w:lang w:val="en-GB" w:eastAsia="zh-CN"/>
        </w:rPr>
        <w:t xml:space="preserve">. </w:t>
      </w:r>
      <w:r w:rsidRPr="00706F1A">
        <w:rPr>
          <w:kern w:val="0"/>
          <w:lang w:val="en-GB" w:eastAsia="zh-CN"/>
        </w:rPr>
        <w:t>https://immi.homeaffairs.gov.au/settling-in-australia/amep/about-the-program</w:t>
      </w:r>
    </w:p>
    <w:p w14:paraId="6FBB351F" w14:textId="51F80ED6"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Department of Social Services. (2020). </w:t>
      </w:r>
      <w:r w:rsidRPr="00706F1A">
        <w:rPr>
          <w:i/>
          <w:iCs/>
          <w:kern w:val="0"/>
          <w:lang w:val="en-GB" w:eastAsia="zh-CN"/>
        </w:rPr>
        <w:t>Building a New Life in Australia (BNLA): The Longitudinal Study of Humanitarian Migrants</w:t>
      </w:r>
      <w:r w:rsidR="00ED6DBE">
        <w:rPr>
          <w:i/>
          <w:iCs/>
          <w:kern w:val="0"/>
          <w:lang w:val="en-GB" w:eastAsia="zh-CN"/>
        </w:rPr>
        <w:t xml:space="preserve"> – </w:t>
      </w:r>
      <w:r w:rsidRPr="00706F1A">
        <w:rPr>
          <w:i/>
          <w:iCs/>
          <w:kern w:val="0"/>
          <w:lang w:val="en-GB" w:eastAsia="zh-CN"/>
        </w:rPr>
        <w:t>Wave 5 update.</w:t>
      </w:r>
      <w:r w:rsidRPr="00706F1A">
        <w:rPr>
          <w:kern w:val="0"/>
          <w:lang w:val="en-GB" w:eastAsia="zh-CN"/>
        </w:rPr>
        <w:t xml:space="preserve"> Australian Government. https://www.dss.gov.au/system/files/resources/bnla-longitudinal-study-humanitarian-migrants-wave-5.pdf</w:t>
      </w:r>
    </w:p>
    <w:p w14:paraId="7BF1D8C0"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Department of Social Services. (2024). </w:t>
      </w:r>
      <w:r w:rsidRPr="00706F1A">
        <w:rPr>
          <w:i/>
          <w:iCs/>
          <w:kern w:val="0"/>
          <w:lang w:val="en-GB" w:eastAsia="zh-CN"/>
        </w:rPr>
        <w:t>Joint government response to Disability Royal Commission recommendations</w:t>
      </w:r>
      <w:r w:rsidRPr="00706F1A">
        <w:rPr>
          <w:kern w:val="0"/>
          <w:lang w:val="en-GB" w:eastAsia="zh-CN"/>
        </w:rPr>
        <w:t>. Australian Government. https://www.dss.gov.au/responding-disability-royal-commission/resource/joint-government-response-disability-royal-commission-recommendations</w:t>
      </w:r>
    </w:p>
    <w:p w14:paraId="08152C93" w14:textId="47391576"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Department of Social Services. (2025). </w:t>
      </w:r>
      <w:r w:rsidRPr="00706F1A">
        <w:rPr>
          <w:i/>
          <w:iCs/>
          <w:kern w:val="0"/>
          <w:lang w:val="en-GB" w:eastAsia="zh-CN"/>
        </w:rPr>
        <w:t>Australia</w:t>
      </w:r>
      <w:r w:rsidR="003D329E">
        <w:rPr>
          <w:i/>
          <w:iCs/>
          <w:kern w:val="0"/>
          <w:lang w:val="en-GB" w:eastAsia="zh-CN"/>
        </w:rPr>
        <w:t>’</w:t>
      </w:r>
      <w:r w:rsidRPr="00706F1A">
        <w:rPr>
          <w:i/>
          <w:iCs/>
          <w:kern w:val="0"/>
          <w:lang w:val="en-GB" w:eastAsia="zh-CN"/>
        </w:rPr>
        <w:t xml:space="preserve">s </w:t>
      </w:r>
      <w:r w:rsidR="00ED6DBE">
        <w:rPr>
          <w:i/>
          <w:iCs/>
          <w:kern w:val="0"/>
          <w:lang w:val="en-GB" w:eastAsia="zh-CN"/>
        </w:rPr>
        <w:t>D</w:t>
      </w:r>
      <w:r w:rsidR="00ED6DBE" w:rsidRPr="00706F1A">
        <w:rPr>
          <w:i/>
          <w:iCs/>
          <w:kern w:val="0"/>
          <w:lang w:val="en-GB" w:eastAsia="zh-CN"/>
        </w:rPr>
        <w:t xml:space="preserve">isability </w:t>
      </w:r>
      <w:r w:rsidR="00ED6DBE">
        <w:rPr>
          <w:i/>
          <w:iCs/>
          <w:kern w:val="0"/>
          <w:lang w:val="en-GB" w:eastAsia="zh-CN"/>
        </w:rPr>
        <w:t>S</w:t>
      </w:r>
      <w:r w:rsidR="00ED6DBE" w:rsidRPr="00706F1A">
        <w:rPr>
          <w:i/>
          <w:iCs/>
          <w:kern w:val="0"/>
          <w:lang w:val="en-GB" w:eastAsia="zh-CN"/>
        </w:rPr>
        <w:t xml:space="preserve">trategy </w:t>
      </w:r>
      <w:r w:rsidRPr="00706F1A">
        <w:rPr>
          <w:i/>
          <w:iCs/>
          <w:kern w:val="0"/>
          <w:lang w:val="en-GB" w:eastAsia="zh-CN"/>
        </w:rPr>
        <w:t>2021–2031, 2024 update: Building a more inclusive Australia</w:t>
      </w:r>
      <w:r w:rsidRPr="00706F1A">
        <w:rPr>
          <w:kern w:val="0"/>
          <w:lang w:val="en-GB" w:eastAsia="zh-CN"/>
        </w:rPr>
        <w:t>. Australian Government. https://www.disabilitygateway.gov.au/sites/default/files/documents/2025-01/5831-dss3513-ads-strategy-2021.pdf</w:t>
      </w:r>
    </w:p>
    <w:p w14:paraId="2F5BA964"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Institute of Health and Welfare. (2024a). </w:t>
      </w:r>
      <w:r w:rsidRPr="00706F1A">
        <w:rPr>
          <w:i/>
          <w:iCs/>
          <w:kern w:val="0"/>
          <w:lang w:val="en-GB" w:eastAsia="zh-CN"/>
        </w:rPr>
        <w:t>People with disability in Australia</w:t>
      </w:r>
      <w:r w:rsidRPr="00706F1A">
        <w:rPr>
          <w:kern w:val="0"/>
          <w:lang w:val="en-GB" w:eastAsia="zh-CN"/>
        </w:rPr>
        <w:t>. Australian Government. https://doi.org/10.25816/5ec5be4ced179</w:t>
      </w:r>
    </w:p>
    <w:p w14:paraId="6A7E3EB0"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Institute of Health and Welfare. (2024b). </w:t>
      </w:r>
      <w:r w:rsidRPr="00706F1A">
        <w:rPr>
          <w:i/>
          <w:iCs/>
          <w:kern w:val="0"/>
          <w:lang w:val="en-GB" w:eastAsia="zh-CN"/>
        </w:rPr>
        <w:t>Use of hospitals and homelessness services by refugees and humanitarian entrants</w:t>
      </w:r>
      <w:r w:rsidRPr="00706F1A">
        <w:rPr>
          <w:kern w:val="0"/>
          <w:lang w:val="en-GB" w:eastAsia="zh-CN"/>
        </w:rPr>
        <w:t>. Australian Government. https://www.aihw.gov.au/reports/cald-australians/use-of-hospitals-homelessness-services-by-refugees/contents/about</w:t>
      </w:r>
    </w:p>
    <w:p w14:paraId="0837CC38"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National Health and Medical Research Council. (2005). </w:t>
      </w:r>
      <w:r w:rsidRPr="00706F1A">
        <w:rPr>
          <w:i/>
          <w:iCs/>
          <w:kern w:val="0"/>
          <w:lang w:val="en-GB" w:eastAsia="zh-CN"/>
        </w:rPr>
        <w:t>Cultural competency in health: A guide for policy, partnerships and participation</w:t>
      </w:r>
      <w:r w:rsidRPr="00706F1A">
        <w:rPr>
          <w:kern w:val="0"/>
          <w:lang w:val="en-GB" w:eastAsia="zh-CN"/>
        </w:rPr>
        <w:t>. Australian Government. https://www.mhahs.org.au/images/cald/CulturalCompetencyInHealth.pdf</w:t>
      </w:r>
    </w:p>
    <w:p w14:paraId="5FA2317F"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Australian Productivity Commission. (2017). </w:t>
      </w:r>
      <w:r w:rsidRPr="00706F1A">
        <w:rPr>
          <w:i/>
          <w:iCs/>
          <w:kern w:val="0"/>
          <w:lang w:val="en-GB" w:eastAsia="zh-CN"/>
        </w:rPr>
        <w:t>National Disability Insurance Scheme (NDIS) costs</w:t>
      </w:r>
      <w:r w:rsidRPr="00706F1A">
        <w:rPr>
          <w:kern w:val="0"/>
          <w:lang w:val="en-GB" w:eastAsia="zh-CN"/>
        </w:rPr>
        <w:t>. Australian Government. https://www.pc.gov.au/inquiries/completed/ndis-costs/report/ndis-costs-overview.pdf</w:t>
      </w:r>
    </w:p>
    <w:p w14:paraId="6C51B4F8"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Badu, E., McMahon, T., &amp; Goggin, G. (In press). A scoping review of resettlement and integration of refugees with disabilities. </w:t>
      </w:r>
      <w:r w:rsidRPr="00706F1A">
        <w:rPr>
          <w:i/>
          <w:iCs/>
          <w:kern w:val="0"/>
          <w:lang w:val="en-GB" w:eastAsia="zh-CN"/>
        </w:rPr>
        <w:t>Journal of International Migration and Integration</w:t>
      </w:r>
      <w:r w:rsidRPr="00706F1A">
        <w:rPr>
          <w:kern w:val="0"/>
          <w:lang w:val="en-GB" w:eastAsia="zh-CN"/>
        </w:rPr>
        <w:t>.</w:t>
      </w:r>
    </w:p>
    <w:p w14:paraId="15987426" w14:textId="2FC9EF5F"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Baganz, E., McMahon, T., Khorana, S., Magee, L., &amp; Culos, I. (2025). </w:t>
      </w:r>
      <w:r w:rsidR="003D329E">
        <w:rPr>
          <w:kern w:val="0"/>
          <w:lang w:val="en-GB" w:eastAsia="zh-CN"/>
        </w:rPr>
        <w:t>‘</w:t>
      </w:r>
      <w:r w:rsidRPr="00706F1A">
        <w:rPr>
          <w:kern w:val="0"/>
          <w:lang w:val="en-GB" w:eastAsia="zh-CN"/>
        </w:rPr>
        <w:t>Life would have been harder, harder and more in chaos, if there wasn</w:t>
      </w:r>
      <w:r w:rsidR="003D329E">
        <w:rPr>
          <w:kern w:val="0"/>
          <w:lang w:val="en-GB" w:eastAsia="zh-CN"/>
        </w:rPr>
        <w:t>’</w:t>
      </w:r>
      <w:r w:rsidRPr="00706F1A">
        <w:rPr>
          <w:kern w:val="0"/>
          <w:lang w:val="en-GB" w:eastAsia="zh-CN"/>
        </w:rPr>
        <w:t>t internet</w:t>
      </w:r>
      <w:r w:rsidR="003D329E">
        <w:rPr>
          <w:kern w:val="0"/>
          <w:lang w:val="en-GB" w:eastAsia="zh-CN"/>
        </w:rPr>
        <w:t>’</w:t>
      </w:r>
      <w:r w:rsidRPr="00706F1A">
        <w:rPr>
          <w:kern w:val="0"/>
          <w:lang w:val="en-GB" w:eastAsia="zh-CN"/>
        </w:rPr>
        <w:t xml:space="preserve">: Digital inclusion among newly arrived refugees in Australia during the COVID-19 pandemic. </w:t>
      </w:r>
      <w:r w:rsidRPr="00706F1A">
        <w:rPr>
          <w:i/>
          <w:iCs/>
          <w:kern w:val="0"/>
          <w:lang w:val="en-GB" w:eastAsia="zh-CN"/>
        </w:rPr>
        <w:t>Communication Research and Practice</w:t>
      </w:r>
      <w:r w:rsidRPr="00706F1A">
        <w:rPr>
          <w:kern w:val="0"/>
          <w:lang w:val="en-GB" w:eastAsia="zh-CN"/>
        </w:rPr>
        <w:t xml:space="preserve">, </w:t>
      </w:r>
      <w:r w:rsidRPr="00706F1A">
        <w:rPr>
          <w:i/>
          <w:iCs/>
          <w:kern w:val="0"/>
          <w:lang w:val="en-GB" w:eastAsia="zh-CN"/>
        </w:rPr>
        <w:t>11</w:t>
      </w:r>
      <w:r w:rsidRPr="00706F1A">
        <w:rPr>
          <w:kern w:val="0"/>
          <w:lang w:val="en-GB" w:eastAsia="zh-CN"/>
        </w:rPr>
        <w:t>(1), 24–43. https://doi.org/10.1080/22041451.2024.2345000</w:t>
      </w:r>
    </w:p>
    <w:p w14:paraId="14AC986B"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 xml:space="preserve">Bates, S., Kayess, R., Giuntoli, G., Rengel-Gonçalves, A., Li, B., Fisher, K., Golding, D., Ramirez, B., &amp; Katz, I. (2023). </w:t>
      </w:r>
      <w:r w:rsidRPr="00706F1A">
        <w:rPr>
          <w:i/>
          <w:iCs/>
          <w:kern w:val="0"/>
          <w:lang w:val="en-GB" w:eastAsia="zh-CN"/>
        </w:rPr>
        <w:t>Towards best-practice access to services for culturally and linguistically diverse people with a disability</w:t>
      </w:r>
      <w:r w:rsidRPr="00706F1A">
        <w:rPr>
          <w:kern w:val="0"/>
          <w:lang w:val="en-GB" w:eastAsia="zh-CN"/>
        </w:rPr>
        <w:t>. Prepared by the Social Policy Research Centre and the National Ethnic Disability Alliance for the Royal Commission into Violence, Abuse, Neglect and Exploitation of People with Disability. https://disability.royalcommission.gov.au/publications/towards-best-practice-access-services-culturally-and-linguistically-diverse-people-disability</w:t>
      </w:r>
    </w:p>
    <w:p w14:paraId="3C6006B4"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Ben, J., Elias, A., Sharples, R., Dunn, K., Truong, M., Mansouri, F., Denson, N., Walton, J., &amp; Paradies, Y. (2024). Racism data in Australia: A review of quantitative studies and directions for future research. </w:t>
      </w:r>
      <w:r w:rsidRPr="00706F1A">
        <w:rPr>
          <w:i/>
          <w:iCs/>
          <w:kern w:val="0"/>
          <w:lang w:val="en-GB" w:eastAsia="zh-CN"/>
        </w:rPr>
        <w:t>Journal of Intercultural Studies</w:t>
      </w:r>
      <w:r w:rsidRPr="00706F1A">
        <w:rPr>
          <w:kern w:val="0"/>
          <w:lang w:val="en-GB" w:eastAsia="zh-CN"/>
        </w:rPr>
        <w:t xml:space="preserve">, </w:t>
      </w:r>
      <w:r w:rsidRPr="00706F1A">
        <w:rPr>
          <w:i/>
          <w:iCs/>
          <w:kern w:val="0"/>
          <w:lang w:val="en-GB" w:eastAsia="zh-CN"/>
        </w:rPr>
        <w:t>45</w:t>
      </w:r>
      <w:r w:rsidRPr="00706F1A">
        <w:rPr>
          <w:kern w:val="0"/>
          <w:lang w:val="en-GB" w:eastAsia="zh-CN"/>
        </w:rPr>
        <w:t>(2), 228–257. https://doi.org/10.1080/07256868.2023.2254725</w:t>
      </w:r>
    </w:p>
    <w:p w14:paraId="4AEE0C52"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Brell, C., Dustmann, C., &amp; Preston, I. (2020). The labor market integration of refugee migrants in high-income countries. </w:t>
      </w:r>
      <w:r w:rsidRPr="00706F1A">
        <w:rPr>
          <w:i/>
          <w:iCs/>
          <w:kern w:val="0"/>
          <w:lang w:val="en-GB" w:eastAsia="zh-CN"/>
        </w:rPr>
        <w:t>Journal of Economic Perspectives</w:t>
      </w:r>
      <w:r w:rsidRPr="00706F1A">
        <w:rPr>
          <w:kern w:val="0"/>
          <w:lang w:val="en-GB" w:eastAsia="zh-CN"/>
        </w:rPr>
        <w:t xml:space="preserve">, </w:t>
      </w:r>
      <w:r w:rsidRPr="00706F1A">
        <w:rPr>
          <w:i/>
          <w:iCs/>
          <w:kern w:val="0"/>
          <w:lang w:val="en-GB" w:eastAsia="zh-CN"/>
        </w:rPr>
        <w:t>34</w:t>
      </w:r>
      <w:r w:rsidRPr="00706F1A">
        <w:rPr>
          <w:kern w:val="0"/>
          <w:lang w:val="en-GB" w:eastAsia="zh-CN"/>
        </w:rPr>
        <w:t>(1), 94–121. https://doi.org/10.1257/jep.34.1.94</w:t>
      </w:r>
    </w:p>
    <w:p w14:paraId="295B72F8"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Byrow, Y., Pajak, R., Specker, P., &amp; Nickerson, A. (2020). Perceptions of mental health and perceived barriers to mental health help-seeking amongst refugees: A systematic review. </w:t>
      </w:r>
      <w:r w:rsidRPr="00706F1A">
        <w:rPr>
          <w:i/>
          <w:iCs/>
          <w:kern w:val="0"/>
          <w:lang w:val="en-GB" w:eastAsia="zh-CN"/>
        </w:rPr>
        <w:t>Clinical Psychology Review</w:t>
      </w:r>
      <w:r w:rsidRPr="00706F1A">
        <w:rPr>
          <w:kern w:val="0"/>
          <w:lang w:val="en-GB" w:eastAsia="zh-CN"/>
        </w:rPr>
        <w:t xml:space="preserve">, </w:t>
      </w:r>
      <w:r w:rsidRPr="00706F1A">
        <w:rPr>
          <w:i/>
          <w:iCs/>
          <w:kern w:val="0"/>
          <w:lang w:val="en-GB" w:eastAsia="zh-CN"/>
        </w:rPr>
        <w:t>75</w:t>
      </w:r>
      <w:r w:rsidRPr="00706F1A">
        <w:rPr>
          <w:kern w:val="0"/>
          <w:lang w:val="en-GB" w:eastAsia="zh-CN"/>
        </w:rPr>
        <w:t>, 101812. https://doi.org/10.1016/j.cpr.2019.101812</w:t>
      </w:r>
    </w:p>
    <w:p w14:paraId="34564B04" w14:textId="63354A63"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Callaway, L., &amp; Tregloan, K. (2018). Government perspectives on housing, technology and support design within Australia</w:t>
      </w:r>
      <w:r w:rsidR="003D329E">
        <w:rPr>
          <w:kern w:val="0"/>
          <w:lang w:val="en-GB" w:eastAsia="zh-CN"/>
        </w:rPr>
        <w:t>’</w:t>
      </w:r>
      <w:r w:rsidRPr="00706F1A">
        <w:rPr>
          <w:kern w:val="0"/>
          <w:lang w:val="en-GB" w:eastAsia="zh-CN"/>
        </w:rPr>
        <w:t xml:space="preserve">s National Disability Strategy. </w:t>
      </w:r>
      <w:r w:rsidRPr="00706F1A">
        <w:rPr>
          <w:i/>
          <w:iCs/>
          <w:kern w:val="0"/>
          <w:lang w:val="en-GB" w:eastAsia="zh-CN"/>
        </w:rPr>
        <w:t>Australian Journal of Social Issues</w:t>
      </w:r>
      <w:r w:rsidRPr="00706F1A">
        <w:rPr>
          <w:kern w:val="0"/>
          <w:lang w:val="en-GB" w:eastAsia="zh-CN"/>
        </w:rPr>
        <w:t xml:space="preserve">, </w:t>
      </w:r>
      <w:r w:rsidRPr="00706F1A">
        <w:rPr>
          <w:i/>
          <w:iCs/>
          <w:kern w:val="0"/>
          <w:lang w:val="en-GB" w:eastAsia="zh-CN"/>
        </w:rPr>
        <w:t>53</w:t>
      </w:r>
      <w:r w:rsidRPr="00706F1A">
        <w:rPr>
          <w:kern w:val="0"/>
          <w:lang w:val="en-GB" w:eastAsia="zh-CN"/>
        </w:rPr>
        <w:t>(3), 206–222. https://doi.org/10.1002/ajs4.40</w:t>
      </w:r>
    </w:p>
    <w:p w14:paraId="6D88B7C2"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Callaway, L., Tregloan, K., Moore, L., &amp; Bould, E. (2021). Audit of advertised housing and support vacancies for people with disabilities in Australia. </w:t>
      </w:r>
      <w:r w:rsidRPr="00706F1A">
        <w:rPr>
          <w:i/>
          <w:iCs/>
          <w:kern w:val="0"/>
          <w:lang w:val="en-GB" w:eastAsia="zh-CN"/>
        </w:rPr>
        <w:t>Australian Journal of Social Issues</w:t>
      </w:r>
      <w:r w:rsidRPr="00706F1A">
        <w:rPr>
          <w:kern w:val="0"/>
          <w:lang w:val="en-GB" w:eastAsia="zh-CN"/>
        </w:rPr>
        <w:t xml:space="preserve">, </w:t>
      </w:r>
      <w:r w:rsidRPr="00706F1A">
        <w:rPr>
          <w:i/>
          <w:iCs/>
          <w:kern w:val="0"/>
          <w:lang w:val="en-GB" w:eastAsia="zh-CN"/>
        </w:rPr>
        <w:t>56</w:t>
      </w:r>
      <w:r w:rsidRPr="00706F1A">
        <w:rPr>
          <w:kern w:val="0"/>
          <w:lang w:val="en-GB" w:eastAsia="zh-CN"/>
        </w:rPr>
        <w:t>(1), 94–113. https://doi.org/10.1002/ajs4.114</w:t>
      </w:r>
    </w:p>
    <w:p w14:paraId="30FE8F7A"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Collie, A., Sheehan, L. R., &amp; Lane, T. J. (2022). Changes in access to Australian disability support benefits during a period of social welfare reform. </w:t>
      </w:r>
      <w:r w:rsidRPr="00706F1A">
        <w:rPr>
          <w:i/>
          <w:iCs/>
          <w:kern w:val="0"/>
          <w:lang w:val="en-GB" w:eastAsia="zh-CN"/>
        </w:rPr>
        <w:t>Journal of Social Policy</w:t>
      </w:r>
      <w:r w:rsidRPr="00706F1A">
        <w:rPr>
          <w:kern w:val="0"/>
          <w:lang w:val="en-GB" w:eastAsia="zh-CN"/>
        </w:rPr>
        <w:t xml:space="preserve">, </w:t>
      </w:r>
      <w:r w:rsidRPr="00706F1A">
        <w:rPr>
          <w:i/>
          <w:iCs/>
          <w:kern w:val="0"/>
          <w:lang w:val="en-GB" w:eastAsia="zh-CN"/>
        </w:rPr>
        <w:t>51</w:t>
      </w:r>
      <w:r w:rsidRPr="00706F1A">
        <w:rPr>
          <w:kern w:val="0"/>
          <w:lang w:val="en-GB" w:eastAsia="zh-CN"/>
        </w:rPr>
        <w:t>(1), 132–154. https://doi.org/10.1017/S0047279420000732</w:t>
      </w:r>
    </w:p>
    <w:p w14:paraId="30D31ADB" w14:textId="576EB1EA"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Commonwealth of Australia. (2023a). </w:t>
      </w:r>
      <w:r w:rsidRPr="00706F1A">
        <w:rPr>
          <w:i/>
          <w:iCs/>
          <w:kern w:val="0"/>
          <w:lang w:val="en-GB" w:eastAsia="zh-CN"/>
        </w:rPr>
        <w:t>National Cultural Policy</w:t>
      </w:r>
      <w:r w:rsidR="009028CB">
        <w:rPr>
          <w:i/>
          <w:iCs/>
          <w:kern w:val="0"/>
          <w:lang w:val="en-GB" w:eastAsia="zh-CN"/>
        </w:rPr>
        <w:t xml:space="preserve"> – </w:t>
      </w:r>
      <w:r w:rsidRPr="00706F1A">
        <w:rPr>
          <w:i/>
          <w:iCs/>
          <w:kern w:val="0"/>
          <w:lang w:val="en-GB" w:eastAsia="zh-CN"/>
        </w:rPr>
        <w:t>Revive: A place for every story, a story for every place</w:t>
      </w:r>
      <w:r w:rsidRPr="00706F1A">
        <w:rPr>
          <w:kern w:val="0"/>
          <w:lang w:val="en-GB" w:eastAsia="zh-CN"/>
        </w:rPr>
        <w:t>. Office for the Arts. https://www.arts.gov.au/publications/national-cultural-policy-revive-place-every-story-story-every-place</w:t>
      </w:r>
    </w:p>
    <w:p w14:paraId="2DBA0DBD"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Commonwealth of Australia. (2023b). </w:t>
      </w:r>
      <w:r w:rsidRPr="00706F1A">
        <w:rPr>
          <w:i/>
          <w:iCs/>
          <w:kern w:val="0"/>
          <w:lang w:val="en-GB" w:eastAsia="zh-CN"/>
        </w:rPr>
        <w:t>What we have heard: Moving from defining problems to designing solutions to build a better NDIS</w:t>
      </w:r>
      <w:r w:rsidRPr="00706F1A">
        <w:rPr>
          <w:kern w:val="0"/>
          <w:lang w:val="en-GB" w:eastAsia="zh-CN"/>
        </w:rPr>
        <w:t>. https://www.ndisreview.gov.au/sites/default/files/resource/download/what-we-have-heard-report.pdf</w:t>
      </w:r>
    </w:p>
    <w:p w14:paraId="55ADDEC1"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Correa-Velez, I., Barnett, A. G., &amp; Gifford, S. (2015). Working for a better life: Longitudinal evidence on the predictors of employment among recently arrived refugee migrant men living in Australia. </w:t>
      </w:r>
      <w:r w:rsidRPr="00706F1A">
        <w:rPr>
          <w:i/>
          <w:iCs/>
          <w:kern w:val="0"/>
          <w:lang w:val="en-GB" w:eastAsia="zh-CN"/>
        </w:rPr>
        <w:t>International Migration</w:t>
      </w:r>
      <w:r w:rsidRPr="00706F1A">
        <w:rPr>
          <w:kern w:val="0"/>
          <w:lang w:val="en-GB" w:eastAsia="zh-CN"/>
        </w:rPr>
        <w:t xml:space="preserve">, </w:t>
      </w:r>
      <w:r w:rsidRPr="00706F1A">
        <w:rPr>
          <w:i/>
          <w:iCs/>
          <w:kern w:val="0"/>
          <w:lang w:val="en-GB" w:eastAsia="zh-CN"/>
        </w:rPr>
        <w:t>53</w:t>
      </w:r>
      <w:r w:rsidRPr="00706F1A">
        <w:rPr>
          <w:kern w:val="0"/>
          <w:lang w:val="en-GB" w:eastAsia="zh-CN"/>
        </w:rPr>
        <w:t>(2), 321–337. https://doi.org/10.1111/imig.12099</w:t>
      </w:r>
    </w:p>
    <w:p w14:paraId="0A477CD1"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 xml:space="preserve">Correa-Velez, I., Gifford, S. M., &amp; Barnett, A. G. (2010). Longing to belong: Social inclusion and wellbeing among youth with refugee backgrounds in the first three years in Melbourne, Australia. </w:t>
      </w:r>
      <w:r w:rsidRPr="00706F1A">
        <w:rPr>
          <w:i/>
          <w:iCs/>
          <w:kern w:val="0"/>
          <w:lang w:val="en-GB" w:eastAsia="zh-CN"/>
        </w:rPr>
        <w:t>Social Science &amp; Medicine</w:t>
      </w:r>
      <w:r w:rsidRPr="00706F1A">
        <w:rPr>
          <w:kern w:val="0"/>
          <w:lang w:val="en-GB" w:eastAsia="zh-CN"/>
        </w:rPr>
        <w:t xml:space="preserve">, </w:t>
      </w:r>
      <w:r w:rsidRPr="00706F1A">
        <w:rPr>
          <w:i/>
          <w:iCs/>
          <w:kern w:val="0"/>
          <w:lang w:val="en-GB" w:eastAsia="zh-CN"/>
        </w:rPr>
        <w:t>71</w:t>
      </w:r>
      <w:r w:rsidRPr="00706F1A">
        <w:rPr>
          <w:kern w:val="0"/>
          <w:lang w:val="en-GB" w:eastAsia="zh-CN"/>
        </w:rPr>
        <w:t>(8), 1399–1408. https://doi.org/10.1016/j.socscimed.2010.07.018</w:t>
      </w:r>
    </w:p>
    <w:p w14:paraId="738C0436" w14:textId="2A532D85"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Crock, M., Smith-Khan, L., McCallum, R., &amp; Saul, B. (2017). </w:t>
      </w:r>
      <w:r w:rsidRPr="00706F1A">
        <w:rPr>
          <w:i/>
          <w:iCs/>
          <w:kern w:val="0"/>
          <w:lang w:val="en-GB" w:eastAsia="zh-CN"/>
        </w:rPr>
        <w:t>The legal protection of refugees with disabilities: Forgotten and invisible?</w:t>
      </w:r>
      <w:r w:rsidRPr="00706F1A">
        <w:rPr>
          <w:kern w:val="0"/>
          <w:lang w:val="en-GB" w:eastAsia="zh-CN"/>
        </w:rPr>
        <w:t xml:space="preserve"> Edward Elgar. https://doi.org/10.4337/9781786435446</w:t>
      </w:r>
    </w:p>
    <w:p w14:paraId="5D8A84DA"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Culos, I., McMahon, T., Khorana, S., Robertson, S., Baganz, E., Magee, L., &amp; Agha, Y. (2022). </w:t>
      </w:r>
      <w:r w:rsidRPr="00706F1A">
        <w:rPr>
          <w:i/>
          <w:iCs/>
          <w:kern w:val="0"/>
          <w:lang w:val="en-GB" w:eastAsia="zh-CN"/>
        </w:rPr>
        <w:t>Foundations for Belonging 2022 Insights on newly arrived refugees: Family separation and reunion during the pandemic</w:t>
      </w:r>
      <w:r w:rsidRPr="00706F1A">
        <w:rPr>
          <w:kern w:val="0"/>
          <w:lang w:val="en-GB" w:eastAsia="zh-CN"/>
        </w:rPr>
        <w:t>. Settlement Services International/Institute for Culture and Society, Western Sydney University. https://www.ssi.org.au/images/FFB_Family_during_pandemic_final_screen.pdf</w:t>
      </w:r>
    </w:p>
    <w:p w14:paraId="261774FD"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Culos, I., McMahon, T., Robertson, S., Baganz, E., &amp; Magee, L. (2021). </w:t>
      </w:r>
      <w:r w:rsidRPr="00706F1A">
        <w:rPr>
          <w:i/>
          <w:iCs/>
          <w:kern w:val="0"/>
          <w:lang w:val="en-GB" w:eastAsia="zh-CN"/>
        </w:rPr>
        <w:t>Foundations for Belonging 2021 Insights on newly arrived refugees: Women and digital inclusion</w:t>
      </w:r>
      <w:r w:rsidRPr="00706F1A">
        <w:rPr>
          <w:kern w:val="0"/>
          <w:lang w:val="en-GB" w:eastAsia="zh-CN"/>
        </w:rPr>
        <w:t>. Settlement Services International/Institute for Culture and Society, Western Sydney University. https://www.ssi.org.au/wp-content/uploads/2023/09/FFB_Women_digital_inclusion_screen.pdf_FINAL.pdf.pdf</w:t>
      </w:r>
    </w:p>
    <w:p w14:paraId="6CEFE6EC"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Culos, I., Rajwani, H., McMahon, T., &amp; Robertson, S. (2020). </w:t>
      </w:r>
      <w:r w:rsidRPr="00706F1A">
        <w:rPr>
          <w:i/>
          <w:iCs/>
          <w:kern w:val="0"/>
          <w:lang w:val="en-GB" w:eastAsia="zh-CN"/>
        </w:rPr>
        <w:t>Foundations for Belonging: A snapshot of newly arrived refugees</w:t>
      </w:r>
      <w:r w:rsidRPr="00706F1A">
        <w:rPr>
          <w:kern w:val="0"/>
          <w:lang w:val="en-GB" w:eastAsia="zh-CN"/>
        </w:rPr>
        <w:t>. Settlement Services International/Institute for Culture and Society, Western Sydney University. https://www.ssi.org.au/images/Signature_Foundations_Report_withlink.pdf</w:t>
      </w:r>
    </w:p>
    <w:p w14:paraId="4A7AE3D8" w14:textId="5F3F73FA"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Devine, A., Dickinson, H., Rangi, M., Huska, M., Disney, G., Yang, Y., Barney, J., Kavanagh, A., Bonyhady, B., Deane, K., &amp; McAllister, A. (2022). </w:t>
      </w:r>
      <w:r w:rsidR="003D329E">
        <w:rPr>
          <w:kern w:val="0"/>
          <w:lang w:val="en-GB" w:eastAsia="zh-CN"/>
        </w:rPr>
        <w:t>‘</w:t>
      </w:r>
      <w:r w:rsidRPr="00706F1A">
        <w:rPr>
          <w:kern w:val="0"/>
          <w:lang w:val="en-GB" w:eastAsia="zh-CN"/>
        </w:rPr>
        <w:t>Nearly gave up on it to be honest</w:t>
      </w:r>
      <w:r w:rsidR="003D329E">
        <w:rPr>
          <w:kern w:val="0"/>
          <w:lang w:val="en-GB" w:eastAsia="zh-CN"/>
        </w:rPr>
        <w:t>’</w:t>
      </w:r>
      <w:r w:rsidRPr="00706F1A">
        <w:rPr>
          <w:kern w:val="0"/>
          <w:lang w:val="en-GB" w:eastAsia="zh-CN"/>
        </w:rPr>
        <w:t>: Utilisation of individualised budgets by people with psychosocial disability within Australia</w:t>
      </w:r>
      <w:r w:rsidR="003D329E">
        <w:rPr>
          <w:kern w:val="0"/>
          <w:lang w:val="en-GB" w:eastAsia="zh-CN"/>
        </w:rPr>
        <w:t>’</w:t>
      </w:r>
      <w:r w:rsidRPr="00706F1A">
        <w:rPr>
          <w:kern w:val="0"/>
          <w:lang w:val="en-GB" w:eastAsia="zh-CN"/>
        </w:rPr>
        <w:t xml:space="preserve">s National Disability Insurance Scheme. </w:t>
      </w:r>
      <w:r w:rsidRPr="00706F1A">
        <w:rPr>
          <w:i/>
          <w:iCs/>
          <w:kern w:val="0"/>
          <w:lang w:val="en-GB" w:eastAsia="zh-CN"/>
        </w:rPr>
        <w:t>Social Policy &amp; Administration</w:t>
      </w:r>
      <w:r w:rsidRPr="00706F1A">
        <w:rPr>
          <w:kern w:val="0"/>
          <w:lang w:val="en-GB" w:eastAsia="zh-CN"/>
        </w:rPr>
        <w:t xml:space="preserve">, </w:t>
      </w:r>
      <w:r w:rsidRPr="00706F1A">
        <w:rPr>
          <w:i/>
          <w:iCs/>
          <w:kern w:val="0"/>
          <w:lang w:val="en-GB" w:eastAsia="zh-CN"/>
        </w:rPr>
        <w:t>56</w:t>
      </w:r>
      <w:r w:rsidRPr="00706F1A">
        <w:rPr>
          <w:kern w:val="0"/>
          <w:lang w:val="en-GB" w:eastAsia="zh-CN"/>
        </w:rPr>
        <w:t>(7), 1056–1073. https://doi.org/10.1111/spol.12838</w:t>
      </w:r>
    </w:p>
    <w:p w14:paraId="6783B5E6"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Dew, A. (2024). Drivers and destinations: People with disability from Syrian and Iraqi refugee backgrounds making the journey to Australia. </w:t>
      </w:r>
      <w:r w:rsidRPr="00706F1A">
        <w:rPr>
          <w:i/>
          <w:iCs/>
          <w:kern w:val="0"/>
          <w:lang w:val="en-GB" w:eastAsia="zh-CN"/>
        </w:rPr>
        <w:t>Journal of Ethnic and Migration Studies</w:t>
      </w:r>
      <w:r w:rsidRPr="00706F1A">
        <w:rPr>
          <w:kern w:val="0"/>
          <w:lang w:val="en-GB" w:eastAsia="zh-CN"/>
        </w:rPr>
        <w:t xml:space="preserve">, </w:t>
      </w:r>
      <w:r w:rsidRPr="00706F1A">
        <w:rPr>
          <w:i/>
          <w:iCs/>
          <w:kern w:val="0"/>
          <w:lang w:val="en-GB" w:eastAsia="zh-CN"/>
        </w:rPr>
        <w:t>50</w:t>
      </w:r>
      <w:r w:rsidRPr="00706F1A">
        <w:rPr>
          <w:kern w:val="0"/>
          <w:lang w:val="en-GB" w:eastAsia="zh-CN"/>
        </w:rPr>
        <w:t>(10), 2631–2648. https://doi.org/10.1080/1369183X.2022.2156325</w:t>
      </w:r>
    </w:p>
    <w:p w14:paraId="42E62FFE" w14:textId="490C77A1"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Dew, A., Lenette, C., Smith, L., Boydell, K., Bibby, H., Lappin, J., Coello, M., Raman, S., Velkou, K., Wells, R., Momartin, S., Blunden, H., Higgins, M., Murad, M., Barry, J., &amp; Mohammad, Y. (2021). </w:t>
      </w:r>
      <w:r w:rsidR="003D329E">
        <w:rPr>
          <w:kern w:val="0"/>
          <w:lang w:val="en-GB" w:eastAsia="zh-CN"/>
        </w:rPr>
        <w:t>‘</w:t>
      </w:r>
      <w:r w:rsidRPr="00706F1A">
        <w:rPr>
          <w:kern w:val="0"/>
          <w:lang w:val="en-GB" w:eastAsia="zh-CN"/>
        </w:rPr>
        <w:t xml:space="preserve">To the Arabic </w:t>
      </w:r>
      <w:r w:rsidR="009028CB">
        <w:rPr>
          <w:kern w:val="0"/>
          <w:lang w:val="en-GB" w:eastAsia="zh-CN"/>
        </w:rPr>
        <w:t>c</w:t>
      </w:r>
      <w:r w:rsidR="009028CB" w:rsidRPr="00706F1A">
        <w:rPr>
          <w:kern w:val="0"/>
          <w:lang w:val="en-GB" w:eastAsia="zh-CN"/>
        </w:rPr>
        <w:t xml:space="preserve">ommunity </w:t>
      </w:r>
      <w:r w:rsidR="009028CB">
        <w:rPr>
          <w:kern w:val="0"/>
          <w:lang w:val="en-GB" w:eastAsia="zh-CN"/>
        </w:rPr>
        <w:t>d</w:t>
      </w:r>
      <w:r w:rsidR="009028CB" w:rsidRPr="00706F1A">
        <w:rPr>
          <w:kern w:val="0"/>
          <w:lang w:val="en-GB" w:eastAsia="zh-CN"/>
        </w:rPr>
        <w:t xml:space="preserve">isability </w:t>
      </w:r>
      <w:r w:rsidR="009028CB">
        <w:rPr>
          <w:kern w:val="0"/>
          <w:lang w:val="en-GB" w:eastAsia="zh-CN"/>
        </w:rPr>
        <w:t>i</w:t>
      </w:r>
      <w:r w:rsidR="009028CB" w:rsidRPr="00706F1A">
        <w:rPr>
          <w:kern w:val="0"/>
          <w:lang w:val="en-GB" w:eastAsia="zh-CN"/>
        </w:rPr>
        <w:t xml:space="preserve">s </w:t>
      </w:r>
      <w:r w:rsidR="009028CB">
        <w:rPr>
          <w:kern w:val="0"/>
          <w:lang w:val="en-GB" w:eastAsia="zh-CN"/>
        </w:rPr>
        <w:t>n</w:t>
      </w:r>
      <w:r w:rsidR="009028CB" w:rsidRPr="00706F1A">
        <w:rPr>
          <w:kern w:val="0"/>
          <w:lang w:val="en-GB" w:eastAsia="zh-CN"/>
        </w:rPr>
        <w:t xml:space="preserve">ot </w:t>
      </w:r>
      <w:r w:rsidR="009028CB">
        <w:rPr>
          <w:kern w:val="0"/>
          <w:lang w:val="en-GB" w:eastAsia="zh-CN"/>
        </w:rPr>
        <w:t>n</w:t>
      </w:r>
      <w:r w:rsidR="009028CB" w:rsidRPr="00706F1A">
        <w:rPr>
          <w:kern w:val="0"/>
          <w:lang w:val="en-GB" w:eastAsia="zh-CN"/>
        </w:rPr>
        <w:t>ormal</w:t>
      </w:r>
      <w:r w:rsidR="009028CB">
        <w:rPr>
          <w:kern w:val="0"/>
          <w:lang w:val="en-GB" w:eastAsia="zh-CN"/>
        </w:rPr>
        <w:t>’</w:t>
      </w:r>
      <w:r w:rsidRPr="00706F1A">
        <w:rPr>
          <w:kern w:val="0"/>
          <w:lang w:val="en-GB" w:eastAsia="zh-CN"/>
        </w:rPr>
        <w:t xml:space="preserve">: Multiple </w:t>
      </w:r>
      <w:r w:rsidR="009028CB">
        <w:rPr>
          <w:kern w:val="0"/>
          <w:lang w:val="en-GB" w:eastAsia="zh-CN"/>
        </w:rPr>
        <w:t>s</w:t>
      </w:r>
      <w:r w:rsidR="009028CB" w:rsidRPr="00706F1A">
        <w:rPr>
          <w:kern w:val="0"/>
          <w:lang w:val="en-GB" w:eastAsia="zh-CN"/>
        </w:rPr>
        <w:t xml:space="preserve">takeholder </w:t>
      </w:r>
      <w:r w:rsidR="009028CB">
        <w:rPr>
          <w:kern w:val="0"/>
          <w:lang w:val="en-GB" w:eastAsia="zh-CN"/>
        </w:rPr>
        <w:t>p</w:t>
      </w:r>
      <w:r w:rsidR="009028CB" w:rsidRPr="00706F1A">
        <w:rPr>
          <w:kern w:val="0"/>
          <w:lang w:val="en-GB" w:eastAsia="zh-CN"/>
        </w:rPr>
        <w:t xml:space="preserve">erceptions </w:t>
      </w:r>
      <w:r w:rsidRPr="00706F1A">
        <w:rPr>
          <w:kern w:val="0"/>
          <w:lang w:val="en-GB" w:eastAsia="zh-CN"/>
        </w:rPr>
        <w:t xml:space="preserve">of the </w:t>
      </w:r>
      <w:r w:rsidR="009028CB">
        <w:rPr>
          <w:kern w:val="0"/>
          <w:lang w:val="en-GB" w:eastAsia="zh-CN"/>
        </w:rPr>
        <w:t>u</w:t>
      </w:r>
      <w:r w:rsidR="009028CB" w:rsidRPr="00706F1A">
        <w:rPr>
          <w:kern w:val="0"/>
          <w:lang w:val="en-GB" w:eastAsia="zh-CN"/>
        </w:rPr>
        <w:t xml:space="preserve">nderstandings </w:t>
      </w:r>
      <w:r w:rsidRPr="00706F1A">
        <w:rPr>
          <w:kern w:val="0"/>
          <w:lang w:val="en-GB" w:eastAsia="zh-CN"/>
        </w:rPr>
        <w:t xml:space="preserve">of </w:t>
      </w:r>
      <w:r w:rsidR="009028CB">
        <w:rPr>
          <w:kern w:val="0"/>
          <w:lang w:val="en-GB" w:eastAsia="zh-CN"/>
        </w:rPr>
        <w:t>d</w:t>
      </w:r>
      <w:r w:rsidR="009028CB" w:rsidRPr="00706F1A">
        <w:rPr>
          <w:kern w:val="0"/>
          <w:lang w:val="en-GB" w:eastAsia="zh-CN"/>
        </w:rPr>
        <w:t xml:space="preserve">isability </w:t>
      </w:r>
      <w:r w:rsidRPr="00706F1A">
        <w:rPr>
          <w:kern w:val="0"/>
          <w:lang w:val="en-GB" w:eastAsia="zh-CN"/>
        </w:rPr>
        <w:t xml:space="preserve">among Iraqi and Syrian </w:t>
      </w:r>
      <w:r w:rsidR="009028CB">
        <w:rPr>
          <w:kern w:val="0"/>
          <w:lang w:val="en-GB" w:eastAsia="zh-CN"/>
        </w:rPr>
        <w:t>p</w:t>
      </w:r>
      <w:r w:rsidR="009028CB" w:rsidRPr="00706F1A">
        <w:rPr>
          <w:kern w:val="0"/>
          <w:lang w:val="en-GB" w:eastAsia="zh-CN"/>
        </w:rPr>
        <w:t xml:space="preserve">eople </w:t>
      </w:r>
      <w:r w:rsidRPr="00706F1A">
        <w:rPr>
          <w:kern w:val="0"/>
          <w:lang w:val="en-GB" w:eastAsia="zh-CN"/>
        </w:rPr>
        <w:t xml:space="preserve">from </w:t>
      </w:r>
      <w:r w:rsidR="009028CB">
        <w:rPr>
          <w:kern w:val="0"/>
          <w:lang w:val="en-GB" w:eastAsia="zh-CN"/>
        </w:rPr>
        <w:t>r</w:t>
      </w:r>
      <w:r w:rsidR="009028CB" w:rsidRPr="00706F1A">
        <w:rPr>
          <w:kern w:val="0"/>
          <w:lang w:val="en-GB" w:eastAsia="zh-CN"/>
        </w:rPr>
        <w:t xml:space="preserve">efugee </w:t>
      </w:r>
      <w:r w:rsidR="009028CB">
        <w:rPr>
          <w:kern w:val="0"/>
          <w:lang w:val="en-GB" w:eastAsia="zh-CN"/>
        </w:rPr>
        <w:t>b</w:t>
      </w:r>
      <w:r w:rsidR="009028CB" w:rsidRPr="00706F1A">
        <w:rPr>
          <w:kern w:val="0"/>
          <w:lang w:val="en-GB" w:eastAsia="zh-CN"/>
        </w:rPr>
        <w:t>ackgrounds</w:t>
      </w:r>
      <w:r w:rsidRPr="00706F1A">
        <w:rPr>
          <w:kern w:val="0"/>
          <w:lang w:val="en-GB" w:eastAsia="zh-CN"/>
        </w:rPr>
        <w:t xml:space="preserve">. </w:t>
      </w:r>
      <w:r w:rsidRPr="00706F1A">
        <w:rPr>
          <w:i/>
          <w:iCs/>
          <w:kern w:val="0"/>
          <w:lang w:val="en-GB" w:eastAsia="zh-CN"/>
        </w:rPr>
        <w:t>Journal of Refugee Studies</w:t>
      </w:r>
      <w:r w:rsidRPr="00706F1A">
        <w:rPr>
          <w:kern w:val="0"/>
          <w:lang w:val="en-GB" w:eastAsia="zh-CN"/>
        </w:rPr>
        <w:t xml:space="preserve">, </w:t>
      </w:r>
      <w:r w:rsidRPr="00706F1A">
        <w:rPr>
          <w:i/>
          <w:iCs/>
          <w:kern w:val="0"/>
          <w:lang w:val="en-GB" w:eastAsia="zh-CN"/>
        </w:rPr>
        <w:t>34</w:t>
      </w:r>
      <w:r w:rsidRPr="00706F1A">
        <w:rPr>
          <w:kern w:val="0"/>
          <w:lang w:val="en-GB" w:eastAsia="zh-CN"/>
        </w:rPr>
        <w:t>(3), 2849–2870. https://doi.org/10.1093/jrs/feaa111</w:t>
      </w:r>
    </w:p>
    <w:p w14:paraId="13CBEB48" w14:textId="1441CACF"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Dew, A., Lenette, C., Wells, R., Higgins, M., McMahon, T., Coello, M., Momartin, S., Raman, S., Bibby, H., Smith, L., &amp; Boydell, K. (2023). </w:t>
      </w:r>
      <w:r w:rsidR="003D329E">
        <w:rPr>
          <w:kern w:val="0"/>
          <w:lang w:val="en-GB" w:eastAsia="zh-CN"/>
        </w:rPr>
        <w:t>‘</w:t>
      </w:r>
      <w:r w:rsidRPr="00706F1A">
        <w:rPr>
          <w:kern w:val="0"/>
          <w:lang w:val="en-GB" w:eastAsia="zh-CN"/>
        </w:rPr>
        <w:t>In the beginning it was difficult but things got easier</w:t>
      </w:r>
      <w:r w:rsidR="003D329E">
        <w:rPr>
          <w:kern w:val="0"/>
          <w:lang w:val="en-GB" w:eastAsia="zh-CN"/>
        </w:rPr>
        <w:t>’</w:t>
      </w:r>
      <w:r w:rsidRPr="00706F1A">
        <w:rPr>
          <w:kern w:val="0"/>
          <w:lang w:val="en-GB" w:eastAsia="zh-CN"/>
        </w:rPr>
        <w:t>: Service use</w:t>
      </w:r>
      <w:r w:rsidR="009028CB">
        <w:rPr>
          <w:kern w:val="0"/>
          <w:lang w:val="en-GB" w:eastAsia="zh-CN"/>
        </w:rPr>
        <w:t>rs’</w:t>
      </w:r>
      <w:r w:rsidRPr="00706F1A">
        <w:rPr>
          <w:kern w:val="0"/>
          <w:lang w:val="en-GB" w:eastAsia="zh-CN"/>
        </w:rPr>
        <w:t xml:space="preserve"> experiences of family members of people with disability from Iraqi and Syrian refugee backgrounds. </w:t>
      </w:r>
      <w:r w:rsidRPr="00706F1A">
        <w:rPr>
          <w:i/>
          <w:iCs/>
          <w:kern w:val="0"/>
          <w:lang w:val="en-GB" w:eastAsia="zh-CN"/>
        </w:rPr>
        <w:t>Journal of Policy and Practice in Intellectual Disabilities</w:t>
      </w:r>
      <w:r w:rsidRPr="00706F1A">
        <w:rPr>
          <w:kern w:val="0"/>
          <w:lang w:val="en-GB" w:eastAsia="zh-CN"/>
        </w:rPr>
        <w:t xml:space="preserve">, </w:t>
      </w:r>
      <w:r w:rsidRPr="00706F1A">
        <w:rPr>
          <w:i/>
          <w:iCs/>
          <w:kern w:val="0"/>
          <w:lang w:val="en-GB" w:eastAsia="zh-CN"/>
        </w:rPr>
        <w:t>20</w:t>
      </w:r>
      <w:r w:rsidRPr="00706F1A">
        <w:rPr>
          <w:kern w:val="0"/>
          <w:lang w:val="en-GB" w:eastAsia="zh-CN"/>
        </w:rPr>
        <w:t>(1), 33–44. https://doi.org/10.1111/jppi.12424</w:t>
      </w:r>
    </w:p>
    <w:p w14:paraId="110DF1FD"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 xml:space="preserve">Due, C., Callaghan, P., Reilly, A., Flavel, J., &amp; Ziersch, A. (2025). Employment for women with refugee and asylum seeker backgrounds in Australia: An overview of workforce participation and available support programmes. </w:t>
      </w:r>
      <w:r w:rsidRPr="00706F1A">
        <w:rPr>
          <w:i/>
          <w:iCs/>
          <w:kern w:val="0"/>
          <w:lang w:val="en-GB" w:eastAsia="zh-CN"/>
        </w:rPr>
        <w:t>International Migration</w:t>
      </w:r>
      <w:r w:rsidRPr="00706F1A">
        <w:rPr>
          <w:kern w:val="0"/>
          <w:lang w:val="en-GB" w:eastAsia="zh-CN"/>
        </w:rPr>
        <w:t xml:space="preserve">, </w:t>
      </w:r>
      <w:r w:rsidRPr="00706F1A">
        <w:rPr>
          <w:i/>
          <w:iCs/>
          <w:kern w:val="0"/>
          <w:lang w:val="en-GB" w:eastAsia="zh-CN"/>
        </w:rPr>
        <w:t>63</w:t>
      </w:r>
      <w:r w:rsidRPr="00706F1A">
        <w:rPr>
          <w:kern w:val="0"/>
          <w:lang w:val="en-GB" w:eastAsia="zh-CN"/>
        </w:rPr>
        <w:t>(1), e12848. https://doi.org/10.1111/imig.12848</w:t>
      </w:r>
    </w:p>
    <w:p w14:paraId="5F093FAA"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Duell-Piening, P. (2018). Refugee resettlement and the Convention on the Rights of Persons with Disabilities. </w:t>
      </w:r>
      <w:r w:rsidRPr="00706F1A">
        <w:rPr>
          <w:i/>
          <w:iCs/>
          <w:kern w:val="0"/>
          <w:lang w:val="en-GB" w:eastAsia="zh-CN"/>
        </w:rPr>
        <w:t>Disability &amp; Society</w:t>
      </w:r>
      <w:r w:rsidRPr="00706F1A">
        <w:rPr>
          <w:kern w:val="0"/>
          <w:lang w:val="en-GB" w:eastAsia="zh-CN"/>
        </w:rPr>
        <w:t xml:space="preserve">, </w:t>
      </w:r>
      <w:r w:rsidRPr="00706F1A">
        <w:rPr>
          <w:i/>
          <w:iCs/>
          <w:kern w:val="0"/>
          <w:lang w:val="en-GB" w:eastAsia="zh-CN"/>
        </w:rPr>
        <w:t>33</w:t>
      </w:r>
      <w:r w:rsidRPr="00706F1A">
        <w:rPr>
          <w:kern w:val="0"/>
          <w:lang w:val="en-GB" w:eastAsia="zh-CN"/>
        </w:rPr>
        <w:t>(5), 661–684. https://doi.org/10.1080/09687599.2018.1444582</w:t>
      </w:r>
    </w:p>
    <w:p w14:paraId="00DC44EA"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Dumke, L., Wilker, S., Hecker, T., &amp; Neuner, F. (2024). Barriers to accessing mental health care for refugees and asylum seekers in high-income countries: A scoping review of reviews mapping demand and supply-side factors onto a conceptual framework. </w:t>
      </w:r>
      <w:r w:rsidRPr="00706F1A">
        <w:rPr>
          <w:i/>
          <w:iCs/>
          <w:kern w:val="0"/>
          <w:lang w:val="en-GB" w:eastAsia="zh-CN"/>
        </w:rPr>
        <w:t>Clinical Psychology Review</w:t>
      </w:r>
      <w:r w:rsidRPr="00706F1A">
        <w:rPr>
          <w:kern w:val="0"/>
          <w:lang w:val="en-GB" w:eastAsia="zh-CN"/>
        </w:rPr>
        <w:t xml:space="preserve">, </w:t>
      </w:r>
      <w:r w:rsidRPr="00706F1A">
        <w:rPr>
          <w:i/>
          <w:iCs/>
          <w:kern w:val="0"/>
          <w:lang w:val="en-GB" w:eastAsia="zh-CN"/>
        </w:rPr>
        <w:t>113</w:t>
      </w:r>
      <w:r w:rsidRPr="00706F1A">
        <w:rPr>
          <w:kern w:val="0"/>
          <w:lang w:val="en-GB" w:eastAsia="zh-CN"/>
        </w:rPr>
        <w:t>, 102491. https://doi.org/10.1016/j.cpr.2024.102491</w:t>
      </w:r>
    </w:p>
    <w:p w14:paraId="1D4C648E"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Edwards, B., Smart, D., De Maio, J., Silbert, M., &amp; Jenkinson, R. (2018). Cohort profile: Building a New Life in Australia (BNLA): The longitudinal study of humanitarian migrants. </w:t>
      </w:r>
      <w:r w:rsidRPr="00706F1A">
        <w:rPr>
          <w:i/>
          <w:iCs/>
          <w:kern w:val="0"/>
          <w:lang w:val="en-GB" w:eastAsia="zh-CN"/>
        </w:rPr>
        <w:t>International Journal of Epidemiology</w:t>
      </w:r>
      <w:r w:rsidRPr="00706F1A">
        <w:rPr>
          <w:kern w:val="0"/>
          <w:lang w:val="en-GB" w:eastAsia="zh-CN"/>
        </w:rPr>
        <w:t xml:space="preserve">, </w:t>
      </w:r>
      <w:r w:rsidRPr="00706F1A">
        <w:rPr>
          <w:i/>
          <w:iCs/>
          <w:kern w:val="0"/>
          <w:lang w:val="en-GB" w:eastAsia="zh-CN"/>
        </w:rPr>
        <w:t>47</w:t>
      </w:r>
      <w:r w:rsidRPr="00706F1A">
        <w:rPr>
          <w:kern w:val="0"/>
          <w:lang w:val="en-GB" w:eastAsia="zh-CN"/>
        </w:rPr>
        <w:t>(1), 20–20h. https://doi.org/10.1093/ije/dyx218</w:t>
      </w:r>
    </w:p>
    <w:p w14:paraId="16BA6120" w14:textId="0F8AB29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Goggin, G., &amp; Wadiwel, D. (2014</w:t>
      </w:r>
      <w:r w:rsidR="009028CB">
        <w:rPr>
          <w:kern w:val="0"/>
          <w:lang w:val="en-GB" w:eastAsia="zh-CN"/>
        </w:rPr>
        <w:t>, September</w:t>
      </w:r>
      <w:r w:rsidRPr="00706F1A">
        <w:rPr>
          <w:kern w:val="0"/>
          <w:lang w:val="en-GB" w:eastAsia="zh-CN"/>
        </w:rPr>
        <w:t xml:space="preserve">). Australian disability reform and political participation. </w:t>
      </w:r>
      <w:r w:rsidRPr="00706F1A">
        <w:rPr>
          <w:i/>
          <w:iCs/>
          <w:kern w:val="0"/>
          <w:lang w:val="en-GB" w:eastAsia="zh-CN"/>
        </w:rPr>
        <w:t>Australian Review of Public Affairs</w:t>
      </w:r>
      <w:r w:rsidRPr="00706F1A">
        <w:rPr>
          <w:kern w:val="0"/>
          <w:lang w:val="en-GB" w:eastAsia="zh-CN"/>
        </w:rPr>
        <w:t>. http://www.australianreview.net/digest/2014/09/goggin_wadiwel.html</w:t>
      </w:r>
    </w:p>
    <w:p w14:paraId="072CB6D2"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Grzymala-Kazlowska, A., &amp; Phillimore, J. (2018). Introduction: Rethinking integration. New perspectives on adaptation and settlement in the era of super-diversity. </w:t>
      </w:r>
      <w:r w:rsidRPr="00706F1A">
        <w:rPr>
          <w:i/>
          <w:iCs/>
          <w:kern w:val="0"/>
          <w:lang w:val="en-GB" w:eastAsia="zh-CN"/>
        </w:rPr>
        <w:t>Journal of Ethnic and Migration Studies</w:t>
      </w:r>
      <w:r w:rsidRPr="00706F1A">
        <w:rPr>
          <w:kern w:val="0"/>
          <w:lang w:val="en-GB" w:eastAsia="zh-CN"/>
        </w:rPr>
        <w:t xml:space="preserve">, </w:t>
      </w:r>
      <w:r w:rsidRPr="00706F1A">
        <w:rPr>
          <w:i/>
          <w:iCs/>
          <w:kern w:val="0"/>
          <w:lang w:val="en-GB" w:eastAsia="zh-CN"/>
        </w:rPr>
        <w:t>44</w:t>
      </w:r>
      <w:r w:rsidRPr="00706F1A">
        <w:rPr>
          <w:kern w:val="0"/>
          <w:lang w:val="en-GB" w:eastAsia="zh-CN"/>
        </w:rPr>
        <w:t>(2), 179–196. https://doi.org/10.1080/1369183X.2017.1341706</w:t>
      </w:r>
    </w:p>
    <w:p w14:paraId="596E5C3C"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Hassanli, N., Walters, T., &amp; Friedmann, R. (2020). Can cultural festivals function as counterspaces for migrants and refugees? The case of the New Beginnings Festival in Sydney. </w:t>
      </w:r>
      <w:r w:rsidRPr="00706F1A">
        <w:rPr>
          <w:i/>
          <w:iCs/>
          <w:kern w:val="0"/>
          <w:lang w:val="en-GB" w:eastAsia="zh-CN"/>
        </w:rPr>
        <w:t>Leisure Studies</w:t>
      </w:r>
      <w:r w:rsidRPr="00706F1A">
        <w:rPr>
          <w:kern w:val="0"/>
          <w:lang w:val="en-GB" w:eastAsia="zh-CN"/>
        </w:rPr>
        <w:t xml:space="preserve">, </w:t>
      </w:r>
      <w:r w:rsidRPr="00706F1A">
        <w:rPr>
          <w:i/>
          <w:iCs/>
          <w:kern w:val="0"/>
          <w:lang w:val="en-GB" w:eastAsia="zh-CN"/>
        </w:rPr>
        <w:t>39</w:t>
      </w:r>
      <w:r w:rsidRPr="00706F1A">
        <w:rPr>
          <w:kern w:val="0"/>
          <w:lang w:val="en-GB" w:eastAsia="zh-CN"/>
        </w:rPr>
        <w:t>(2), 165–180. https://doi.org/10.1080/02614367.2019.1666296</w:t>
      </w:r>
    </w:p>
    <w:p w14:paraId="79D545FE"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Hebbani, A., &amp; Khawaja, N. G. (2019). Employment aspirations of former refugees settled in Australia: A mixed methods study. </w:t>
      </w:r>
      <w:r w:rsidRPr="00706F1A">
        <w:rPr>
          <w:i/>
          <w:iCs/>
          <w:kern w:val="0"/>
          <w:lang w:val="en-GB" w:eastAsia="zh-CN"/>
        </w:rPr>
        <w:t>Journal of International Migration and Integration</w:t>
      </w:r>
      <w:r w:rsidRPr="00706F1A">
        <w:rPr>
          <w:kern w:val="0"/>
          <w:lang w:val="en-GB" w:eastAsia="zh-CN"/>
        </w:rPr>
        <w:t xml:space="preserve">, </w:t>
      </w:r>
      <w:r w:rsidRPr="00706F1A">
        <w:rPr>
          <w:i/>
          <w:iCs/>
          <w:kern w:val="0"/>
          <w:lang w:val="en-GB" w:eastAsia="zh-CN"/>
        </w:rPr>
        <w:t>20</w:t>
      </w:r>
      <w:r w:rsidRPr="00706F1A">
        <w:rPr>
          <w:kern w:val="0"/>
          <w:lang w:val="en-GB" w:eastAsia="zh-CN"/>
        </w:rPr>
        <w:t>(3), 907–924. https://doi.org/10.1007/s12134-018-0635-4</w:t>
      </w:r>
    </w:p>
    <w:p w14:paraId="05EB21DB" w14:textId="5DD21C5A"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Hermansson, A.-C., Timpka, T., &amp; Thyberg, M. (2002). The mental health of war-wounded refugees:</w:t>
      </w:r>
      <w:r w:rsidR="009028CB">
        <w:rPr>
          <w:kern w:val="0"/>
          <w:lang w:val="en-GB" w:eastAsia="zh-CN"/>
        </w:rPr>
        <w:t xml:space="preserve"> </w:t>
      </w:r>
      <w:r w:rsidRPr="00706F1A">
        <w:rPr>
          <w:kern w:val="0"/>
          <w:lang w:val="en-GB" w:eastAsia="zh-CN"/>
        </w:rPr>
        <w:t xml:space="preserve">An 8-year follow-up. </w:t>
      </w:r>
      <w:r w:rsidRPr="00706F1A">
        <w:rPr>
          <w:i/>
          <w:iCs/>
          <w:kern w:val="0"/>
          <w:lang w:val="en-GB" w:eastAsia="zh-CN"/>
        </w:rPr>
        <w:t>The Journal of Nervous and Mental Disease</w:t>
      </w:r>
      <w:r w:rsidRPr="00706F1A">
        <w:rPr>
          <w:kern w:val="0"/>
          <w:lang w:val="en-GB" w:eastAsia="zh-CN"/>
        </w:rPr>
        <w:t xml:space="preserve">, </w:t>
      </w:r>
      <w:r w:rsidRPr="00706F1A">
        <w:rPr>
          <w:i/>
          <w:iCs/>
          <w:kern w:val="0"/>
          <w:lang w:val="en-GB" w:eastAsia="zh-CN"/>
        </w:rPr>
        <w:t>190</w:t>
      </w:r>
      <w:r w:rsidRPr="00706F1A">
        <w:rPr>
          <w:kern w:val="0"/>
          <w:lang w:val="en-GB" w:eastAsia="zh-CN"/>
        </w:rPr>
        <w:t>(6), 374–280.</w:t>
      </w:r>
      <w:r w:rsidR="009028CB">
        <w:rPr>
          <w:kern w:val="0"/>
          <w:lang w:val="en-GB" w:eastAsia="zh-CN"/>
        </w:rPr>
        <w:t xml:space="preserve"> https://doi.org/</w:t>
      </w:r>
      <w:r w:rsidR="00646F71" w:rsidRPr="00646F71">
        <w:t xml:space="preserve"> </w:t>
      </w:r>
      <w:r w:rsidR="00646F71" w:rsidRPr="00646F71">
        <w:rPr>
          <w:kern w:val="0"/>
          <w:lang w:val="en-GB" w:eastAsia="zh-CN"/>
        </w:rPr>
        <w:t>10.1097/00005053-200206000-00005</w:t>
      </w:r>
    </w:p>
    <w:p w14:paraId="287E7659"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Hirsch, A., Maylea, C., David, C., &amp; Nipperess, S. (2019). The changing face of disability and refugee services and policy in Australia: Implications for social work. </w:t>
      </w:r>
      <w:r w:rsidRPr="00706F1A">
        <w:rPr>
          <w:i/>
          <w:iCs/>
          <w:kern w:val="0"/>
          <w:lang w:val="en-GB" w:eastAsia="zh-CN"/>
        </w:rPr>
        <w:t>Social Work &amp; Policy Studies: Social Justice, Practice and Theory</w:t>
      </w:r>
      <w:r w:rsidRPr="00706F1A">
        <w:rPr>
          <w:kern w:val="0"/>
          <w:lang w:val="en-GB" w:eastAsia="zh-CN"/>
        </w:rPr>
        <w:t xml:space="preserve">, </w:t>
      </w:r>
      <w:r w:rsidRPr="00706F1A">
        <w:rPr>
          <w:i/>
          <w:iCs/>
          <w:kern w:val="0"/>
          <w:lang w:val="en-GB" w:eastAsia="zh-CN"/>
        </w:rPr>
        <w:t>2</w:t>
      </w:r>
      <w:r w:rsidRPr="00706F1A">
        <w:rPr>
          <w:kern w:val="0"/>
          <w:lang w:val="en-GB" w:eastAsia="zh-CN"/>
        </w:rPr>
        <w:t>(1). https://openjournals.library.sydney.edu.au/SWPS/article/view/12775</w:t>
      </w:r>
    </w:p>
    <w:p w14:paraId="168EF91E"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Hoagland, I. (2019). How the medical model has influenced United Nations policies on refugees with disabilities. </w:t>
      </w:r>
      <w:r w:rsidRPr="00706F1A">
        <w:rPr>
          <w:i/>
          <w:iCs/>
          <w:kern w:val="0"/>
          <w:lang w:val="en-GB" w:eastAsia="zh-CN"/>
        </w:rPr>
        <w:t>International Journal on Responsibility</w:t>
      </w:r>
      <w:r w:rsidRPr="00706F1A">
        <w:rPr>
          <w:kern w:val="0"/>
          <w:lang w:val="en-GB" w:eastAsia="zh-CN"/>
        </w:rPr>
        <w:t xml:space="preserve">, </w:t>
      </w:r>
      <w:r w:rsidRPr="00706F1A">
        <w:rPr>
          <w:i/>
          <w:iCs/>
          <w:kern w:val="0"/>
          <w:lang w:val="en-GB" w:eastAsia="zh-CN"/>
        </w:rPr>
        <w:t>3</w:t>
      </w:r>
      <w:r w:rsidRPr="00706F1A">
        <w:rPr>
          <w:kern w:val="0"/>
          <w:lang w:val="en-GB" w:eastAsia="zh-CN"/>
        </w:rPr>
        <w:t>(1). https://doi.org/10.62365/2576-0955.1027</w:t>
      </w:r>
    </w:p>
    <w:p w14:paraId="05F7C400" w14:textId="025B9F89"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 xml:space="preserve">Ignatieff, M. G. (1994). </w:t>
      </w:r>
      <w:r w:rsidRPr="00706F1A">
        <w:rPr>
          <w:i/>
          <w:iCs/>
          <w:kern w:val="0"/>
          <w:lang w:val="en-GB" w:eastAsia="zh-CN"/>
        </w:rPr>
        <w:t>Blood and belonging: Journeys into the new nationalism</w:t>
      </w:r>
      <w:r w:rsidRPr="00706F1A">
        <w:rPr>
          <w:kern w:val="0"/>
          <w:lang w:val="en-GB" w:eastAsia="zh-CN"/>
        </w:rPr>
        <w:t>. Farrar, Straus and Giroux.</w:t>
      </w:r>
    </w:p>
    <w:p w14:paraId="0D26EE26"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Korntheuer, A., Hynie, M., Kleist, M., Farooqui, S., Lutter, E., &amp; Westphal, M. (2021). Inclusive resettlement? Integration pathways of resettled refugees with disabilities in Germany and Canada. </w:t>
      </w:r>
      <w:r w:rsidRPr="00706F1A">
        <w:rPr>
          <w:i/>
          <w:iCs/>
          <w:kern w:val="0"/>
          <w:lang w:val="en-GB" w:eastAsia="zh-CN"/>
        </w:rPr>
        <w:t>Frontiers in Human Dynamics</w:t>
      </w:r>
      <w:r w:rsidRPr="00706F1A">
        <w:rPr>
          <w:kern w:val="0"/>
          <w:lang w:val="en-GB" w:eastAsia="zh-CN"/>
        </w:rPr>
        <w:t xml:space="preserve">, </w:t>
      </w:r>
      <w:r w:rsidRPr="00706F1A">
        <w:rPr>
          <w:i/>
          <w:iCs/>
          <w:kern w:val="0"/>
          <w:lang w:val="en-GB" w:eastAsia="zh-CN"/>
        </w:rPr>
        <w:t>3</w:t>
      </w:r>
      <w:r w:rsidRPr="00706F1A">
        <w:rPr>
          <w:kern w:val="0"/>
          <w:lang w:val="en-GB" w:eastAsia="zh-CN"/>
        </w:rPr>
        <w:t>. https://doi.org/10.3389/fhumd.2021.668264</w:t>
      </w:r>
    </w:p>
    <w:p w14:paraId="298AD97C" w14:textId="45A69703"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Leurs, K., &amp; Ponzanesi, S. (Eds.). (2024). </w:t>
      </w:r>
      <w:r w:rsidRPr="00706F1A">
        <w:rPr>
          <w:i/>
          <w:iCs/>
          <w:kern w:val="0"/>
          <w:lang w:val="en-GB" w:eastAsia="zh-CN"/>
        </w:rPr>
        <w:t xml:space="preserve">Doing </w:t>
      </w:r>
      <w:r w:rsidR="00646F71">
        <w:rPr>
          <w:i/>
          <w:iCs/>
          <w:kern w:val="0"/>
          <w:lang w:val="en-GB" w:eastAsia="zh-CN"/>
        </w:rPr>
        <w:t>d</w:t>
      </w:r>
      <w:r w:rsidR="00646F71" w:rsidRPr="00706F1A">
        <w:rPr>
          <w:i/>
          <w:iCs/>
          <w:kern w:val="0"/>
          <w:lang w:val="en-GB" w:eastAsia="zh-CN"/>
        </w:rPr>
        <w:t xml:space="preserve">igital </w:t>
      </w:r>
      <w:r w:rsidR="00646F71">
        <w:rPr>
          <w:i/>
          <w:iCs/>
          <w:kern w:val="0"/>
          <w:lang w:val="en-GB" w:eastAsia="zh-CN"/>
        </w:rPr>
        <w:t>m</w:t>
      </w:r>
      <w:r w:rsidR="00646F71" w:rsidRPr="00706F1A">
        <w:rPr>
          <w:i/>
          <w:iCs/>
          <w:kern w:val="0"/>
          <w:lang w:val="en-GB" w:eastAsia="zh-CN"/>
        </w:rPr>
        <w:t xml:space="preserve">igration </w:t>
      </w:r>
      <w:r w:rsidR="00646F71">
        <w:rPr>
          <w:i/>
          <w:iCs/>
          <w:kern w:val="0"/>
          <w:lang w:val="en-GB" w:eastAsia="zh-CN"/>
        </w:rPr>
        <w:t>s</w:t>
      </w:r>
      <w:r w:rsidR="00646F71" w:rsidRPr="00706F1A">
        <w:rPr>
          <w:i/>
          <w:iCs/>
          <w:kern w:val="0"/>
          <w:lang w:val="en-GB" w:eastAsia="zh-CN"/>
        </w:rPr>
        <w:t>tudies</w:t>
      </w:r>
      <w:r w:rsidRPr="00706F1A">
        <w:rPr>
          <w:i/>
          <w:iCs/>
          <w:kern w:val="0"/>
          <w:lang w:val="en-GB" w:eastAsia="zh-CN"/>
        </w:rPr>
        <w:t xml:space="preserve">: Theories and </w:t>
      </w:r>
      <w:r w:rsidR="00646F71">
        <w:rPr>
          <w:i/>
          <w:iCs/>
          <w:kern w:val="0"/>
          <w:lang w:val="en-GB" w:eastAsia="zh-CN"/>
        </w:rPr>
        <w:t>p</w:t>
      </w:r>
      <w:r w:rsidR="00646F71" w:rsidRPr="00706F1A">
        <w:rPr>
          <w:i/>
          <w:iCs/>
          <w:kern w:val="0"/>
          <w:lang w:val="en-GB" w:eastAsia="zh-CN"/>
        </w:rPr>
        <w:t xml:space="preserve">ractices </w:t>
      </w:r>
      <w:r w:rsidRPr="00706F1A">
        <w:rPr>
          <w:i/>
          <w:iCs/>
          <w:kern w:val="0"/>
          <w:lang w:val="en-GB" w:eastAsia="zh-CN"/>
        </w:rPr>
        <w:t xml:space="preserve">of the </w:t>
      </w:r>
      <w:r w:rsidR="00646F71">
        <w:rPr>
          <w:i/>
          <w:iCs/>
          <w:kern w:val="0"/>
          <w:lang w:val="en-GB" w:eastAsia="zh-CN"/>
        </w:rPr>
        <w:t>e</w:t>
      </w:r>
      <w:r w:rsidR="00646F71" w:rsidRPr="00706F1A">
        <w:rPr>
          <w:i/>
          <w:iCs/>
          <w:kern w:val="0"/>
          <w:lang w:val="en-GB" w:eastAsia="zh-CN"/>
        </w:rPr>
        <w:t>veryday</w:t>
      </w:r>
      <w:r w:rsidRPr="00706F1A">
        <w:rPr>
          <w:kern w:val="0"/>
          <w:lang w:val="en-GB" w:eastAsia="zh-CN"/>
        </w:rPr>
        <w:t>. Amsterdam University Press. https://doi.org/10.5117/9789463725774</w:t>
      </w:r>
    </w:p>
    <w:p w14:paraId="4EC62DEE" w14:textId="38C91F58"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Life Course Centre. (2022). </w:t>
      </w:r>
      <w:r w:rsidRPr="00706F1A">
        <w:rPr>
          <w:i/>
          <w:iCs/>
          <w:kern w:val="0"/>
          <w:lang w:val="en-GB" w:eastAsia="zh-CN"/>
        </w:rPr>
        <w:t>Adult Migrant English Program (AMEP) impact evaluation project research paper C: Determinants of AMEP participation</w:t>
      </w:r>
      <w:r w:rsidRPr="00706F1A">
        <w:rPr>
          <w:kern w:val="0"/>
          <w:lang w:val="en-GB" w:eastAsia="zh-CN"/>
        </w:rPr>
        <w:t>. ARC Centre of Excellence for Children and Fam</w:t>
      </w:r>
      <w:r w:rsidR="00646F71">
        <w:rPr>
          <w:kern w:val="0"/>
          <w:lang w:val="en-GB" w:eastAsia="zh-CN"/>
        </w:rPr>
        <w:t>il</w:t>
      </w:r>
      <w:r w:rsidRPr="00706F1A">
        <w:rPr>
          <w:kern w:val="0"/>
          <w:lang w:val="en-GB" w:eastAsia="zh-CN"/>
        </w:rPr>
        <w:t xml:space="preserve">ies </w:t>
      </w:r>
      <w:r w:rsidR="00646F71">
        <w:rPr>
          <w:kern w:val="0"/>
          <w:lang w:val="en-GB" w:eastAsia="zh-CN"/>
        </w:rPr>
        <w:t>O</w:t>
      </w:r>
      <w:r w:rsidR="00646F71" w:rsidRPr="00706F1A">
        <w:rPr>
          <w:kern w:val="0"/>
          <w:lang w:val="en-GB" w:eastAsia="zh-CN"/>
        </w:rPr>
        <w:t xml:space="preserve">ver </w:t>
      </w:r>
      <w:r w:rsidRPr="00706F1A">
        <w:rPr>
          <w:kern w:val="0"/>
          <w:lang w:val="en-GB" w:eastAsia="zh-CN"/>
        </w:rPr>
        <w:t>the Life Course. https://immi.homeaffairs.gov.au/amep-subsite/Files/paper-c-determinants-amep-participation.pdf</w:t>
      </w:r>
    </w:p>
    <w:p w14:paraId="23DCF308"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Maier, K., Konaszewski, K., Skalski, S. B., Büssing, A., &amp; Surzykiewicz, J. (2022). Spiritual needs, religious coping and mental wellbeing: A cross-sectional study among migrants and refugees in Germany. </w:t>
      </w:r>
      <w:r w:rsidRPr="00706F1A">
        <w:rPr>
          <w:i/>
          <w:iCs/>
          <w:kern w:val="0"/>
          <w:lang w:val="en-GB" w:eastAsia="zh-CN"/>
        </w:rPr>
        <w:t>International Journal of Environmental Research and Public Health</w:t>
      </w:r>
      <w:r w:rsidRPr="00706F1A">
        <w:rPr>
          <w:kern w:val="0"/>
          <w:lang w:val="en-GB" w:eastAsia="zh-CN"/>
        </w:rPr>
        <w:t xml:space="preserve">, </w:t>
      </w:r>
      <w:r w:rsidRPr="00706F1A">
        <w:rPr>
          <w:i/>
          <w:iCs/>
          <w:kern w:val="0"/>
          <w:lang w:val="en-GB" w:eastAsia="zh-CN"/>
        </w:rPr>
        <w:t>19</w:t>
      </w:r>
      <w:r w:rsidRPr="00706F1A">
        <w:rPr>
          <w:kern w:val="0"/>
          <w:lang w:val="en-GB" w:eastAsia="zh-CN"/>
        </w:rPr>
        <w:t>(6), 3415. https://doi.org/10.3390/ijerph19063415</w:t>
      </w:r>
    </w:p>
    <w:p w14:paraId="6E643F23"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McMahon, T., Khorana, S., Culos, I., Magee, L., &amp; Baganz, E. (2025). Family separation and COVID-19: The impact of international border restrictions on refugees in Australia. </w:t>
      </w:r>
      <w:r w:rsidRPr="00706F1A">
        <w:rPr>
          <w:i/>
          <w:iCs/>
          <w:kern w:val="0"/>
          <w:lang w:val="en-GB" w:eastAsia="zh-CN"/>
        </w:rPr>
        <w:t>International Migration</w:t>
      </w:r>
      <w:r w:rsidRPr="00706F1A">
        <w:rPr>
          <w:kern w:val="0"/>
          <w:lang w:val="en-GB" w:eastAsia="zh-CN"/>
        </w:rPr>
        <w:t xml:space="preserve">, </w:t>
      </w:r>
      <w:r w:rsidRPr="00706F1A">
        <w:rPr>
          <w:i/>
          <w:iCs/>
          <w:kern w:val="0"/>
          <w:lang w:val="en-GB" w:eastAsia="zh-CN"/>
        </w:rPr>
        <w:t>63</w:t>
      </w:r>
      <w:r w:rsidRPr="00706F1A">
        <w:rPr>
          <w:kern w:val="0"/>
          <w:lang w:val="en-GB" w:eastAsia="zh-CN"/>
        </w:rPr>
        <w:t>(3), e70016. https://doi.org/10.1111/imig.70016</w:t>
      </w:r>
    </w:p>
    <w:p w14:paraId="16D71BA0" w14:textId="4E29239C"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Meekosha, H., &amp; Shuttleworth, R. (2009). What</w:t>
      </w:r>
      <w:r w:rsidR="003D329E">
        <w:rPr>
          <w:kern w:val="0"/>
          <w:lang w:val="en-GB" w:eastAsia="zh-CN"/>
        </w:rPr>
        <w:t>’</w:t>
      </w:r>
      <w:r w:rsidRPr="00706F1A">
        <w:rPr>
          <w:kern w:val="0"/>
          <w:lang w:val="en-GB" w:eastAsia="zh-CN"/>
        </w:rPr>
        <w:t xml:space="preserve">s so </w:t>
      </w:r>
      <w:r w:rsidR="003D329E">
        <w:rPr>
          <w:kern w:val="0"/>
          <w:lang w:val="en-GB" w:eastAsia="zh-CN"/>
        </w:rPr>
        <w:t>‘</w:t>
      </w:r>
      <w:r w:rsidRPr="00706F1A">
        <w:rPr>
          <w:kern w:val="0"/>
          <w:lang w:val="en-GB" w:eastAsia="zh-CN"/>
        </w:rPr>
        <w:t>critical</w:t>
      </w:r>
      <w:r w:rsidR="003D329E">
        <w:rPr>
          <w:kern w:val="0"/>
          <w:lang w:val="en-GB" w:eastAsia="zh-CN"/>
        </w:rPr>
        <w:t>’</w:t>
      </w:r>
      <w:r w:rsidRPr="00706F1A">
        <w:rPr>
          <w:kern w:val="0"/>
          <w:lang w:val="en-GB" w:eastAsia="zh-CN"/>
        </w:rPr>
        <w:t xml:space="preserve"> about critical disability studies? </w:t>
      </w:r>
      <w:r w:rsidRPr="00706F1A">
        <w:rPr>
          <w:i/>
          <w:iCs/>
          <w:kern w:val="0"/>
          <w:lang w:val="en-GB" w:eastAsia="zh-CN"/>
        </w:rPr>
        <w:t>Australian Journal of Human Rights</w:t>
      </w:r>
      <w:r w:rsidRPr="00706F1A">
        <w:rPr>
          <w:kern w:val="0"/>
          <w:lang w:val="en-GB" w:eastAsia="zh-CN"/>
        </w:rPr>
        <w:t xml:space="preserve">, </w:t>
      </w:r>
      <w:r w:rsidRPr="00706F1A">
        <w:rPr>
          <w:i/>
          <w:iCs/>
          <w:kern w:val="0"/>
          <w:lang w:val="en-GB" w:eastAsia="zh-CN"/>
        </w:rPr>
        <w:t>15</w:t>
      </w:r>
      <w:r w:rsidRPr="00706F1A">
        <w:rPr>
          <w:kern w:val="0"/>
          <w:lang w:val="en-GB" w:eastAsia="zh-CN"/>
        </w:rPr>
        <w:t>(1), 47–75. https://doi.org/10.1080/1323238X.2009.11910861</w:t>
      </w:r>
    </w:p>
    <w:p w14:paraId="554B90FB"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Mithen, J., Aitken, Z., Ziersch, A., &amp; Kavanagh, A. M. (2015). Inequalities in social capital and health between people with and without disabilities. </w:t>
      </w:r>
      <w:r w:rsidRPr="00706F1A">
        <w:rPr>
          <w:i/>
          <w:iCs/>
          <w:kern w:val="0"/>
          <w:lang w:val="en-GB" w:eastAsia="zh-CN"/>
        </w:rPr>
        <w:t>Social Science &amp; Medicine</w:t>
      </w:r>
      <w:r w:rsidRPr="00706F1A">
        <w:rPr>
          <w:kern w:val="0"/>
          <w:lang w:val="en-GB" w:eastAsia="zh-CN"/>
        </w:rPr>
        <w:t xml:space="preserve">, </w:t>
      </w:r>
      <w:r w:rsidRPr="00706F1A">
        <w:rPr>
          <w:i/>
          <w:iCs/>
          <w:kern w:val="0"/>
          <w:lang w:val="en-GB" w:eastAsia="zh-CN"/>
        </w:rPr>
        <w:t>126</w:t>
      </w:r>
      <w:r w:rsidRPr="00706F1A">
        <w:rPr>
          <w:kern w:val="0"/>
          <w:lang w:val="en-GB" w:eastAsia="zh-CN"/>
        </w:rPr>
        <w:t>, 26–35. https://doi.org/10.1016/j.socscimed.2014.12.009</w:t>
      </w:r>
    </w:p>
    <w:p w14:paraId="4F05CE71"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Molla, T. (2021). Educational aspirations and experiences of refugee-background African youth in Australia: A case study. </w:t>
      </w:r>
      <w:r w:rsidRPr="00706F1A">
        <w:rPr>
          <w:i/>
          <w:iCs/>
          <w:kern w:val="0"/>
          <w:lang w:val="en-GB" w:eastAsia="zh-CN"/>
        </w:rPr>
        <w:t>International Journal of Inclusive Education</w:t>
      </w:r>
      <w:r w:rsidRPr="00706F1A">
        <w:rPr>
          <w:kern w:val="0"/>
          <w:lang w:val="en-GB" w:eastAsia="zh-CN"/>
        </w:rPr>
        <w:t xml:space="preserve">, </w:t>
      </w:r>
      <w:r w:rsidRPr="00706F1A">
        <w:rPr>
          <w:i/>
          <w:iCs/>
          <w:kern w:val="0"/>
          <w:lang w:val="en-GB" w:eastAsia="zh-CN"/>
        </w:rPr>
        <w:t>25</w:t>
      </w:r>
      <w:r w:rsidRPr="00706F1A">
        <w:rPr>
          <w:kern w:val="0"/>
          <w:lang w:val="en-GB" w:eastAsia="zh-CN"/>
        </w:rPr>
        <w:t>(8), 877–895. https://doi.org/10.1080/13603116.2019.1588924</w:t>
      </w:r>
    </w:p>
    <w:p w14:paraId="2CCD960D" w14:textId="64D800A8"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Mortimer, P., &amp; McMahon, T. (2018). </w:t>
      </w:r>
      <w:r w:rsidRPr="00706F1A">
        <w:rPr>
          <w:i/>
          <w:iCs/>
          <w:kern w:val="0"/>
          <w:lang w:val="en-GB" w:eastAsia="zh-CN"/>
        </w:rPr>
        <w:t xml:space="preserve">Still outside the tent: Cultural diversity and disability in a time of reform – </w:t>
      </w:r>
      <w:r w:rsidR="00646F71">
        <w:rPr>
          <w:i/>
          <w:iCs/>
          <w:kern w:val="0"/>
          <w:lang w:val="en-GB" w:eastAsia="zh-CN"/>
        </w:rPr>
        <w:t>a</w:t>
      </w:r>
      <w:r w:rsidR="00646F71" w:rsidRPr="00706F1A">
        <w:rPr>
          <w:i/>
          <w:iCs/>
          <w:kern w:val="0"/>
          <w:lang w:val="en-GB" w:eastAsia="zh-CN"/>
        </w:rPr>
        <w:t xml:space="preserve"> </w:t>
      </w:r>
      <w:r w:rsidRPr="00706F1A">
        <w:rPr>
          <w:i/>
          <w:iCs/>
          <w:kern w:val="0"/>
          <w:lang w:val="en-GB" w:eastAsia="zh-CN"/>
        </w:rPr>
        <w:t>rapid review of evidence</w:t>
      </w:r>
      <w:r w:rsidRPr="00706F1A">
        <w:rPr>
          <w:kern w:val="0"/>
          <w:lang w:val="en-GB" w:eastAsia="zh-CN"/>
        </w:rPr>
        <w:t xml:space="preserve"> (Australia) [Report]. Settlement Services International (SSI). https://apo.org.au/node/219501</w:t>
      </w:r>
    </w:p>
    <w:p w14:paraId="660231C2" w14:textId="2659CE9E" w:rsidR="00706F1A" w:rsidRPr="00706F1A" w:rsidRDefault="00706F1A" w:rsidP="79D1048E">
      <w:pPr>
        <w:pStyle w:val="Bibliography"/>
        <w:spacing w:after="120" w:line="276" w:lineRule="auto"/>
        <w:jc w:val="left"/>
        <w:rPr>
          <w:kern w:val="0"/>
          <w:lang w:eastAsia="zh-CN"/>
        </w:rPr>
      </w:pPr>
      <w:r w:rsidRPr="79D1048E">
        <w:rPr>
          <w:kern w:val="0"/>
          <w:lang w:eastAsia="zh-CN"/>
        </w:rPr>
        <w:t xml:space="preserve">Nagel, A.-K. (2023). </w:t>
      </w:r>
      <w:r w:rsidR="00646F71" w:rsidRPr="79D1048E">
        <w:rPr>
          <w:kern w:val="0"/>
          <w:lang w:eastAsia="zh-CN"/>
        </w:rPr>
        <w:t>‘I</w:t>
      </w:r>
      <w:r w:rsidRPr="79D1048E">
        <w:rPr>
          <w:kern w:val="0"/>
          <w:lang w:eastAsia="zh-CN"/>
        </w:rPr>
        <w:t xml:space="preserve"> was a stranger and you welcomed me</w:t>
      </w:r>
      <w:r w:rsidR="00646F71" w:rsidRPr="79D1048E">
        <w:rPr>
          <w:kern w:val="0"/>
          <w:lang w:eastAsia="zh-CN"/>
        </w:rPr>
        <w:t xml:space="preserve">’. </w:t>
      </w:r>
      <w:r w:rsidRPr="79D1048E">
        <w:rPr>
          <w:kern w:val="0"/>
          <w:lang w:eastAsia="zh-CN"/>
        </w:rPr>
        <w:t xml:space="preserve">The role of religion and faith-based organizations in refugee accommodation. </w:t>
      </w:r>
      <w:r w:rsidRPr="79D1048E">
        <w:rPr>
          <w:i/>
          <w:iCs/>
          <w:kern w:val="0"/>
          <w:lang w:eastAsia="zh-CN"/>
        </w:rPr>
        <w:t>Interdisciplinary Journal for Religion and Transformation in Contemporary Society</w:t>
      </w:r>
      <w:r w:rsidR="00646F71" w:rsidRPr="79D1048E">
        <w:rPr>
          <w:kern w:val="0"/>
          <w:lang w:eastAsia="zh-CN"/>
        </w:rPr>
        <w:t xml:space="preserve">, </w:t>
      </w:r>
      <w:r w:rsidR="00646F71" w:rsidRPr="79D1048E">
        <w:rPr>
          <w:i/>
          <w:iCs/>
          <w:kern w:val="0"/>
          <w:lang w:eastAsia="zh-CN"/>
        </w:rPr>
        <w:t>9</w:t>
      </w:r>
      <w:r w:rsidR="00646F71" w:rsidRPr="79D1048E">
        <w:rPr>
          <w:kern w:val="0"/>
          <w:lang w:eastAsia="zh-CN"/>
        </w:rPr>
        <w:t>(1), 251–275.</w:t>
      </w:r>
      <w:r w:rsidRPr="79D1048E">
        <w:rPr>
          <w:kern w:val="0"/>
          <w:lang w:eastAsia="zh-CN"/>
        </w:rPr>
        <w:t xml:space="preserve"> https://doi.org/10.30965/23642807-bja10066</w:t>
      </w:r>
    </w:p>
    <w:p w14:paraId="7D3BD2CA" w14:textId="24768628"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National Disability Insurance Agency. (2018). </w:t>
      </w:r>
      <w:r w:rsidRPr="00706F1A">
        <w:rPr>
          <w:i/>
          <w:iCs/>
          <w:kern w:val="0"/>
          <w:lang w:val="en-GB" w:eastAsia="zh-CN"/>
        </w:rPr>
        <w:t xml:space="preserve">Cultural and </w:t>
      </w:r>
      <w:r w:rsidR="00646F71">
        <w:rPr>
          <w:i/>
          <w:iCs/>
          <w:kern w:val="0"/>
          <w:lang w:val="en-GB" w:eastAsia="zh-CN"/>
        </w:rPr>
        <w:t>L</w:t>
      </w:r>
      <w:r w:rsidRPr="00706F1A">
        <w:rPr>
          <w:i/>
          <w:iCs/>
          <w:kern w:val="0"/>
          <w:lang w:val="en-GB" w:eastAsia="zh-CN"/>
        </w:rPr>
        <w:t xml:space="preserve">inguistic </w:t>
      </w:r>
      <w:r w:rsidR="00646F71">
        <w:rPr>
          <w:i/>
          <w:iCs/>
          <w:kern w:val="0"/>
          <w:lang w:val="en-GB" w:eastAsia="zh-CN"/>
        </w:rPr>
        <w:t>D</w:t>
      </w:r>
      <w:r w:rsidR="00646F71" w:rsidRPr="00706F1A">
        <w:rPr>
          <w:i/>
          <w:iCs/>
          <w:kern w:val="0"/>
          <w:lang w:val="en-GB" w:eastAsia="zh-CN"/>
        </w:rPr>
        <w:t xml:space="preserve">iversity </w:t>
      </w:r>
      <w:r w:rsidR="00646F71">
        <w:rPr>
          <w:i/>
          <w:iCs/>
          <w:kern w:val="0"/>
          <w:lang w:val="en-GB" w:eastAsia="zh-CN"/>
        </w:rPr>
        <w:t>S</w:t>
      </w:r>
      <w:r w:rsidR="00646F71" w:rsidRPr="00706F1A">
        <w:rPr>
          <w:i/>
          <w:iCs/>
          <w:kern w:val="0"/>
          <w:lang w:val="en-GB" w:eastAsia="zh-CN"/>
        </w:rPr>
        <w:t xml:space="preserve">trategy </w:t>
      </w:r>
      <w:r w:rsidRPr="00706F1A">
        <w:rPr>
          <w:i/>
          <w:iCs/>
          <w:kern w:val="0"/>
          <w:lang w:val="en-GB" w:eastAsia="zh-CN"/>
        </w:rPr>
        <w:t>2018</w:t>
      </w:r>
      <w:r w:rsidRPr="00706F1A">
        <w:rPr>
          <w:kern w:val="0"/>
          <w:lang w:val="en-GB" w:eastAsia="zh-CN"/>
        </w:rPr>
        <w:t>. https://www.ndis.gov.au/media/316/download</w:t>
      </w:r>
    </w:p>
    <w:p w14:paraId="7B127E20" w14:textId="48F58148"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 xml:space="preserve">National Disability Insurance Agency. (2024). </w:t>
      </w:r>
      <w:r w:rsidRPr="00706F1A">
        <w:rPr>
          <w:i/>
          <w:iCs/>
          <w:kern w:val="0"/>
          <w:lang w:val="en-GB" w:eastAsia="zh-CN"/>
        </w:rPr>
        <w:t xml:space="preserve">Cultural and </w:t>
      </w:r>
      <w:r w:rsidR="00646F71">
        <w:rPr>
          <w:i/>
          <w:iCs/>
          <w:kern w:val="0"/>
          <w:lang w:val="en-GB" w:eastAsia="zh-CN"/>
        </w:rPr>
        <w:t>L</w:t>
      </w:r>
      <w:r w:rsidR="00646F71" w:rsidRPr="00706F1A">
        <w:rPr>
          <w:i/>
          <w:iCs/>
          <w:kern w:val="0"/>
          <w:lang w:val="en-GB" w:eastAsia="zh-CN"/>
        </w:rPr>
        <w:t xml:space="preserve">inguistic </w:t>
      </w:r>
      <w:r w:rsidR="00646F71">
        <w:rPr>
          <w:i/>
          <w:iCs/>
          <w:kern w:val="0"/>
          <w:lang w:val="en-GB" w:eastAsia="zh-CN"/>
        </w:rPr>
        <w:t>D</w:t>
      </w:r>
      <w:r w:rsidR="00646F71" w:rsidRPr="00706F1A">
        <w:rPr>
          <w:i/>
          <w:iCs/>
          <w:kern w:val="0"/>
          <w:lang w:val="en-GB" w:eastAsia="zh-CN"/>
        </w:rPr>
        <w:t xml:space="preserve">iversity </w:t>
      </w:r>
      <w:r w:rsidR="00646F71">
        <w:rPr>
          <w:i/>
          <w:iCs/>
          <w:kern w:val="0"/>
          <w:lang w:val="en-GB" w:eastAsia="zh-CN"/>
        </w:rPr>
        <w:t>S</w:t>
      </w:r>
      <w:r w:rsidR="00646F71" w:rsidRPr="00706F1A">
        <w:rPr>
          <w:i/>
          <w:iCs/>
          <w:kern w:val="0"/>
          <w:lang w:val="en-GB" w:eastAsia="zh-CN"/>
        </w:rPr>
        <w:t xml:space="preserve">trategy </w:t>
      </w:r>
      <w:r w:rsidRPr="00706F1A">
        <w:rPr>
          <w:i/>
          <w:iCs/>
          <w:kern w:val="0"/>
          <w:lang w:val="en-GB" w:eastAsia="zh-CN"/>
        </w:rPr>
        <w:t>2024–2028</w:t>
      </w:r>
      <w:r w:rsidRPr="00706F1A">
        <w:rPr>
          <w:kern w:val="0"/>
          <w:lang w:val="en-GB" w:eastAsia="zh-CN"/>
        </w:rPr>
        <w:t>. https://www.ndis.gov.au/about-us/strategies/cultural-and-linguistic-diversity-strategy</w:t>
      </w:r>
    </w:p>
    <w:p w14:paraId="0F7D7D4D" w14:textId="1E65458B"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Ndofor-Tah, C., Strang, A., Phillimore, J., Morrice, L., Michael, L., Wood, P., &amp; Simmons, J. (2019). </w:t>
      </w:r>
      <w:r w:rsidRPr="00706F1A">
        <w:rPr>
          <w:i/>
          <w:iCs/>
          <w:kern w:val="0"/>
          <w:lang w:val="en-GB" w:eastAsia="zh-CN"/>
        </w:rPr>
        <w:t>Home Office indicators of integration framework 2019</w:t>
      </w:r>
      <w:r w:rsidRPr="00706F1A">
        <w:rPr>
          <w:kern w:val="0"/>
          <w:lang w:val="en-GB" w:eastAsia="zh-CN"/>
        </w:rPr>
        <w:t>. UK Home Office. https://www.gov.uk/government/publications/home-office-indicators-of-integration-framework-2019</w:t>
      </w:r>
    </w:p>
    <w:p w14:paraId="5C3CA732"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Nguyen, T. P., Al Asaad, M., Sena, M., &amp; Slewa-Younan, S. (2024). Loneliness and social isolation amongst refugees resettled in high-income countries: A systematic review. </w:t>
      </w:r>
      <w:r w:rsidRPr="00706F1A">
        <w:rPr>
          <w:i/>
          <w:iCs/>
          <w:kern w:val="0"/>
          <w:lang w:val="en-GB" w:eastAsia="zh-CN"/>
        </w:rPr>
        <w:t>Social Science &amp; Medicine</w:t>
      </w:r>
      <w:r w:rsidRPr="00706F1A">
        <w:rPr>
          <w:kern w:val="0"/>
          <w:lang w:val="en-GB" w:eastAsia="zh-CN"/>
        </w:rPr>
        <w:t xml:space="preserve">, </w:t>
      </w:r>
      <w:r w:rsidRPr="00706F1A">
        <w:rPr>
          <w:i/>
          <w:iCs/>
          <w:kern w:val="0"/>
          <w:lang w:val="en-GB" w:eastAsia="zh-CN"/>
        </w:rPr>
        <w:t>360</w:t>
      </w:r>
      <w:r w:rsidRPr="00706F1A">
        <w:rPr>
          <w:kern w:val="0"/>
          <w:lang w:val="en-GB" w:eastAsia="zh-CN"/>
        </w:rPr>
        <w:t>, 117340. https://doi.org/10.1016/j.socscimed.2024.117340</w:t>
      </w:r>
    </w:p>
    <w:p w14:paraId="1DE71A29" w14:textId="31A184EB"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Nickerson, A., Byrow, Y., O</w:t>
      </w:r>
      <w:r w:rsidR="003D329E">
        <w:rPr>
          <w:kern w:val="0"/>
          <w:lang w:val="en-GB" w:eastAsia="zh-CN"/>
        </w:rPr>
        <w:t>’</w:t>
      </w:r>
      <w:r w:rsidRPr="00706F1A">
        <w:rPr>
          <w:kern w:val="0"/>
          <w:lang w:val="en-GB" w:eastAsia="zh-CN"/>
        </w:rPr>
        <w:t xml:space="preserve">Donnell, M., Mau, V., McMahon, T., Pajak, R., Li, S., Hamilton, A., Minihan, S., Liu, C., Bryant, R. A., Berle, D., &amp; Liddell, B. J. (2019). The association between visa insecurity and mental health, disability and social engagement in refugees living in Australia. </w:t>
      </w:r>
      <w:r w:rsidRPr="00706F1A">
        <w:rPr>
          <w:i/>
          <w:iCs/>
          <w:kern w:val="0"/>
          <w:lang w:val="en-GB" w:eastAsia="zh-CN"/>
        </w:rPr>
        <w:t>European Journal of Psychotraumatology</w:t>
      </w:r>
      <w:r w:rsidRPr="00706F1A">
        <w:rPr>
          <w:kern w:val="0"/>
          <w:lang w:val="en-GB" w:eastAsia="zh-CN"/>
        </w:rPr>
        <w:t xml:space="preserve">, </w:t>
      </w:r>
      <w:r w:rsidRPr="00706F1A">
        <w:rPr>
          <w:i/>
          <w:iCs/>
          <w:kern w:val="0"/>
          <w:lang w:val="en-GB" w:eastAsia="zh-CN"/>
        </w:rPr>
        <w:t>10</w:t>
      </w:r>
      <w:r w:rsidRPr="00706F1A">
        <w:rPr>
          <w:kern w:val="0"/>
          <w:lang w:val="en-GB" w:eastAsia="zh-CN"/>
        </w:rPr>
        <w:t>(1), 1688129. https://doi.org/10.1080/20008198.2019.1688129</w:t>
      </w:r>
    </w:p>
    <w:p w14:paraId="45E34713" w14:textId="4F8103DC"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O</w:t>
      </w:r>
      <w:r w:rsidR="003D329E">
        <w:rPr>
          <w:kern w:val="0"/>
          <w:lang w:val="en-GB" w:eastAsia="zh-CN"/>
        </w:rPr>
        <w:t>’</w:t>
      </w:r>
      <w:r w:rsidRPr="00706F1A">
        <w:rPr>
          <w:kern w:val="0"/>
          <w:lang w:val="en-GB" w:eastAsia="zh-CN"/>
        </w:rPr>
        <w:t xml:space="preserve">Donnell, J., Guan, Q., &amp; Prentice, T. (2024). </w:t>
      </w:r>
      <w:r w:rsidRPr="00706F1A">
        <w:rPr>
          <w:i/>
          <w:iCs/>
          <w:kern w:val="0"/>
          <w:lang w:val="en-GB" w:eastAsia="zh-CN"/>
        </w:rPr>
        <w:t>Mapping social cohesion 2024</w:t>
      </w:r>
      <w:r w:rsidRPr="00706F1A">
        <w:rPr>
          <w:kern w:val="0"/>
          <w:lang w:val="en-GB" w:eastAsia="zh-CN"/>
        </w:rPr>
        <w:t xml:space="preserve"> (Australia) [Report]. Scanlon Foundation Research Institute. https://doi.org/10.60836/2cqd-qe78</w:t>
      </w:r>
    </w:p>
    <w:p w14:paraId="3B2A75E0"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OECD. (2011, March 30). </w:t>
      </w:r>
      <w:r w:rsidRPr="00706F1A">
        <w:rPr>
          <w:i/>
          <w:iCs/>
          <w:kern w:val="0"/>
          <w:lang w:val="en-GB" w:eastAsia="zh-CN"/>
        </w:rPr>
        <w:t>Naturalisation: A passport for the better integration of immigrants?</w:t>
      </w:r>
      <w:r w:rsidRPr="00706F1A">
        <w:rPr>
          <w:kern w:val="0"/>
          <w:lang w:val="en-GB" w:eastAsia="zh-CN"/>
        </w:rPr>
        <w:t xml:space="preserve"> OECD. https://doi.org/10.1787/9789264099104-en</w:t>
      </w:r>
    </w:p>
    <w:p w14:paraId="66F8E146"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Phillimore, J. (2021). Refugee-integration-opportunity structures: Shifting the focus from refugees to context. </w:t>
      </w:r>
      <w:r w:rsidRPr="00706F1A">
        <w:rPr>
          <w:i/>
          <w:iCs/>
          <w:kern w:val="0"/>
          <w:lang w:val="en-GB" w:eastAsia="zh-CN"/>
        </w:rPr>
        <w:t>Journal of Refugee Studies</w:t>
      </w:r>
      <w:r w:rsidRPr="00706F1A">
        <w:rPr>
          <w:kern w:val="0"/>
          <w:lang w:val="en-GB" w:eastAsia="zh-CN"/>
        </w:rPr>
        <w:t xml:space="preserve">, </w:t>
      </w:r>
      <w:r w:rsidRPr="00706F1A">
        <w:rPr>
          <w:i/>
          <w:iCs/>
          <w:kern w:val="0"/>
          <w:lang w:val="en-GB" w:eastAsia="zh-CN"/>
        </w:rPr>
        <w:t>34</w:t>
      </w:r>
      <w:r w:rsidRPr="00706F1A">
        <w:rPr>
          <w:kern w:val="0"/>
          <w:lang w:val="en-GB" w:eastAsia="zh-CN"/>
        </w:rPr>
        <w:t>(2), 1946–1966. https://doi.org/10.1093/jrs/feaa012</w:t>
      </w:r>
    </w:p>
    <w:p w14:paraId="74E71E88"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Putnam, R. (2000). </w:t>
      </w:r>
      <w:r w:rsidRPr="00706F1A">
        <w:rPr>
          <w:i/>
          <w:iCs/>
          <w:kern w:val="0"/>
          <w:lang w:val="en-GB" w:eastAsia="zh-CN"/>
        </w:rPr>
        <w:t>Bowling alone: The collapse and revival of American community</w:t>
      </w:r>
      <w:r w:rsidRPr="00706F1A">
        <w:rPr>
          <w:kern w:val="0"/>
          <w:lang w:val="en-GB" w:eastAsia="zh-CN"/>
        </w:rPr>
        <w:t>. Simon &amp; Schuster.</w:t>
      </w:r>
    </w:p>
    <w:p w14:paraId="618B3B05" w14:textId="6462B40D"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Rand, S., &amp; Caiels, J. (2015). </w:t>
      </w:r>
      <w:r w:rsidRPr="00706F1A">
        <w:rPr>
          <w:i/>
          <w:iCs/>
          <w:kern w:val="0"/>
          <w:lang w:val="en-GB" w:eastAsia="zh-CN"/>
        </w:rPr>
        <w:t>Using proxies to assess quality of life: A review of the issues and challenges</w:t>
      </w:r>
      <w:r w:rsidRPr="00706F1A">
        <w:rPr>
          <w:kern w:val="0"/>
          <w:lang w:val="en-GB" w:eastAsia="zh-CN"/>
        </w:rPr>
        <w:t>. University of Kent</w:t>
      </w:r>
      <w:r w:rsidR="00646F71">
        <w:rPr>
          <w:kern w:val="0"/>
          <w:lang w:val="en-GB" w:eastAsia="zh-CN"/>
        </w:rPr>
        <w:t>,</w:t>
      </w:r>
      <w:r w:rsidR="00646F71" w:rsidRPr="00706F1A">
        <w:rPr>
          <w:kern w:val="0"/>
          <w:lang w:val="en-GB" w:eastAsia="zh-CN"/>
        </w:rPr>
        <w:t xml:space="preserve"> </w:t>
      </w:r>
      <w:r w:rsidRPr="00706F1A">
        <w:rPr>
          <w:kern w:val="0"/>
          <w:lang w:val="en-GB" w:eastAsia="zh-CN"/>
        </w:rPr>
        <w:t>University of Oxford</w:t>
      </w:r>
      <w:r w:rsidR="00646F71">
        <w:rPr>
          <w:kern w:val="0"/>
          <w:lang w:val="en-GB" w:eastAsia="zh-CN"/>
        </w:rPr>
        <w:t>,</w:t>
      </w:r>
      <w:r w:rsidR="00646F71" w:rsidRPr="00706F1A">
        <w:rPr>
          <w:kern w:val="0"/>
          <w:lang w:val="en-GB" w:eastAsia="zh-CN"/>
        </w:rPr>
        <w:t xml:space="preserve"> </w:t>
      </w:r>
      <w:r w:rsidRPr="00706F1A">
        <w:rPr>
          <w:kern w:val="0"/>
          <w:lang w:val="en-GB" w:eastAsia="zh-CN"/>
        </w:rPr>
        <w:t>London School of Economics. https://www.researchgate.net/publication/301356929_Using_Proxies_to_assess_Quality_of_Life_A_Review_of_the_Issues_and_Challenges</w:t>
      </w:r>
    </w:p>
    <w:p w14:paraId="35641325" w14:textId="11B43CD5"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Refugee Council of Australia. (2014). </w:t>
      </w:r>
      <w:r w:rsidRPr="00706F1A">
        <w:rPr>
          <w:i/>
          <w:iCs/>
          <w:kern w:val="0"/>
          <w:lang w:val="en-GB" w:eastAsia="zh-CN"/>
        </w:rPr>
        <w:t>The strength within: The role of refugee community organisations in settlement</w:t>
      </w:r>
      <w:r w:rsidRPr="00706F1A">
        <w:rPr>
          <w:kern w:val="0"/>
          <w:lang w:val="en-GB" w:eastAsia="zh-CN"/>
        </w:rPr>
        <w:t>. https://www.refugeecouncil.org.au/strength-within</w:t>
      </w:r>
    </w:p>
    <w:p w14:paraId="5B3F5499"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Refugee Council of Australia. (2023, December 3). </w:t>
      </w:r>
      <w:r w:rsidRPr="00043871">
        <w:rPr>
          <w:iCs/>
          <w:kern w:val="0"/>
          <w:lang w:val="en-GB" w:eastAsia="zh-CN"/>
        </w:rPr>
        <w:t>How do refugees come to Australia under its Refugee and Humanitarian Program?</w:t>
      </w:r>
      <w:r w:rsidRPr="00706F1A">
        <w:rPr>
          <w:kern w:val="0"/>
          <w:lang w:val="en-GB" w:eastAsia="zh-CN"/>
        </w:rPr>
        <w:t xml:space="preserve"> Refugee Council of Australia. https://www.refugeecouncil.org.au/coming-to-australia/</w:t>
      </w:r>
    </w:p>
    <w:p w14:paraId="279D497A" w14:textId="70A0AA91"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Refugee Council of Australia. (2024a). </w:t>
      </w:r>
      <w:r w:rsidRPr="00043871">
        <w:rPr>
          <w:iCs/>
          <w:kern w:val="0"/>
          <w:lang w:val="en-GB" w:eastAsia="zh-CN"/>
        </w:rPr>
        <w:t>Australia draws closer to milestone of 1 million refugee arrivals since World War II</w:t>
      </w:r>
      <w:r w:rsidRPr="00646F71">
        <w:rPr>
          <w:kern w:val="0"/>
          <w:lang w:val="en-GB" w:eastAsia="zh-CN"/>
        </w:rPr>
        <w:t>.</w:t>
      </w:r>
      <w:r w:rsidRPr="00706F1A">
        <w:rPr>
          <w:kern w:val="0"/>
          <w:lang w:val="en-GB" w:eastAsia="zh-CN"/>
        </w:rPr>
        <w:t xml:space="preserve"> Refugee Council of Australia. https://www.refugeecouncil.org.au/950000-refugee-arrivals</w:t>
      </w:r>
    </w:p>
    <w:p w14:paraId="58188344" w14:textId="4B0696A4"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 xml:space="preserve">Refugee Council of Australia. (2024b, March 9). </w:t>
      </w:r>
      <w:r w:rsidRPr="00043871">
        <w:rPr>
          <w:iCs/>
          <w:kern w:val="0"/>
          <w:lang w:val="en-GB" w:eastAsia="zh-CN"/>
        </w:rPr>
        <w:t>Global resettlement statistics</w:t>
      </w:r>
      <w:r w:rsidRPr="00467F97">
        <w:rPr>
          <w:kern w:val="0"/>
          <w:lang w:val="en-GB" w:eastAsia="zh-CN"/>
        </w:rPr>
        <w:t>.</w:t>
      </w:r>
      <w:r w:rsidRPr="00706F1A">
        <w:rPr>
          <w:kern w:val="0"/>
          <w:lang w:val="en-GB" w:eastAsia="zh-CN"/>
        </w:rPr>
        <w:t xml:space="preserve"> Refugee Council of Australia. https://www.refugeecouncil.org.au/global-resettlement-statistics/5</w:t>
      </w:r>
    </w:p>
    <w:p w14:paraId="3F70BF84" w14:textId="49C04AC1"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Rezaei, O., Adibi, H., &amp; Banham, V. (2021). Integration experiences of former Afghan</w:t>
      </w:r>
      <w:r w:rsidR="00467F97">
        <w:rPr>
          <w:kern w:val="0"/>
          <w:lang w:val="en-GB" w:eastAsia="zh-CN"/>
        </w:rPr>
        <w:t xml:space="preserve"> </w:t>
      </w:r>
      <w:r w:rsidRPr="00706F1A">
        <w:rPr>
          <w:kern w:val="0"/>
          <w:lang w:val="en-GB" w:eastAsia="zh-CN"/>
        </w:rPr>
        <w:t xml:space="preserve">refugees in Australia: What challenges still remain after becoming citizens? </w:t>
      </w:r>
      <w:r w:rsidRPr="00706F1A">
        <w:rPr>
          <w:i/>
          <w:iCs/>
          <w:kern w:val="0"/>
          <w:lang w:val="en-GB" w:eastAsia="zh-CN"/>
        </w:rPr>
        <w:t>International Journal of Environmental Research and Public Health</w:t>
      </w:r>
      <w:r w:rsidRPr="00706F1A">
        <w:rPr>
          <w:kern w:val="0"/>
          <w:lang w:val="en-GB" w:eastAsia="zh-CN"/>
        </w:rPr>
        <w:t xml:space="preserve">, </w:t>
      </w:r>
      <w:r w:rsidRPr="00706F1A">
        <w:rPr>
          <w:i/>
          <w:iCs/>
          <w:kern w:val="0"/>
          <w:lang w:val="en-GB" w:eastAsia="zh-CN"/>
        </w:rPr>
        <w:t>18</w:t>
      </w:r>
      <w:r w:rsidRPr="00706F1A">
        <w:rPr>
          <w:kern w:val="0"/>
          <w:lang w:val="en-GB" w:eastAsia="zh-CN"/>
        </w:rPr>
        <w:t xml:space="preserve">(19), </w:t>
      </w:r>
      <w:r w:rsidR="00D41772" w:rsidRPr="00706F1A">
        <w:rPr>
          <w:kern w:val="0"/>
          <w:lang w:val="en-GB" w:eastAsia="zh-CN"/>
        </w:rPr>
        <w:t>Article</w:t>
      </w:r>
      <w:r w:rsidR="00D41772">
        <w:rPr>
          <w:kern w:val="0"/>
          <w:lang w:val="en-GB" w:eastAsia="zh-CN"/>
        </w:rPr>
        <w:t> </w:t>
      </w:r>
      <w:r w:rsidRPr="00706F1A">
        <w:rPr>
          <w:kern w:val="0"/>
          <w:lang w:val="en-GB" w:eastAsia="zh-CN"/>
        </w:rPr>
        <w:t>19. https://doi.org/10.3390/ijerph181910559</w:t>
      </w:r>
    </w:p>
    <w:p w14:paraId="636FEF70"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Rfat, M., Zeng, Y., Yang, Y., Adhikari, K., &amp; Zhu, Y. (2023). A scoping review of needs and barriers to achieving a livable life among refugees with disabilities: Implications for future research, practice, and policy. </w:t>
      </w:r>
      <w:r w:rsidRPr="00706F1A">
        <w:rPr>
          <w:i/>
          <w:iCs/>
          <w:kern w:val="0"/>
          <w:lang w:val="en-GB" w:eastAsia="zh-CN"/>
        </w:rPr>
        <w:t>Journal of Evidence-Based Social Work</w:t>
      </w:r>
      <w:r w:rsidRPr="00706F1A">
        <w:rPr>
          <w:kern w:val="0"/>
          <w:lang w:val="en-GB" w:eastAsia="zh-CN"/>
        </w:rPr>
        <w:t xml:space="preserve">, </w:t>
      </w:r>
      <w:r w:rsidRPr="00706F1A">
        <w:rPr>
          <w:i/>
          <w:iCs/>
          <w:kern w:val="0"/>
          <w:lang w:val="en-GB" w:eastAsia="zh-CN"/>
        </w:rPr>
        <w:t>20</w:t>
      </w:r>
      <w:r w:rsidRPr="00706F1A">
        <w:rPr>
          <w:kern w:val="0"/>
          <w:lang w:val="en-GB" w:eastAsia="zh-CN"/>
        </w:rPr>
        <w:t>(3), 373–403. https://doi.org/10.1080/26408066.2022.2162357</w:t>
      </w:r>
    </w:p>
    <w:p w14:paraId="58417646"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Royal Commission into Violence, Abuse, Neglect and Exploitation of People with Disability. (2023). </w:t>
      </w:r>
      <w:r w:rsidRPr="00706F1A">
        <w:rPr>
          <w:i/>
          <w:iCs/>
          <w:kern w:val="0"/>
          <w:lang w:val="en-GB" w:eastAsia="zh-CN"/>
        </w:rPr>
        <w:t>Final report</w:t>
      </w:r>
      <w:r w:rsidRPr="00706F1A">
        <w:rPr>
          <w:kern w:val="0"/>
          <w:lang w:val="en-GB" w:eastAsia="zh-CN"/>
        </w:rPr>
        <w:t>. https://disability.royalcommission.gov.au/publications/final-report</w:t>
      </w:r>
    </w:p>
    <w:p w14:paraId="62634C6B"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Rüdel, J., &amp; Joly, M.-P. (2024). Perceived loneliness: Why are Syrian refugees more lonely than other newly arrived migrants in Germany? </w:t>
      </w:r>
      <w:r w:rsidRPr="00706F1A">
        <w:rPr>
          <w:i/>
          <w:iCs/>
          <w:kern w:val="0"/>
          <w:lang w:val="en-GB" w:eastAsia="zh-CN"/>
        </w:rPr>
        <w:t>Comparative Migration Studies</w:t>
      </w:r>
      <w:r w:rsidRPr="00706F1A">
        <w:rPr>
          <w:kern w:val="0"/>
          <w:lang w:val="en-GB" w:eastAsia="zh-CN"/>
        </w:rPr>
        <w:t xml:space="preserve">, </w:t>
      </w:r>
      <w:r w:rsidRPr="00706F1A">
        <w:rPr>
          <w:i/>
          <w:iCs/>
          <w:kern w:val="0"/>
          <w:lang w:val="en-GB" w:eastAsia="zh-CN"/>
        </w:rPr>
        <w:t>12</w:t>
      </w:r>
      <w:r w:rsidRPr="00706F1A">
        <w:rPr>
          <w:kern w:val="0"/>
          <w:lang w:val="en-GB" w:eastAsia="zh-CN"/>
        </w:rPr>
        <w:t>(1), 37. https://doi.org/10.1186/s40878-024-00398-9</w:t>
      </w:r>
    </w:p>
    <w:p w14:paraId="1677A1C8"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Saugeres, L. (2011). (Un)accommodating disabilities: Housing, marginalization and dependency in Australia. </w:t>
      </w:r>
      <w:r w:rsidRPr="00706F1A">
        <w:rPr>
          <w:i/>
          <w:iCs/>
          <w:kern w:val="0"/>
          <w:lang w:val="en-GB" w:eastAsia="zh-CN"/>
        </w:rPr>
        <w:t>Journal of Housing and the Built Environment</w:t>
      </w:r>
      <w:r w:rsidRPr="00706F1A">
        <w:rPr>
          <w:kern w:val="0"/>
          <w:lang w:val="en-GB" w:eastAsia="zh-CN"/>
        </w:rPr>
        <w:t xml:space="preserve">, </w:t>
      </w:r>
      <w:r w:rsidRPr="00706F1A">
        <w:rPr>
          <w:i/>
          <w:iCs/>
          <w:kern w:val="0"/>
          <w:lang w:val="en-GB" w:eastAsia="zh-CN"/>
        </w:rPr>
        <w:t>26</w:t>
      </w:r>
      <w:r w:rsidRPr="00706F1A">
        <w:rPr>
          <w:kern w:val="0"/>
          <w:lang w:val="en-GB" w:eastAsia="zh-CN"/>
        </w:rPr>
        <w:t>(1), 1–15. https://doi.org/10.1007/s10901-010-9201-x</w:t>
      </w:r>
    </w:p>
    <w:p w14:paraId="06862145" w14:textId="2FFB56A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Shakespeare, M., Pham, L., Bhavya Chitranshi, McMahon, T., Khorana, S., Magee, L., &amp; Baú, V. (2023). </w:t>
      </w:r>
      <w:r w:rsidRPr="00706F1A">
        <w:rPr>
          <w:i/>
          <w:iCs/>
          <w:kern w:val="0"/>
          <w:lang w:val="en-GB" w:eastAsia="zh-CN"/>
        </w:rPr>
        <w:t>Foundations for Belonging 2023: Exploring refugees</w:t>
      </w:r>
      <w:r w:rsidR="003D329E">
        <w:rPr>
          <w:i/>
          <w:iCs/>
          <w:kern w:val="0"/>
          <w:lang w:val="en-GB" w:eastAsia="zh-CN"/>
        </w:rPr>
        <w:t>’</w:t>
      </w:r>
      <w:r w:rsidRPr="00706F1A">
        <w:rPr>
          <w:i/>
          <w:iCs/>
          <w:kern w:val="0"/>
          <w:lang w:val="en-GB" w:eastAsia="zh-CN"/>
        </w:rPr>
        <w:t xml:space="preserve"> understanding and engagement with First Nations issues and histories</w:t>
      </w:r>
      <w:r w:rsidRPr="00706F1A">
        <w:rPr>
          <w:kern w:val="0"/>
          <w:lang w:val="en-GB" w:eastAsia="zh-CN"/>
        </w:rPr>
        <w:t>. Settlement Services International/Institute for Culture and Society, Western Sydney University. https://www.ssi.org.au/wp-content/uploads/2024/11/Foundations-for-Belonging-2023_Refugees-and-First-Nations.pdf</w:t>
      </w:r>
    </w:p>
    <w:p w14:paraId="62B6FC9A" w14:textId="3F7249BA"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Smith-Merry, J., Gallego, G., Yen, I., Imms, C., O</w:t>
      </w:r>
      <w:r w:rsidR="003D329E">
        <w:rPr>
          <w:kern w:val="0"/>
          <w:lang w:val="en-GB" w:eastAsia="zh-CN"/>
        </w:rPr>
        <w:t>’</w:t>
      </w:r>
      <w:r w:rsidRPr="00706F1A">
        <w:rPr>
          <w:kern w:val="0"/>
          <w:lang w:val="en-GB" w:eastAsia="zh-CN"/>
        </w:rPr>
        <w:t xml:space="preserve">Donovan, M.-A., &amp; Dew, A. (2022). </w:t>
      </w:r>
      <w:r w:rsidRPr="00706F1A">
        <w:rPr>
          <w:i/>
          <w:iCs/>
          <w:kern w:val="0"/>
          <w:lang w:val="en-GB" w:eastAsia="zh-CN"/>
        </w:rPr>
        <w:t>Mapping disability research in Australia 2018</w:t>
      </w:r>
      <w:r w:rsidR="00D41772">
        <w:rPr>
          <w:i/>
          <w:iCs/>
          <w:kern w:val="0"/>
          <w:lang w:val="en-GB" w:eastAsia="zh-CN"/>
        </w:rPr>
        <w:t>–</w:t>
      </w:r>
      <w:r w:rsidRPr="00706F1A">
        <w:rPr>
          <w:i/>
          <w:iCs/>
          <w:kern w:val="0"/>
          <w:lang w:val="en-GB" w:eastAsia="zh-CN"/>
        </w:rPr>
        <w:t>2020</w:t>
      </w:r>
      <w:r w:rsidRPr="00706F1A">
        <w:rPr>
          <w:kern w:val="0"/>
          <w:lang w:val="en-GB" w:eastAsia="zh-CN"/>
        </w:rPr>
        <w:t xml:space="preserve"> (Australia) [Report]. Centre for Disability Research and Policy. https://apo.org.au/node/316397</w:t>
      </w:r>
    </w:p>
    <w:p w14:paraId="2105840D" w14:textId="46E93EC1"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Soldatic, K., Somers, K., Buckley, A., &amp; Fleay, C. (2015). </w:t>
      </w:r>
      <w:r w:rsidR="003D329E">
        <w:rPr>
          <w:kern w:val="0"/>
          <w:lang w:val="en-GB" w:eastAsia="zh-CN"/>
        </w:rPr>
        <w:t>‘</w:t>
      </w:r>
      <w:r w:rsidRPr="00706F1A">
        <w:rPr>
          <w:kern w:val="0"/>
          <w:lang w:val="en-GB" w:eastAsia="zh-CN"/>
        </w:rPr>
        <w:t>Nowhere to be found</w:t>
      </w:r>
      <w:r w:rsidR="003D329E">
        <w:rPr>
          <w:kern w:val="0"/>
          <w:lang w:val="en-GB" w:eastAsia="zh-CN"/>
        </w:rPr>
        <w:t>’</w:t>
      </w:r>
      <w:r w:rsidRPr="00706F1A">
        <w:rPr>
          <w:kern w:val="0"/>
          <w:lang w:val="en-GB" w:eastAsia="zh-CN"/>
        </w:rPr>
        <w:t xml:space="preserve">: Disabled refugees and asylum seekers within the Australian resettlement landscape. </w:t>
      </w:r>
      <w:r w:rsidRPr="00706F1A">
        <w:rPr>
          <w:i/>
          <w:iCs/>
          <w:kern w:val="0"/>
          <w:lang w:val="en-GB" w:eastAsia="zh-CN"/>
        </w:rPr>
        <w:t>Disability and the Global South</w:t>
      </w:r>
      <w:r w:rsidRPr="00706F1A">
        <w:rPr>
          <w:kern w:val="0"/>
          <w:lang w:val="en-GB" w:eastAsia="zh-CN"/>
        </w:rPr>
        <w:t xml:space="preserve">, </w:t>
      </w:r>
      <w:r w:rsidRPr="00706F1A">
        <w:rPr>
          <w:i/>
          <w:iCs/>
          <w:kern w:val="0"/>
          <w:lang w:val="en-GB" w:eastAsia="zh-CN"/>
        </w:rPr>
        <w:t>2</w:t>
      </w:r>
      <w:r w:rsidRPr="00706F1A">
        <w:rPr>
          <w:kern w:val="0"/>
          <w:lang w:val="en-GB" w:eastAsia="zh-CN"/>
        </w:rPr>
        <w:t>(1), 501–522. https://doi.org/10.32920/27955209.v1</w:t>
      </w:r>
    </w:p>
    <w:p w14:paraId="6BA7B3F9" w14:textId="3DA720F4"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Soong, H., Radford</w:t>
      </w:r>
      <w:r w:rsidR="00D41772">
        <w:rPr>
          <w:kern w:val="0"/>
          <w:lang w:val="en-GB" w:eastAsia="zh-CN"/>
        </w:rPr>
        <w:t xml:space="preserve">, </w:t>
      </w:r>
      <w:r w:rsidRPr="00706F1A">
        <w:rPr>
          <w:kern w:val="0"/>
          <w:lang w:val="en-GB" w:eastAsia="zh-CN"/>
        </w:rPr>
        <w:t>David, Hetz,</w:t>
      </w:r>
      <w:r w:rsidR="00D41772">
        <w:rPr>
          <w:kern w:val="0"/>
          <w:lang w:val="en-GB" w:eastAsia="zh-CN"/>
        </w:rPr>
        <w:t xml:space="preserve"> </w:t>
      </w:r>
      <w:r w:rsidRPr="00706F1A">
        <w:rPr>
          <w:kern w:val="0"/>
          <w:lang w:val="en-GB" w:eastAsia="zh-CN"/>
        </w:rPr>
        <w:t>Heidi, Wrench</w:t>
      </w:r>
      <w:r w:rsidR="00D41772">
        <w:rPr>
          <w:kern w:val="0"/>
          <w:lang w:val="en-GB" w:eastAsia="zh-CN"/>
        </w:rPr>
        <w:t xml:space="preserve">, </w:t>
      </w:r>
      <w:r w:rsidRPr="00706F1A">
        <w:rPr>
          <w:kern w:val="0"/>
          <w:lang w:val="en-GB" w:eastAsia="zh-CN"/>
        </w:rPr>
        <w:t>Alison, Reid-Nguyen,</w:t>
      </w:r>
      <w:r w:rsidR="004126C5">
        <w:rPr>
          <w:kern w:val="0"/>
          <w:lang w:val="en-GB" w:eastAsia="zh-CN"/>
        </w:rPr>
        <w:t xml:space="preserve"> </w:t>
      </w:r>
      <w:r w:rsidRPr="00706F1A">
        <w:rPr>
          <w:kern w:val="0"/>
          <w:lang w:val="en-GB" w:eastAsia="zh-CN"/>
        </w:rPr>
        <w:t xml:space="preserve">Rebecca, &amp; Lucas, B. (2024). Intergenerational aspirations for educational and employment success of refugee youth. </w:t>
      </w:r>
      <w:r w:rsidRPr="00706F1A">
        <w:rPr>
          <w:i/>
          <w:iCs/>
          <w:kern w:val="0"/>
          <w:lang w:val="en-GB" w:eastAsia="zh-CN"/>
        </w:rPr>
        <w:t>International Journal of Inclusive Education</w:t>
      </w:r>
      <w:r w:rsidRPr="00706F1A">
        <w:rPr>
          <w:kern w:val="0"/>
          <w:lang w:val="en-GB" w:eastAsia="zh-CN"/>
        </w:rPr>
        <w:t xml:space="preserve">, </w:t>
      </w:r>
      <w:r w:rsidRPr="00706F1A">
        <w:rPr>
          <w:i/>
          <w:iCs/>
          <w:kern w:val="0"/>
          <w:lang w:val="en-GB" w:eastAsia="zh-CN"/>
        </w:rPr>
        <w:t>28</w:t>
      </w:r>
      <w:r w:rsidRPr="00706F1A">
        <w:rPr>
          <w:kern w:val="0"/>
          <w:lang w:val="en-GB" w:eastAsia="zh-CN"/>
        </w:rPr>
        <w:t>(11), 2624–2641. https://doi.org/10.1080/13603116.2022.2119487</w:t>
      </w:r>
    </w:p>
    <w:p w14:paraId="1BB03BB7" w14:textId="4D950C0C"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Spangaro, J., Spence, N., Man, N., Walsh, J., Cameron, J., Hegarty, K., Koziol-McLain, J., McMahon, T., Zwi, A., Toole-Anstey, C., &amp; Perry-Indermau, A. (2025). Intimate partner violence and post-migration stressors reported by refugee women accessing </w:t>
      </w:r>
      <w:r w:rsidRPr="00706F1A">
        <w:rPr>
          <w:kern w:val="0"/>
          <w:lang w:val="en-GB" w:eastAsia="zh-CN"/>
        </w:rPr>
        <w:lastRenderedPageBreak/>
        <w:t xml:space="preserve">settlement services. </w:t>
      </w:r>
      <w:r w:rsidRPr="00706F1A">
        <w:rPr>
          <w:i/>
          <w:iCs/>
          <w:kern w:val="0"/>
          <w:lang w:val="en-GB" w:eastAsia="zh-CN"/>
        </w:rPr>
        <w:t>BMC Women</w:t>
      </w:r>
      <w:r w:rsidR="003D329E">
        <w:rPr>
          <w:i/>
          <w:iCs/>
          <w:kern w:val="0"/>
          <w:lang w:val="en-GB" w:eastAsia="zh-CN"/>
        </w:rPr>
        <w:t>’</w:t>
      </w:r>
      <w:r w:rsidRPr="00706F1A">
        <w:rPr>
          <w:i/>
          <w:iCs/>
          <w:kern w:val="0"/>
          <w:lang w:val="en-GB" w:eastAsia="zh-CN"/>
        </w:rPr>
        <w:t>s Health</w:t>
      </w:r>
      <w:r w:rsidRPr="00706F1A">
        <w:rPr>
          <w:kern w:val="0"/>
          <w:lang w:val="en-GB" w:eastAsia="zh-CN"/>
        </w:rPr>
        <w:t xml:space="preserve">, </w:t>
      </w:r>
      <w:r w:rsidRPr="00706F1A">
        <w:rPr>
          <w:i/>
          <w:iCs/>
          <w:kern w:val="0"/>
          <w:lang w:val="en-GB" w:eastAsia="zh-CN"/>
        </w:rPr>
        <w:t>25</w:t>
      </w:r>
      <w:r w:rsidRPr="00706F1A">
        <w:rPr>
          <w:kern w:val="0"/>
          <w:lang w:val="en-GB" w:eastAsia="zh-CN"/>
        </w:rPr>
        <w:t>(1), 167. https://doi.org/10.1186/s12905-025-03698-z</w:t>
      </w:r>
    </w:p>
    <w:p w14:paraId="52EF904E"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Strang, A., &amp; Ager, A. (2010). Refugee integration: Emerging trends and remaining agendas. </w:t>
      </w:r>
      <w:r w:rsidRPr="00706F1A">
        <w:rPr>
          <w:i/>
          <w:iCs/>
          <w:kern w:val="0"/>
          <w:lang w:val="en-GB" w:eastAsia="zh-CN"/>
        </w:rPr>
        <w:t>Journal of Refugee Studies</w:t>
      </w:r>
      <w:r w:rsidRPr="00706F1A">
        <w:rPr>
          <w:kern w:val="0"/>
          <w:lang w:val="en-GB" w:eastAsia="zh-CN"/>
        </w:rPr>
        <w:t xml:space="preserve">, </w:t>
      </w:r>
      <w:r w:rsidRPr="00706F1A">
        <w:rPr>
          <w:i/>
          <w:iCs/>
          <w:kern w:val="0"/>
          <w:lang w:val="en-GB" w:eastAsia="zh-CN"/>
        </w:rPr>
        <w:t>23</w:t>
      </w:r>
      <w:r w:rsidRPr="00706F1A">
        <w:rPr>
          <w:kern w:val="0"/>
          <w:lang w:val="en-GB" w:eastAsia="zh-CN"/>
        </w:rPr>
        <w:t>(4), 589–607. https://doi.org/10.1093/jrs/feq046</w:t>
      </w:r>
    </w:p>
    <w:p w14:paraId="4B7FDC59" w14:textId="03633669"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Sundar, V., O</w:t>
      </w:r>
      <w:r w:rsidR="003D329E">
        <w:rPr>
          <w:kern w:val="0"/>
          <w:lang w:val="en-GB" w:eastAsia="zh-CN"/>
        </w:rPr>
        <w:t>’</w:t>
      </w:r>
      <w:r w:rsidRPr="00706F1A">
        <w:rPr>
          <w:kern w:val="0"/>
          <w:lang w:val="en-GB" w:eastAsia="zh-CN"/>
        </w:rPr>
        <w:t xml:space="preserve">Neill, J., Houtenville, A. J., Phillips, K. G., Keirns, T., Smith, A., &amp; Katz, E. E. (2018). Striving to work and overcoming barriers: Employment strategies and successes of people with disabilities. </w:t>
      </w:r>
      <w:r w:rsidRPr="00706F1A">
        <w:rPr>
          <w:i/>
          <w:iCs/>
          <w:kern w:val="0"/>
          <w:lang w:val="en-GB" w:eastAsia="zh-CN"/>
        </w:rPr>
        <w:t>Journal of Vocational Rehabilitation</w:t>
      </w:r>
      <w:r w:rsidRPr="00706F1A">
        <w:rPr>
          <w:kern w:val="0"/>
          <w:lang w:val="en-GB" w:eastAsia="zh-CN"/>
        </w:rPr>
        <w:t xml:space="preserve">, </w:t>
      </w:r>
      <w:r w:rsidRPr="00706F1A">
        <w:rPr>
          <w:i/>
          <w:iCs/>
          <w:kern w:val="0"/>
          <w:lang w:val="en-GB" w:eastAsia="zh-CN"/>
        </w:rPr>
        <w:t>48</w:t>
      </w:r>
      <w:r w:rsidRPr="00706F1A">
        <w:rPr>
          <w:kern w:val="0"/>
          <w:lang w:val="en-GB" w:eastAsia="zh-CN"/>
        </w:rPr>
        <w:t>(1), 93–109. https://doi.org/10.3233/JVR-170918</w:t>
      </w:r>
    </w:p>
    <w:p w14:paraId="03351E46"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Tucker, R., Frawley, P., Lozanovska, M., &amp; Prain, M. (2022). Co-designing in Australia housing for people with intellectual disability: An integrative literature review. </w:t>
      </w:r>
      <w:r w:rsidRPr="00706F1A">
        <w:rPr>
          <w:i/>
          <w:iCs/>
          <w:kern w:val="0"/>
          <w:lang w:val="en-GB" w:eastAsia="zh-CN"/>
        </w:rPr>
        <w:t>Journal of Housing and the Built Environment</w:t>
      </w:r>
      <w:r w:rsidRPr="00706F1A">
        <w:rPr>
          <w:kern w:val="0"/>
          <w:lang w:val="en-GB" w:eastAsia="zh-CN"/>
        </w:rPr>
        <w:t xml:space="preserve">, </w:t>
      </w:r>
      <w:r w:rsidRPr="00706F1A">
        <w:rPr>
          <w:i/>
          <w:iCs/>
          <w:kern w:val="0"/>
          <w:lang w:val="en-GB" w:eastAsia="zh-CN"/>
        </w:rPr>
        <w:t>37</w:t>
      </w:r>
      <w:r w:rsidRPr="00706F1A">
        <w:rPr>
          <w:kern w:val="0"/>
          <w:lang w:val="en-GB" w:eastAsia="zh-CN"/>
        </w:rPr>
        <w:t>(4), 2215–2235. https://doi.org/10.1007/s10901-022-09948-y</w:t>
      </w:r>
    </w:p>
    <w:p w14:paraId="27D71209" w14:textId="5F8B14DD"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UNHCR. (2022). </w:t>
      </w:r>
      <w:r w:rsidRPr="00706F1A">
        <w:rPr>
          <w:i/>
          <w:iCs/>
          <w:kern w:val="0"/>
          <w:lang w:val="en-GB" w:eastAsia="zh-CN"/>
        </w:rPr>
        <w:t>UNHCR</w:t>
      </w:r>
      <w:r w:rsidR="003D329E">
        <w:rPr>
          <w:i/>
          <w:iCs/>
          <w:kern w:val="0"/>
          <w:lang w:val="en-GB" w:eastAsia="zh-CN"/>
        </w:rPr>
        <w:t>’</w:t>
      </w:r>
      <w:r w:rsidRPr="00706F1A">
        <w:rPr>
          <w:i/>
          <w:iCs/>
          <w:kern w:val="0"/>
          <w:lang w:val="en-GB" w:eastAsia="zh-CN"/>
        </w:rPr>
        <w:t>s approach to forcibly displaced and stateless persons with disabilities</w:t>
      </w:r>
      <w:r w:rsidRPr="00706F1A">
        <w:rPr>
          <w:kern w:val="0"/>
          <w:lang w:val="en-GB" w:eastAsia="zh-CN"/>
        </w:rPr>
        <w:t>. UNHCR. https://www.unhcr.org/media/unhcrs-approach-forcibly-displaced-and-stateless-persons-disabilities-2022</w:t>
      </w:r>
    </w:p>
    <w:p w14:paraId="00DBBC5E"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UNHCR. (2024a, June 5). </w:t>
      </w:r>
      <w:r w:rsidRPr="00043871">
        <w:rPr>
          <w:iCs/>
          <w:kern w:val="0"/>
          <w:lang w:val="en-GB" w:eastAsia="zh-CN"/>
        </w:rPr>
        <w:t>UNHCR: 2025 global refugee resettlement needs spike to almost 3 million</w:t>
      </w:r>
      <w:r w:rsidRPr="00D41772">
        <w:rPr>
          <w:kern w:val="0"/>
          <w:lang w:val="en-GB" w:eastAsia="zh-CN"/>
        </w:rPr>
        <w:t>.</w:t>
      </w:r>
      <w:r w:rsidRPr="00706F1A">
        <w:rPr>
          <w:kern w:val="0"/>
          <w:lang w:val="en-GB" w:eastAsia="zh-CN"/>
        </w:rPr>
        <w:t xml:space="preserve"> UNHCR. https://www.unhcr.org/news/press-releases/unhcr-2025-global-refugee-resettlement-needs-spike-almost-3-million</w:t>
      </w:r>
    </w:p>
    <w:p w14:paraId="08D60525"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UNHCR. (2024b, October 8). </w:t>
      </w:r>
      <w:r w:rsidRPr="00706F1A">
        <w:rPr>
          <w:i/>
          <w:iCs/>
          <w:kern w:val="0"/>
          <w:lang w:val="en-GB" w:eastAsia="zh-CN"/>
        </w:rPr>
        <w:t>Refugee data finder</w:t>
      </w:r>
      <w:r w:rsidRPr="00706F1A">
        <w:rPr>
          <w:kern w:val="0"/>
          <w:lang w:val="en-GB" w:eastAsia="zh-CN"/>
        </w:rPr>
        <w:t>. UNHCR. https://www.unhcr.org/refugee-statistics</w:t>
      </w:r>
    </w:p>
    <w:p w14:paraId="15900941"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United Nations. (2025). </w:t>
      </w:r>
      <w:r w:rsidRPr="00706F1A">
        <w:rPr>
          <w:i/>
          <w:iCs/>
          <w:kern w:val="0"/>
          <w:lang w:val="en-GB" w:eastAsia="zh-CN"/>
        </w:rPr>
        <w:t>Convention on the Rights of Persons with Disabilities (CRPD)</w:t>
      </w:r>
      <w:r w:rsidRPr="00706F1A">
        <w:rPr>
          <w:kern w:val="0"/>
          <w:lang w:val="en-GB" w:eastAsia="zh-CN"/>
        </w:rPr>
        <w:t>. https://social.desa.un.org/issues/disability/crpd/convention-on-the-rights-of-persons-with-disabilities-crpd</w:t>
      </w:r>
    </w:p>
    <w:p w14:paraId="51BFB30E"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United Nations Development Programme. (2025). Human development index. In </w:t>
      </w:r>
      <w:r w:rsidRPr="00706F1A">
        <w:rPr>
          <w:i/>
          <w:iCs/>
          <w:kern w:val="0"/>
          <w:lang w:val="en-GB" w:eastAsia="zh-CN"/>
        </w:rPr>
        <w:t>Human Development Reports</w:t>
      </w:r>
      <w:r w:rsidRPr="00706F1A">
        <w:rPr>
          <w:kern w:val="0"/>
          <w:lang w:val="en-GB" w:eastAsia="zh-CN"/>
        </w:rPr>
        <w:t>. United Nations. https://hdr.undp.org/data-center/human-development-index</w:t>
      </w:r>
    </w:p>
    <w:p w14:paraId="4244F744"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van Kooy, J., Woldegiorgis, M., &amp; Rioseco, P. (2024). </w:t>
      </w:r>
      <w:r w:rsidRPr="00706F1A">
        <w:rPr>
          <w:i/>
          <w:iCs/>
          <w:kern w:val="0"/>
          <w:lang w:val="en-GB" w:eastAsia="zh-CN"/>
        </w:rPr>
        <w:t>10 years of humanitarian settlement outcomes</w:t>
      </w:r>
      <w:r w:rsidRPr="00706F1A">
        <w:rPr>
          <w:kern w:val="0"/>
          <w:lang w:val="en-GB" w:eastAsia="zh-CN"/>
        </w:rPr>
        <w:t>. Australian Institute of Family Studies. https://aifs.gov.au/building-new-life-australia/major-report/10-years-humanitarian-settlement-outcomes</w:t>
      </w:r>
    </w:p>
    <w:p w14:paraId="6ACEBF65" w14:textId="51CD86A2"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Williams, K. E., McMahon, T., &amp; Grech, K. (2024). Resettlement factors associated with subjective </w:t>
      </w:r>
      <w:r w:rsidR="00765A99">
        <w:rPr>
          <w:kern w:val="0"/>
          <w:lang w:val="en-GB" w:eastAsia="zh-CN"/>
        </w:rPr>
        <w:t>wellbeing</w:t>
      </w:r>
      <w:r w:rsidRPr="00706F1A">
        <w:rPr>
          <w:kern w:val="0"/>
          <w:lang w:val="en-GB" w:eastAsia="zh-CN"/>
        </w:rPr>
        <w:t xml:space="preserve"> among refugees in Australia: Findings from a service evaluation. </w:t>
      </w:r>
      <w:r w:rsidRPr="00706F1A">
        <w:rPr>
          <w:i/>
          <w:iCs/>
          <w:kern w:val="0"/>
          <w:lang w:val="en-GB" w:eastAsia="zh-CN"/>
        </w:rPr>
        <w:t>Journal of Immigrant &amp; Refugee Studies</w:t>
      </w:r>
      <w:r w:rsidRPr="00706F1A">
        <w:rPr>
          <w:kern w:val="0"/>
          <w:lang w:val="en-GB" w:eastAsia="zh-CN"/>
        </w:rPr>
        <w:t xml:space="preserve">, </w:t>
      </w:r>
      <w:r w:rsidRPr="00706F1A">
        <w:rPr>
          <w:i/>
          <w:iCs/>
          <w:kern w:val="0"/>
          <w:lang w:val="en-GB" w:eastAsia="zh-CN"/>
        </w:rPr>
        <w:t>22</w:t>
      </w:r>
      <w:r w:rsidRPr="00706F1A">
        <w:rPr>
          <w:kern w:val="0"/>
          <w:lang w:val="en-GB" w:eastAsia="zh-CN"/>
        </w:rPr>
        <w:t>(1), 52–67. https://doi.org/10.1080/15562948.2021.1996671</w:t>
      </w:r>
    </w:p>
    <w:p w14:paraId="189181C6" w14:textId="77777777"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Winance, M. (2007). Being normally different? Changes to normalization processes: From alignment to work on the norm. </w:t>
      </w:r>
      <w:r w:rsidRPr="00706F1A">
        <w:rPr>
          <w:i/>
          <w:iCs/>
          <w:kern w:val="0"/>
          <w:lang w:val="en-GB" w:eastAsia="zh-CN"/>
        </w:rPr>
        <w:t>Disability &amp; Society</w:t>
      </w:r>
      <w:r w:rsidRPr="00706F1A">
        <w:rPr>
          <w:kern w:val="0"/>
          <w:lang w:val="en-GB" w:eastAsia="zh-CN"/>
        </w:rPr>
        <w:t xml:space="preserve">, </w:t>
      </w:r>
      <w:r w:rsidRPr="00706F1A">
        <w:rPr>
          <w:i/>
          <w:iCs/>
          <w:kern w:val="0"/>
          <w:lang w:val="en-GB" w:eastAsia="zh-CN"/>
        </w:rPr>
        <w:t>22</w:t>
      </w:r>
      <w:r w:rsidRPr="00706F1A">
        <w:rPr>
          <w:kern w:val="0"/>
          <w:lang w:val="en-GB" w:eastAsia="zh-CN"/>
        </w:rPr>
        <w:t>(6), 625–638. https://doi.org/10.1080/09687590701560261</w:t>
      </w:r>
    </w:p>
    <w:p w14:paraId="212C5AFA" w14:textId="6BC4E6B5"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lastRenderedPageBreak/>
        <w:t>Women</w:t>
      </w:r>
      <w:r w:rsidR="003D329E">
        <w:rPr>
          <w:kern w:val="0"/>
          <w:lang w:val="en-GB" w:eastAsia="zh-CN"/>
        </w:rPr>
        <w:t>’</w:t>
      </w:r>
      <w:r w:rsidRPr="00706F1A">
        <w:rPr>
          <w:kern w:val="0"/>
          <w:lang w:val="en-GB" w:eastAsia="zh-CN"/>
        </w:rPr>
        <w:t xml:space="preserve">s Refugee Commission. (2008). </w:t>
      </w:r>
      <w:r w:rsidRPr="00706F1A">
        <w:rPr>
          <w:i/>
          <w:iCs/>
          <w:kern w:val="0"/>
          <w:lang w:val="en-GB" w:eastAsia="zh-CN"/>
        </w:rPr>
        <w:t>Disabilities among refugees and conflict-affected populations</w:t>
      </w:r>
      <w:r w:rsidRPr="00706F1A">
        <w:rPr>
          <w:kern w:val="0"/>
          <w:lang w:val="en-GB" w:eastAsia="zh-CN"/>
        </w:rPr>
        <w:t>. https://www.womensrefugeecommission.org/research-resources/disabilities-among-refugees-and-conflict-affected-populations/</w:t>
      </w:r>
    </w:p>
    <w:p w14:paraId="3DAAFEB0" w14:textId="5FB9329F"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Wu, S., Renzaho, A. M. N., Hall, B. J., Shi, L., Ling, L., &amp; Chen, W. (2021). Time-varying associations of pre-migration and post-migration stressors in refugees</w:t>
      </w:r>
      <w:r w:rsidR="003D329E">
        <w:rPr>
          <w:kern w:val="0"/>
          <w:lang w:val="en-GB" w:eastAsia="zh-CN"/>
        </w:rPr>
        <w:t>’</w:t>
      </w:r>
      <w:r w:rsidRPr="00706F1A">
        <w:rPr>
          <w:kern w:val="0"/>
          <w:lang w:val="en-GB" w:eastAsia="zh-CN"/>
        </w:rPr>
        <w:t xml:space="preserve"> mental health during resettlement: A longitudinal study in Australia. </w:t>
      </w:r>
      <w:r w:rsidRPr="00706F1A">
        <w:rPr>
          <w:i/>
          <w:iCs/>
          <w:kern w:val="0"/>
          <w:lang w:val="en-GB" w:eastAsia="zh-CN"/>
        </w:rPr>
        <w:t>The Lancet</w:t>
      </w:r>
      <w:r w:rsidR="00D41772">
        <w:rPr>
          <w:i/>
          <w:iCs/>
          <w:kern w:val="0"/>
          <w:lang w:val="en-GB" w:eastAsia="zh-CN"/>
        </w:rPr>
        <w:t>:</w:t>
      </w:r>
      <w:r w:rsidRPr="00706F1A">
        <w:rPr>
          <w:i/>
          <w:iCs/>
          <w:kern w:val="0"/>
          <w:lang w:val="en-GB" w:eastAsia="zh-CN"/>
        </w:rPr>
        <w:t xml:space="preserve"> Psychiatry</w:t>
      </w:r>
      <w:r w:rsidRPr="00706F1A">
        <w:rPr>
          <w:kern w:val="0"/>
          <w:lang w:val="en-GB" w:eastAsia="zh-CN"/>
        </w:rPr>
        <w:t xml:space="preserve">, </w:t>
      </w:r>
      <w:r w:rsidRPr="00706F1A">
        <w:rPr>
          <w:i/>
          <w:iCs/>
          <w:kern w:val="0"/>
          <w:lang w:val="en-GB" w:eastAsia="zh-CN"/>
        </w:rPr>
        <w:t>8</w:t>
      </w:r>
      <w:r w:rsidRPr="00706F1A">
        <w:rPr>
          <w:kern w:val="0"/>
          <w:lang w:val="en-GB" w:eastAsia="zh-CN"/>
        </w:rPr>
        <w:t>(1), 36–47. https://doi.org/10.1016/S2215-0366(20)30422-3</w:t>
      </w:r>
    </w:p>
    <w:p w14:paraId="63F985EB" w14:textId="42381E5D" w:rsidR="00706F1A" w:rsidRPr="00706F1A" w:rsidRDefault="00706F1A" w:rsidP="00043871">
      <w:pPr>
        <w:pStyle w:val="Bibliography"/>
        <w:spacing w:after="120" w:line="276" w:lineRule="auto"/>
        <w:jc w:val="left"/>
        <w:rPr>
          <w:kern w:val="0"/>
          <w:lang w:val="en-GB" w:eastAsia="zh-CN"/>
        </w:rPr>
      </w:pPr>
      <w:r w:rsidRPr="00706F1A">
        <w:rPr>
          <w:kern w:val="0"/>
          <w:lang w:val="en-GB" w:eastAsia="zh-CN"/>
        </w:rPr>
        <w:t xml:space="preserve">Ziersch, A., Walsh, M., &amp; Due, C. (2023). </w:t>
      </w:r>
      <w:r w:rsidR="003D329E">
        <w:rPr>
          <w:kern w:val="0"/>
          <w:lang w:val="en-GB" w:eastAsia="zh-CN"/>
        </w:rPr>
        <w:t>‘</w:t>
      </w:r>
      <w:r w:rsidRPr="00706F1A">
        <w:rPr>
          <w:kern w:val="0"/>
          <w:lang w:val="en-GB" w:eastAsia="zh-CN"/>
        </w:rPr>
        <w:t>Having a good friend, a good neighbour, can help you find yourself</w:t>
      </w:r>
      <w:r w:rsidR="003D329E">
        <w:rPr>
          <w:kern w:val="0"/>
          <w:lang w:val="en-GB" w:eastAsia="zh-CN"/>
        </w:rPr>
        <w:t>’</w:t>
      </w:r>
      <w:r w:rsidRPr="00706F1A">
        <w:rPr>
          <w:kern w:val="0"/>
          <w:lang w:val="en-GB" w:eastAsia="zh-CN"/>
        </w:rPr>
        <w:t xml:space="preserve">: Social capital and integration for people from refugee and asylum-seeking backgrounds in Australia. </w:t>
      </w:r>
      <w:r w:rsidRPr="79B9A1C3">
        <w:rPr>
          <w:i/>
          <w:iCs/>
          <w:kern w:val="0"/>
          <w:lang w:val="en-GB" w:eastAsia="zh-CN"/>
        </w:rPr>
        <w:t>Journal of Ethnic and Migration Studies</w:t>
      </w:r>
      <w:r w:rsidRPr="00706F1A">
        <w:rPr>
          <w:kern w:val="0"/>
          <w:lang w:val="en-GB" w:eastAsia="zh-CN"/>
        </w:rPr>
        <w:t xml:space="preserve">, </w:t>
      </w:r>
      <w:r w:rsidRPr="79B9A1C3">
        <w:rPr>
          <w:i/>
          <w:iCs/>
          <w:kern w:val="0"/>
          <w:lang w:val="en-GB" w:eastAsia="zh-CN"/>
        </w:rPr>
        <w:t>49</w:t>
      </w:r>
      <w:r w:rsidRPr="00706F1A">
        <w:rPr>
          <w:kern w:val="0"/>
          <w:lang w:val="en-GB" w:eastAsia="zh-CN"/>
        </w:rPr>
        <w:t>(15), 3877–3899. https://doi.org/10.1080/1369183X.2023.2177628</w:t>
      </w:r>
    </w:p>
    <w:p w14:paraId="1A3EDB42" w14:textId="64444CDB" w:rsidR="00706F1A" w:rsidRDefault="00706F1A" w:rsidP="00043871">
      <w:pPr>
        <w:pStyle w:val="Bibliography"/>
        <w:spacing w:after="120" w:line="276" w:lineRule="auto"/>
        <w:jc w:val="left"/>
        <w:rPr>
          <w:lang w:val="en-GB" w:eastAsia="zh-CN"/>
        </w:rPr>
      </w:pPr>
      <w:r w:rsidRPr="00706F1A">
        <w:rPr>
          <w:kern w:val="0"/>
          <w:lang w:val="en-GB" w:eastAsia="zh-CN"/>
        </w:rPr>
        <w:t xml:space="preserve">Ziersch, A., Walsh, M., &amp; Due, C. (2024). Housing and health for people from refugee and asylum-seeking backgrounds: Findings from an Australian qualitative longitudinal study. </w:t>
      </w:r>
      <w:r w:rsidRPr="00706F1A">
        <w:rPr>
          <w:i/>
          <w:iCs/>
          <w:kern w:val="0"/>
          <w:lang w:val="en-GB" w:eastAsia="zh-CN"/>
        </w:rPr>
        <w:t>BMC Public Health</w:t>
      </w:r>
      <w:r w:rsidRPr="00706F1A">
        <w:rPr>
          <w:kern w:val="0"/>
          <w:lang w:val="en-GB" w:eastAsia="zh-CN"/>
        </w:rPr>
        <w:t xml:space="preserve">, </w:t>
      </w:r>
      <w:r w:rsidRPr="00706F1A">
        <w:rPr>
          <w:i/>
          <w:iCs/>
          <w:kern w:val="0"/>
          <w:lang w:val="en-GB" w:eastAsia="zh-CN"/>
        </w:rPr>
        <w:t>24</w:t>
      </w:r>
      <w:r w:rsidRPr="00706F1A">
        <w:rPr>
          <w:kern w:val="0"/>
          <w:lang w:val="en-GB" w:eastAsia="zh-CN"/>
        </w:rPr>
        <w:t>(1), 1138. https://doi.org/10.1186/s12889-024-18616-5</w:t>
      </w:r>
    </w:p>
    <w:sectPr w:rsidR="00706F1A" w:rsidSect="00DA025E">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139AC" w14:textId="77777777" w:rsidR="00A60008" w:rsidRDefault="00A60008" w:rsidP="006B6E94">
      <w:r>
        <w:separator/>
      </w:r>
    </w:p>
  </w:endnote>
  <w:endnote w:type="continuationSeparator" w:id="0">
    <w:p w14:paraId="25450F0E" w14:textId="77777777" w:rsidR="00A60008" w:rsidRDefault="00A60008" w:rsidP="006B6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0866E7" w14:textId="77777777" w:rsidR="00A60008" w:rsidRDefault="00A60008" w:rsidP="006B6E94">
      <w:r>
        <w:separator/>
      </w:r>
    </w:p>
  </w:footnote>
  <w:footnote w:type="continuationSeparator" w:id="0">
    <w:p w14:paraId="4D99670D" w14:textId="77777777" w:rsidR="00A60008" w:rsidRDefault="00A60008" w:rsidP="006B6E94">
      <w:r>
        <w:continuationSeparator/>
      </w:r>
    </w:p>
  </w:footnote>
  <w:footnote w:id="1">
    <w:p w14:paraId="4C968168" w14:textId="18089179" w:rsidR="006553F2" w:rsidRPr="00604787" w:rsidRDefault="006553F2" w:rsidP="006553F2">
      <w:pPr>
        <w:pStyle w:val="FootnoteText"/>
        <w:rPr>
          <w:rFonts w:ascii="Arial" w:hAnsi="Arial" w:cs="Arial"/>
          <w:lang w:val="en-US"/>
        </w:rPr>
      </w:pPr>
      <w:r w:rsidRPr="00604787">
        <w:rPr>
          <w:rStyle w:val="FootnoteReference"/>
          <w:rFonts w:ascii="Arial" w:hAnsi="Arial" w:cs="Arial"/>
        </w:rPr>
        <w:footnoteRef/>
      </w:r>
      <w:r w:rsidRPr="00604787">
        <w:rPr>
          <w:rFonts w:ascii="Arial" w:hAnsi="Arial" w:cs="Arial"/>
        </w:rPr>
        <w:t xml:space="preserve"> </w:t>
      </w:r>
      <w:r w:rsidRPr="00604787">
        <w:rPr>
          <w:rFonts w:ascii="Arial" w:hAnsi="Arial" w:cs="Arial"/>
          <w:lang w:val="en-US"/>
        </w:rPr>
        <w:t>Henceforth, in</w:t>
      </w:r>
      <w:r>
        <w:rPr>
          <w:rFonts w:ascii="Arial" w:hAnsi="Arial" w:cs="Arial"/>
          <w:lang w:val="en-US"/>
        </w:rPr>
        <w:t xml:space="preserve"> most instances in this Final Report, </w:t>
      </w:r>
      <w:r w:rsidR="003D329E">
        <w:rPr>
          <w:rFonts w:ascii="Arial" w:hAnsi="Arial" w:cs="Arial"/>
          <w:lang w:val="en-US"/>
        </w:rPr>
        <w:t>‘</w:t>
      </w:r>
      <w:r w:rsidRPr="00604787">
        <w:rPr>
          <w:rFonts w:ascii="Arial" w:hAnsi="Arial" w:cs="Arial"/>
        </w:rPr>
        <w:t>refugees with long-term disability, injury or health condition</w:t>
      </w:r>
      <w:r w:rsidR="003D329E">
        <w:rPr>
          <w:rFonts w:ascii="Arial" w:hAnsi="Arial" w:cs="Arial"/>
        </w:rPr>
        <w:t>’</w:t>
      </w:r>
      <w:r w:rsidRPr="00604787">
        <w:rPr>
          <w:rFonts w:ascii="Arial" w:hAnsi="Arial" w:cs="Arial"/>
        </w:rPr>
        <w:t xml:space="preserve"> in the Building a New Life in Australia research will be referred to as </w:t>
      </w:r>
      <w:r w:rsidR="003D329E">
        <w:rPr>
          <w:rFonts w:ascii="Arial" w:hAnsi="Arial" w:cs="Arial"/>
        </w:rPr>
        <w:t>‘</w:t>
      </w:r>
      <w:r w:rsidRPr="00604787">
        <w:rPr>
          <w:rFonts w:ascii="Arial" w:hAnsi="Arial" w:cs="Arial"/>
        </w:rPr>
        <w:t>refugees with disability</w:t>
      </w:r>
      <w:r w:rsidR="003D329E">
        <w:rPr>
          <w:rFonts w:ascii="Arial" w:hAnsi="Arial" w:cs="Arial"/>
        </w:rPr>
        <w:t>’</w:t>
      </w:r>
      <w:r>
        <w:rPr>
          <w:rFonts w:ascii="Arial" w:hAnsi="Arial" w:cs="Arial"/>
        </w:rPr>
        <w:t>.</w:t>
      </w:r>
    </w:p>
  </w:footnote>
  <w:footnote w:id="2">
    <w:p w14:paraId="295F8B65" w14:textId="481CE5A8" w:rsidR="00CF38B2" w:rsidRPr="00604787" w:rsidRDefault="00CF38B2" w:rsidP="001B3AA7">
      <w:pPr>
        <w:pStyle w:val="Footer"/>
        <w:rPr>
          <w:sz w:val="20"/>
          <w:szCs w:val="20"/>
        </w:rPr>
      </w:pPr>
      <w:r w:rsidRPr="00604787">
        <w:rPr>
          <w:rStyle w:val="FootnoteReference"/>
          <w:sz w:val="20"/>
          <w:szCs w:val="20"/>
        </w:rPr>
        <w:footnoteRef/>
      </w:r>
      <w:r w:rsidR="0CC86AF6" w:rsidRPr="00604787">
        <w:rPr>
          <w:sz w:val="20"/>
          <w:szCs w:val="20"/>
        </w:rPr>
        <w:t xml:space="preserve"> SSI employs Multicultural Support Officers who speak community languages. For continuity, survey respondents who consented to be interviewed, were followed up by the Multicultural Support Officer</w:t>
      </w:r>
      <w:r w:rsidR="0CC86AF6">
        <w:rPr>
          <w:sz w:val="20"/>
          <w:szCs w:val="20"/>
        </w:rPr>
        <w:t>s</w:t>
      </w:r>
      <w:r w:rsidR="0CC86AF6" w:rsidRPr="00604787">
        <w:rPr>
          <w:sz w:val="20"/>
          <w:szCs w:val="20"/>
        </w:rPr>
        <w:t xml:space="preserve"> who had conducted the survey with them.</w:t>
      </w:r>
    </w:p>
  </w:footnote>
  <w:footnote w:id="3">
    <w:p w14:paraId="62982A80" w14:textId="715FA497" w:rsidR="00B548DD" w:rsidRPr="00604787" w:rsidRDefault="00B548DD" w:rsidP="001B3AA7">
      <w:pPr>
        <w:pStyle w:val="Footer"/>
        <w:rPr>
          <w:rFonts w:eastAsia="Calibri"/>
          <w:color w:val="000000"/>
          <w:sz w:val="20"/>
          <w:szCs w:val="20"/>
        </w:rPr>
      </w:pPr>
      <w:r w:rsidRPr="00604787">
        <w:rPr>
          <w:rStyle w:val="FootnoteReference"/>
          <w:sz w:val="20"/>
          <w:szCs w:val="20"/>
        </w:rPr>
        <w:footnoteRef/>
      </w:r>
      <w:r w:rsidRPr="00604787">
        <w:rPr>
          <w:rFonts w:eastAsia="Calibri"/>
          <w:color w:val="000000"/>
          <w:sz w:val="20"/>
          <w:szCs w:val="20"/>
        </w:rPr>
        <w:t xml:space="preserve"> Access to the BNLA dataset is available, on request, from the Australian Institute of F</w:t>
      </w:r>
      <w:r w:rsidRPr="00604787">
        <w:rPr>
          <w:rFonts w:eastAsia="Calibri"/>
          <w:color w:val="000000" w:themeColor="text1"/>
          <w:sz w:val="20"/>
          <w:szCs w:val="20"/>
        </w:rPr>
        <w:t xml:space="preserve">amily </w:t>
      </w:r>
      <w:r w:rsidRPr="00604787">
        <w:rPr>
          <w:rFonts w:eastAsia="Calibri"/>
          <w:color w:val="000000"/>
          <w:sz w:val="20"/>
          <w:szCs w:val="20"/>
        </w:rPr>
        <w:t>Studies at</w:t>
      </w:r>
      <w:r w:rsidRPr="00604787">
        <w:rPr>
          <w:sz w:val="20"/>
          <w:szCs w:val="20"/>
        </w:rPr>
        <w:t xml:space="preserve"> </w:t>
      </w:r>
      <w:hyperlink r:id="rId1" w:history="1">
        <w:r w:rsidRPr="00604787">
          <w:rPr>
            <w:rStyle w:val="Hyperlink"/>
            <w:rFonts w:eastAsia="Calibri"/>
            <w:sz w:val="20"/>
            <w:szCs w:val="20"/>
          </w:rPr>
          <w:t>https://aifs.gov.au/building-new-life-australia/apply-access-data</w:t>
        </w:r>
      </w:hyperlink>
      <w:r w:rsidRPr="00604787">
        <w:rPr>
          <w:rFonts w:eastAsia="Calibri"/>
          <w:color w:val="000000"/>
          <w:sz w:val="20"/>
          <w:szCs w:val="20"/>
        </w:rPr>
        <w:t xml:space="preserve"> </w:t>
      </w:r>
    </w:p>
  </w:footnote>
  <w:footnote w:id="4">
    <w:p w14:paraId="764BAE7C" w14:textId="1B6E0489" w:rsidR="00B548DD" w:rsidRPr="00604787" w:rsidRDefault="00B548DD" w:rsidP="001B3AA7">
      <w:pPr>
        <w:pStyle w:val="Footer"/>
        <w:rPr>
          <w:sz w:val="20"/>
          <w:szCs w:val="20"/>
        </w:rPr>
      </w:pPr>
      <w:r w:rsidRPr="00604787">
        <w:rPr>
          <w:rStyle w:val="FootnoteReference"/>
          <w:sz w:val="20"/>
          <w:szCs w:val="20"/>
        </w:rPr>
        <w:footnoteRef/>
      </w:r>
      <w:r w:rsidRPr="00604787">
        <w:rPr>
          <w:sz w:val="20"/>
          <w:szCs w:val="20"/>
        </w:rPr>
        <w:t xml:space="preserve"> Given the high proportion of </w:t>
      </w:r>
      <w:r w:rsidR="003D329E">
        <w:rPr>
          <w:sz w:val="20"/>
          <w:szCs w:val="20"/>
        </w:rPr>
        <w:t>‘</w:t>
      </w:r>
      <w:r w:rsidRPr="00604787">
        <w:rPr>
          <w:sz w:val="20"/>
          <w:szCs w:val="20"/>
        </w:rPr>
        <w:t>not applicable</w:t>
      </w:r>
      <w:r w:rsidR="003D329E">
        <w:rPr>
          <w:sz w:val="20"/>
          <w:szCs w:val="20"/>
        </w:rPr>
        <w:t>’</w:t>
      </w:r>
      <w:r w:rsidRPr="00604787">
        <w:rPr>
          <w:sz w:val="20"/>
          <w:szCs w:val="20"/>
        </w:rPr>
        <w:t xml:space="preserve"> and missing responses for this question in particular, we included these options when presenting </w:t>
      </w:r>
      <w:r w:rsidR="00285DCA" w:rsidRPr="00604787">
        <w:rPr>
          <w:sz w:val="20"/>
          <w:szCs w:val="20"/>
        </w:rPr>
        <w:t xml:space="preserve">Table </w:t>
      </w:r>
      <w:r w:rsidR="00214B21">
        <w:rPr>
          <w:sz w:val="20"/>
          <w:szCs w:val="20"/>
        </w:rPr>
        <w:t>3</w:t>
      </w:r>
      <w:r w:rsidR="00214B21" w:rsidRPr="00604787">
        <w:rPr>
          <w:sz w:val="20"/>
          <w:szCs w:val="20"/>
        </w:rPr>
        <w:t xml:space="preserve"> </w:t>
      </w:r>
      <w:r w:rsidRPr="00604787">
        <w:rPr>
          <w:sz w:val="20"/>
          <w:szCs w:val="20"/>
        </w:rPr>
        <w:t xml:space="preserve">to more accurately reflect the distribution of participant responses (where we otherwise excluded </w:t>
      </w:r>
      <w:r w:rsidR="003D329E">
        <w:rPr>
          <w:sz w:val="20"/>
          <w:szCs w:val="20"/>
        </w:rPr>
        <w:t>‘</w:t>
      </w:r>
      <w:r w:rsidRPr="00604787">
        <w:rPr>
          <w:sz w:val="20"/>
          <w:szCs w:val="20"/>
        </w:rPr>
        <w:t>not applicable</w:t>
      </w:r>
      <w:r w:rsidR="003D329E">
        <w:rPr>
          <w:sz w:val="20"/>
          <w:szCs w:val="20"/>
        </w:rPr>
        <w:t>’</w:t>
      </w:r>
      <w:r w:rsidRPr="00604787">
        <w:rPr>
          <w:sz w:val="20"/>
          <w:szCs w:val="20"/>
        </w:rPr>
        <w:t xml:space="preserve"> and missing responses for all other analyses).</w:t>
      </w:r>
    </w:p>
  </w:footnote>
  <w:footnote w:id="5">
    <w:p w14:paraId="516F327C" w14:textId="77777777" w:rsidR="00417A3E" w:rsidRPr="00604787" w:rsidRDefault="00417A3E" w:rsidP="00417A3E">
      <w:pPr>
        <w:pStyle w:val="Footer"/>
        <w:rPr>
          <w:sz w:val="20"/>
          <w:szCs w:val="20"/>
        </w:rPr>
      </w:pPr>
      <w:r w:rsidRPr="00604787">
        <w:rPr>
          <w:rStyle w:val="FootnoteReference"/>
          <w:sz w:val="20"/>
          <w:szCs w:val="20"/>
        </w:rPr>
        <w:footnoteRef/>
      </w:r>
      <w:r w:rsidRPr="00604787">
        <w:rPr>
          <w:sz w:val="20"/>
          <w:szCs w:val="20"/>
        </w:rPr>
        <w:t xml:space="preserve"> We introduced the </w:t>
      </w:r>
      <w:r>
        <w:rPr>
          <w:sz w:val="20"/>
          <w:szCs w:val="20"/>
        </w:rPr>
        <w:t>‘</w:t>
      </w:r>
      <w:r w:rsidRPr="00604787">
        <w:rPr>
          <w:sz w:val="20"/>
          <w:szCs w:val="20"/>
        </w:rPr>
        <w:t>not applicable</w:t>
      </w:r>
      <w:r>
        <w:rPr>
          <w:sz w:val="20"/>
          <w:szCs w:val="20"/>
        </w:rPr>
        <w:t>’</w:t>
      </w:r>
      <w:r w:rsidRPr="00604787">
        <w:rPr>
          <w:sz w:val="20"/>
          <w:szCs w:val="20"/>
        </w:rPr>
        <w:t xml:space="preserve"> response option in the 2024 survey. As such, percentages for the 2021 survey reflect only non-responses. </w:t>
      </w:r>
    </w:p>
  </w:footnote>
  <w:footnote w:id="6">
    <w:p w14:paraId="311751A2" w14:textId="2CD5E284" w:rsidR="006C47F8" w:rsidRPr="00604787" w:rsidRDefault="006C47F8" w:rsidP="001B3AA7">
      <w:pPr>
        <w:pStyle w:val="Footer"/>
        <w:rPr>
          <w:sz w:val="20"/>
          <w:szCs w:val="20"/>
        </w:rPr>
      </w:pPr>
      <w:r w:rsidRPr="00604787">
        <w:rPr>
          <w:rStyle w:val="FootnoteReference"/>
          <w:sz w:val="20"/>
          <w:szCs w:val="20"/>
        </w:rPr>
        <w:footnoteRef/>
      </w:r>
      <w:r w:rsidRPr="00604787">
        <w:rPr>
          <w:sz w:val="20"/>
          <w:szCs w:val="20"/>
        </w:rPr>
        <w:t xml:space="preserve"> Percentages taken from the question: </w:t>
      </w:r>
      <w:r w:rsidR="003D329E">
        <w:rPr>
          <w:sz w:val="20"/>
          <w:szCs w:val="20"/>
        </w:rPr>
        <w:t>‘</w:t>
      </w:r>
      <w:r w:rsidRPr="00604787">
        <w:rPr>
          <w:sz w:val="20"/>
          <w:szCs w:val="20"/>
        </w:rPr>
        <w:t>Have you used any government services in the last 12 months?</w:t>
      </w:r>
      <w:r w:rsidR="003D329E">
        <w:rPr>
          <w:sz w:val="20"/>
          <w:szCs w:val="20"/>
        </w:rPr>
        <w:t>’</w:t>
      </w:r>
    </w:p>
  </w:footnote>
  <w:footnote w:id="7">
    <w:p w14:paraId="00BF0A5F" w14:textId="15BF2B28" w:rsidR="00352822" w:rsidRPr="00604787" w:rsidRDefault="00352822" w:rsidP="00352822">
      <w:pPr>
        <w:pStyle w:val="Footer"/>
        <w:rPr>
          <w:sz w:val="20"/>
          <w:szCs w:val="20"/>
        </w:rPr>
      </w:pPr>
      <w:r w:rsidRPr="00604787">
        <w:rPr>
          <w:rStyle w:val="FootnoteReference"/>
          <w:sz w:val="20"/>
          <w:szCs w:val="20"/>
        </w:rPr>
        <w:footnoteRef/>
      </w:r>
      <w:r w:rsidRPr="00604787">
        <w:rPr>
          <w:sz w:val="20"/>
          <w:szCs w:val="20"/>
        </w:rPr>
        <w:t xml:space="preserve"> Given the small number of valid responses among Wave 5 BNLA respondents with </w:t>
      </w:r>
      <w:r w:rsidR="00192EB4">
        <w:rPr>
          <w:sz w:val="20"/>
          <w:szCs w:val="20"/>
        </w:rPr>
        <w:t xml:space="preserve">a </w:t>
      </w:r>
      <w:r w:rsidRPr="00604787">
        <w:rPr>
          <w:sz w:val="20"/>
          <w:szCs w:val="20"/>
        </w:rPr>
        <w:t>long-term disability, injury</w:t>
      </w:r>
      <w:r w:rsidR="00192EB4">
        <w:rPr>
          <w:sz w:val="20"/>
          <w:szCs w:val="20"/>
        </w:rPr>
        <w:t xml:space="preserve"> </w:t>
      </w:r>
      <w:r w:rsidRPr="00604787">
        <w:rPr>
          <w:sz w:val="20"/>
          <w:szCs w:val="20"/>
        </w:rPr>
        <w:t>or health condition, we compared housing measures against the full Wave 5 BNLA panel</w:t>
      </w:r>
      <w:r w:rsidR="00192EB4">
        <w:rPr>
          <w:sz w:val="20"/>
          <w:szCs w:val="20"/>
        </w:rPr>
        <w:t>.</w:t>
      </w:r>
    </w:p>
  </w:footnote>
  <w:footnote w:id="8">
    <w:p w14:paraId="75D4A8B2" w14:textId="3C3734E4" w:rsidR="006F6EF3" w:rsidRPr="00604787" w:rsidRDefault="006F6EF3" w:rsidP="001B3AA7">
      <w:pPr>
        <w:pStyle w:val="Footer"/>
        <w:rPr>
          <w:sz w:val="20"/>
          <w:szCs w:val="20"/>
        </w:rPr>
      </w:pPr>
      <w:r w:rsidRPr="00604787">
        <w:rPr>
          <w:rStyle w:val="FootnoteReference"/>
          <w:sz w:val="20"/>
          <w:szCs w:val="20"/>
        </w:rPr>
        <w:footnoteRef/>
      </w:r>
      <w:r w:rsidRPr="00604787">
        <w:rPr>
          <w:sz w:val="20"/>
          <w:szCs w:val="20"/>
        </w:rPr>
        <w:t xml:space="preserve"> Notably, the 2024 survey asked for participants</w:t>
      </w:r>
      <w:r w:rsidR="003D329E">
        <w:rPr>
          <w:sz w:val="20"/>
          <w:szCs w:val="20"/>
        </w:rPr>
        <w:t>’</w:t>
      </w:r>
      <w:r w:rsidRPr="00604787">
        <w:rPr>
          <w:sz w:val="20"/>
          <w:szCs w:val="20"/>
        </w:rPr>
        <w:t xml:space="preserve"> employment status after arriving in Australia</w:t>
      </w:r>
      <w:r w:rsidR="001B2BA7">
        <w:rPr>
          <w:sz w:val="20"/>
          <w:szCs w:val="20"/>
        </w:rPr>
        <w:t>,</w:t>
      </w:r>
      <w:r w:rsidRPr="00604787">
        <w:rPr>
          <w:sz w:val="20"/>
          <w:szCs w:val="20"/>
        </w:rPr>
        <w:t xml:space="preserve"> while the Wave 5 BNLA asked for respondents</w:t>
      </w:r>
      <w:r w:rsidR="003D329E">
        <w:rPr>
          <w:sz w:val="20"/>
          <w:szCs w:val="20"/>
        </w:rPr>
        <w:t>’</w:t>
      </w:r>
      <w:r w:rsidRPr="00604787">
        <w:rPr>
          <w:sz w:val="20"/>
          <w:szCs w:val="20"/>
        </w:rPr>
        <w:t xml:space="preserve"> employment status in the 12 months before the study (where most respondents had participated in the study </w:t>
      </w:r>
      <w:r w:rsidR="001B2BA7">
        <w:rPr>
          <w:sz w:val="20"/>
          <w:szCs w:val="20"/>
        </w:rPr>
        <w:t>four</w:t>
      </w:r>
      <w:r w:rsidR="001B2BA7" w:rsidRPr="00604787">
        <w:rPr>
          <w:sz w:val="20"/>
          <w:szCs w:val="20"/>
        </w:rPr>
        <w:t xml:space="preserve"> </w:t>
      </w:r>
      <w:r w:rsidRPr="00604787">
        <w:rPr>
          <w:sz w:val="20"/>
          <w:szCs w:val="20"/>
        </w:rPr>
        <w:t xml:space="preserve">years after arrival in Australia).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7444128"/>
      <w:docPartObj>
        <w:docPartGallery w:val="Page Numbers (Top of Page)"/>
        <w:docPartUnique/>
      </w:docPartObj>
    </w:sdtPr>
    <w:sdtEndPr>
      <w:rPr>
        <w:rStyle w:val="PageNumber"/>
      </w:rPr>
    </w:sdtEndPr>
    <w:sdtContent>
      <w:p w14:paraId="6399A5EB" w14:textId="5F3C187B" w:rsidR="005D3F49" w:rsidRDefault="005D3F49" w:rsidP="00043871">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1DFDF68" w14:textId="1EF8E755" w:rsidR="006B6E94" w:rsidRDefault="006B6E94" w:rsidP="00043871">
    <w:pPr>
      <w:pStyle w:val="Header"/>
      <w:ind w:right="360" w:firstLine="360"/>
      <w:rPr>
        <w:rStyle w:val="PageNumber"/>
      </w:rPr>
    </w:pPr>
  </w:p>
  <w:p w14:paraId="33AC7310" w14:textId="77777777" w:rsidR="006B6E94" w:rsidRDefault="006B6E94" w:rsidP="006B6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4577879"/>
      <w:docPartObj>
        <w:docPartGallery w:val="Page Numbers (Top of Page)"/>
        <w:docPartUnique/>
      </w:docPartObj>
    </w:sdtPr>
    <w:sdtEndPr>
      <w:rPr>
        <w:rStyle w:val="PageNumber"/>
      </w:rPr>
    </w:sdtEndPr>
    <w:sdtContent>
      <w:p w14:paraId="578805AD" w14:textId="374BD438" w:rsidR="005D3F49" w:rsidRDefault="005D3F49" w:rsidP="00043871">
        <w:pPr>
          <w:pStyle w:val="Head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346C8348" w14:textId="5EEF1C6A" w:rsidR="006B6E94" w:rsidRDefault="006B6E94" w:rsidP="00043871">
    <w:pPr>
      <w:pStyle w:val="Header"/>
      <w:ind w:right="360" w:firstLine="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D9A91" w14:textId="501DBBFE" w:rsidR="006B6E94" w:rsidRDefault="00587970" w:rsidP="00AF1C6D">
    <w:pPr>
      <w:pStyle w:val="Header"/>
      <w:ind w:right="360" w:firstLine="360"/>
    </w:pPr>
    <w:r>
      <w:rPr>
        <w:noProof/>
      </w:rPr>
      <w:drawing>
        <wp:anchor distT="0" distB="0" distL="114300" distR="114300" simplePos="0" relativeHeight="251663360" behindDoc="1" locked="1" layoutInCell="1" allowOverlap="1" wp14:anchorId="6313E415" wp14:editId="350E72ED">
          <wp:simplePos x="0" y="0"/>
          <wp:positionH relativeFrom="page">
            <wp:posOffset>828675</wp:posOffset>
          </wp:positionH>
          <wp:positionV relativeFrom="page">
            <wp:posOffset>295275</wp:posOffset>
          </wp:positionV>
          <wp:extent cx="2444750" cy="990600"/>
          <wp:effectExtent l="0" t="0" r="0" b="0"/>
          <wp:wrapTight wrapText="bothSides">
            <wp:wrapPolygon edited="0">
              <wp:start x="11109" y="3323"/>
              <wp:lineTo x="7069" y="6231"/>
              <wp:lineTo x="5554" y="7892"/>
              <wp:lineTo x="5554" y="14538"/>
              <wp:lineTo x="8079" y="17446"/>
              <wp:lineTo x="11109" y="17446"/>
              <wp:lineTo x="11277" y="19108"/>
              <wp:lineTo x="12287" y="19108"/>
              <wp:lineTo x="12792" y="17446"/>
              <wp:lineTo x="19524" y="10800"/>
              <wp:lineTo x="19861" y="9554"/>
              <wp:lineTo x="18514" y="8308"/>
              <wp:lineTo x="12455" y="3323"/>
              <wp:lineTo x="11109" y="3323"/>
            </wp:wrapPolygon>
          </wp:wrapTight>
          <wp:docPr id="1483068933" name="Graphic 14830689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444750" cy="990600"/>
                  </a:xfrm>
                  <a:prstGeom prst="rect">
                    <a:avLst/>
                  </a:prstGeom>
                </pic:spPr>
              </pic:pic>
            </a:graphicData>
          </a:graphic>
          <wp14:sizeRelH relativeFrom="margin">
            <wp14:pctWidth>0</wp14:pctWidth>
          </wp14:sizeRelH>
          <wp14:sizeRelV relativeFrom="margin">
            <wp14:pctHeight>0</wp14:pctHeight>
          </wp14:sizeRelV>
        </wp:anchor>
      </w:drawing>
    </w:r>
    <w:r w:rsidR="006B6E94">
      <w:rPr>
        <w:rStyle w:val="eop"/>
        <w:rFonts w:ascii="Calibri" w:hAnsi="Calibri" w:cs="Calibri"/>
        <w:color w:val="000000"/>
        <w:sz w:val="20"/>
        <w:szCs w:val="20"/>
        <w:shd w:val="clear" w:color="auto" w:fill="FFFFFF"/>
      </w:rPr>
      <w:tab/>
    </w:r>
    <w:r w:rsidR="000B0FCA">
      <w:rPr>
        <w:rStyle w:val="eop"/>
        <w:rFonts w:ascii="Calibri" w:hAnsi="Calibri" w:cs="Calibri"/>
        <w:color w:val="000000"/>
        <w:sz w:val="20"/>
        <w:szCs w:val="20"/>
        <w:shd w:val="clear" w:color="auto" w:fill="FFFFFF"/>
      </w:rPr>
      <w:tab/>
    </w:r>
    <w:r w:rsidR="006B6E94">
      <w:rPr>
        <w:rStyle w:val="wacimagecontainer"/>
        <w:rFonts w:ascii="Segoe UI" w:hAnsi="Segoe UI" w:cs="Segoe UI"/>
        <w:noProof/>
        <w:color w:val="000000"/>
        <w:sz w:val="18"/>
        <w:szCs w:val="18"/>
        <w:shd w:val="clear" w:color="auto" w:fill="FFFFFF"/>
      </w:rPr>
      <w:drawing>
        <wp:inline distT="0" distB="0" distL="0" distR="0" wp14:anchorId="00D0C4F2" wp14:editId="03993416">
          <wp:extent cx="1315530" cy="900000"/>
          <wp:effectExtent l="0" t="0" r="5715" b="1905"/>
          <wp:docPr id="2051228830" name="Picture 3" descr="Picture 5,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5, Pictu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5530" cy="900000"/>
                  </a:xfrm>
                  <a:prstGeom prst="rect">
                    <a:avLst/>
                  </a:prstGeom>
                  <a:noFill/>
                  <a:ln>
                    <a:noFill/>
                  </a:ln>
                </pic:spPr>
              </pic:pic>
            </a:graphicData>
          </a:graphic>
        </wp:inline>
      </w:drawing>
    </w:r>
    <w:r w:rsidR="006B6E94">
      <w:rPr>
        <w:rStyle w:val="eop"/>
        <w:rFonts w:ascii="Calibri" w:hAnsi="Calibri" w:cs="Calibri"/>
        <w:color w:val="000000"/>
        <w:sz w:val="20"/>
        <w:szCs w:val="20"/>
        <w:shd w:val="clear" w:color="auto" w:fill="FFFFFF"/>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CF7E81"/>
    <w:multiLevelType w:val="hybridMultilevel"/>
    <w:tmpl w:val="908CC466"/>
    <w:lvl w:ilvl="0" w:tplc="F2E4A230">
      <w:start w:val="1"/>
      <w:numFmt w:val="bullet"/>
      <w:pStyle w:val="ListParagraph"/>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E14EB8"/>
    <w:multiLevelType w:val="hybridMultilevel"/>
    <w:tmpl w:val="4CAE3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097316"/>
    <w:multiLevelType w:val="hybridMultilevel"/>
    <w:tmpl w:val="2368CF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9FB36B9"/>
    <w:multiLevelType w:val="hybridMultilevel"/>
    <w:tmpl w:val="3FEC8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DC73D2"/>
    <w:multiLevelType w:val="hybridMultilevel"/>
    <w:tmpl w:val="20780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5A0368"/>
    <w:multiLevelType w:val="hybridMultilevel"/>
    <w:tmpl w:val="973A1C76"/>
    <w:lvl w:ilvl="0" w:tplc="0C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605499929">
    <w:abstractNumId w:val="0"/>
  </w:num>
  <w:num w:numId="2" w16cid:durableId="1596012908">
    <w:abstractNumId w:val="2"/>
  </w:num>
  <w:num w:numId="3" w16cid:durableId="834493456">
    <w:abstractNumId w:val="1"/>
  </w:num>
  <w:num w:numId="4" w16cid:durableId="1055199431">
    <w:abstractNumId w:val="4"/>
  </w:num>
  <w:num w:numId="5" w16cid:durableId="1817726021">
    <w:abstractNumId w:val="3"/>
  </w:num>
  <w:num w:numId="6" w16cid:durableId="167261024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94"/>
    <w:rsid w:val="00001F73"/>
    <w:rsid w:val="00002ECC"/>
    <w:rsid w:val="00002EE3"/>
    <w:rsid w:val="000102A8"/>
    <w:rsid w:val="000161FC"/>
    <w:rsid w:val="00021FC7"/>
    <w:rsid w:val="00022E32"/>
    <w:rsid w:val="00022EAC"/>
    <w:rsid w:val="00023436"/>
    <w:rsid w:val="00024D47"/>
    <w:rsid w:val="000260AC"/>
    <w:rsid w:val="00026F6C"/>
    <w:rsid w:val="00034707"/>
    <w:rsid w:val="00036EB4"/>
    <w:rsid w:val="00037841"/>
    <w:rsid w:val="0004003B"/>
    <w:rsid w:val="00040BCD"/>
    <w:rsid w:val="00042765"/>
    <w:rsid w:val="00043871"/>
    <w:rsid w:val="00045328"/>
    <w:rsid w:val="00045895"/>
    <w:rsid w:val="0005051B"/>
    <w:rsid w:val="00051106"/>
    <w:rsid w:val="00053475"/>
    <w:rsid w:val="00054A9C"/>
    <w:rsid w:val="00062556"/>
    <w:rsid w:val="00064F92"/>
    <w:rsid w:val="00065DDF"/>
    <w:rsid w:val="00066686"/>
    <w:rsid w:val="0008010C"/>
    <w:rsid w:val="000907E9"/>
    <w:rsid w:val="00092931"/>
    <w:rsid w:val="00092F95"/>
    <w:rsid w:val="00095730"/>
    <w:rsid w:val="00096A3F"/>
    <w:rsid w:val="00096D6A"/>
    <w:rsid w:val="000A1A42"/>
    <w:rsid w:val="000A64C7"/>
    <w:rsid w:val="000A7B66"/>
    <w:rsid w:val="000B0217"/>
    <w:rsid w:val="000B0FCA"/>
    <w:rsid w:val="000B1BFA"/>
    <w:rsid w:val="000B225F"/>
    <w:rsid w:val="000B2731"/>
    <w:rsid w:val="000B3BA5"/>
    <w:rsid w:val="000B5EDE"/>
    <w:rsid w:val="000B61B0"/>
    <w:rsid w:val="000B6F2A"/>
    <w:rsid w:val="000B78EB"/>
    <w:rsid w:val="000C09F4"/>
    <w:rsid w:val="000C5737"/>
    <w:rsid w:val="000D11B7"/>
    <w:rsid w:val="000D236E"/>
    <w:rsid w:val="000D3458"/>
    <w:rsid w:val="000D393E"/>
    <w:rsid w:val="000D5742"/>
    <w:rsid w:val="000D77C0"/>
    <w:rsid w:val="000F6CFD"/>
    <w:rsid w:val="00106409"/>
    <w:rsid w:val="0010681A"/>
    <w:rsid w:val="0011151F"/>
    <w:rsid w:val="00114BFB"/>
    <w:rsid w:val="001207F8"/>
    <w:rsid w:val="00122F9C"/>
    <w:rsid w:val="001274CB"/>
    <w:rsid w:val="00130194"/>
    <w:rsid w:val="0014010F"/>
    <w:rsid w:val="001432BE"/>
    <w:rsid w:val="00144B52"/>
    <w:rsid w:val="001538A9"/>
    <w:rsid w:val="00154166"/>
    <w:rsid w:val="001623E8"/>
    <w:rsid w:val="001634FE"/>
    <w:rsid w:val="001708CC"/>
    <w:rsid w:val="001716FB"/>
    <w:rsid w:val="00173BBB"/>
    <w:rsid w:val="00176C6D"/>
    <w:rsid w:val="00185E3E"/>
    <w:rsid w:val="00186EF3"/>
    <w:rsid w:val="001921DB"/>
    <w:rsid w:val="001926A0"/>
    <w:rsid w:val="001928EC"/>
    <w:rsid w:val="00192B92"/>
    <w:rsid w:val="00192EB4"/>
    <w:rsid w:val="00193351"/>
    <w:rsid w:val="00193509"/>
    <w:rsid w:val="001937C2"/>
    <w:rsid w:val="00196EFF"/>
    <w:rsid w:val="0019736D"/>
    <w:rsid w:val="001A5D87"/>
    <w:rsid w:val="001A6951"/>
    <w:rsid w:val="001A7543"/>
    <w:rsid w:val="001A764F"/>
    <w:rsid w:val="001B1EF2"/>
    <w:rsid w:val="001B2AFD"/>
    <w:rsid w:val="001B2BA7"/>
    <w:rsid w:val="001B3AA7"/>
    <w:rsid w:val="001B52A6"/>
    <w:rsid w:val="001B7B19"/>
    <w:rsid w:val="001B7B72"/>
    <w:rsid w:val="001B7D09"/>
    <w:rsid w:val="001C0B02"/>
    <w:rsid w:val="001D0154"/>
    <w:rsid w:val="001D04EF"/>
    <w:rsid w:val="001D0F4D"/>
    <w:rsid w:val="001D26D0"/>
    <w:rsid w:val="001D33B2"/>
    <w:rsid w:val="001E04E0"/>
    <w:rsid w:val="001E36BF"/>
    <w:rsid w:val="001E78A1"/>
    <w:rsid w:val="001E797D"/>
    <w:rsid w:val="001E7F1B"/>
    <w:rsid w:val="001F05F4"/>
    <w:rsid w:val="001F5462"/>
    <w:rsid w:val="002058B8"/>
    <w:rsid w:val="00205C13"/>
    <w:rsid w:val="00205F02"/>
    <w:rsid w:val="00214B21"/>
    <w:rsid w:val="002210A5"/>
    <w:rsid w:val="00223789"/>
    <w:rsid w:val="0022415C"/>
    <w:rsid w:val="0022499F"/>
    <w:rsid w:val="00224CC4"/>
    <w:rsid w:val="00225F79"/>
    <w:rsid w:val="002344E6"/>
    <w:rsid w:val="00234536"/>
    <w:rsid w:val="002375AC"/>
    <w:rsid w:val="0024089C"/>
    <w:rsid w:val="00241D4E"/>
    <w:rsid w:val="00243AD4"/>
    <w:rsid w:val="00245778"/>
    <w:rsid w:val="00245877"/>
    <w:rsid w:val="00250B0F"/>
    <w:rsid w:val="00252144"/>
    <w:rsid w:val="002522D3"/>
    <w:rsid w:val="002536AC"/>
    <w:rsid w:val="00257B75"/>
    <w:rsid w:val="00261DEA"/>
    <w:rsid w:val="00264826"/>
    <w:rsid w:val="00265734"/>
    <w:rsid w:val="002716F7"/>
    <w:rsid w:val="00271968"/>
    <w:rsid w:val="00273C6B"/>
    <w:rsid w:val="002801A9"/>
    <w:rsid w:val="00281C10"/>
    <w:rsid w:val="00282154"/>
    <w:rsid w:val="00283D69"/>
    <w:rsid w:val="00285DCA"/>
    <w:rsid w:val="00292245"/>
    <w:rsid w:val="00296359"/>
    <w:rsid w:val="002A2D0A"/>
    <w:rsid w:val="002A401C"/>
    <w:rsid w:val="002A5351"/>
    <w:rsid w:val="002A6BD7"/>
    <w:rsid w:val="002B57CD"/>
    <w:rsid w:val="002C06AA"/>
    <w:rsid w:val="002C4693"/>
    <w:rsid w:val="002D04A7"/>
    <w:rsid w:val="002D078D"/>
    <w:rsid w:val="002D1AFB"/>
    <w:rsid w:val="002D1F23"/>
    <w:rsid w:val="002D3C29"/>
    <w:rsid w:val="002D55A1"/>
    <w:rsid w:val="002D7B5A"/>
    <w:rsid w:val="002E0724"/>
    <w:rsid w:val="002E0A5E"/>
    <w:rsid w:val="002E4FE2"/>
    <w:rsid w:val="002F0756"/>
    <w:rsid w:val="002F1AF7"/>
    <w:rsid w:val="002F3713"/>
    <w:rsid w:val="0030054A"/>
    <w:rsid w:val="00302438"/>
    <w:rsid w:val="003031A4"/>
    <w:rsid w:val="00304D15"/>
    <w:rsid w:val="00312E69"/>
    <w:rsid w:val="0031550A"/>
    <w:rsid w:val="00315B67"/>
    <w:rsid w:val="00315D7A"/>
    <w:rsid w:val="003258D9"/>
    <w:rsid w:val="0033109E"/>
    <w:rsid w:val="00332382"/>
    <w:rsid w:val="00333FB7"/>
    <w:rsid w:val="00336008"/>
    <w:rsid w:val="00336DC0"/>
    <w:rsid w:val="00341535"/>
    <w:rsid w:val="00342DCD"/>
    <w:rsid w:val="00344351"/>
    <w:rsid w:val="003510EF"/>
    <w:rsid w:val="003526AB"/>
    <w:rsid w:val="00352822"/>
    <w:rsid w:val="00353465"/>
    <w:rsid w:val="00361627"/>
    <w:rsid w:val="00365D38"/>
    <w:rsid w:val="00365F0F"/>
    <w:rsid w:val="00365FD8"/>
    <w:rsid w:val="003755A9"/>
    <w:rsid w:val="00376BF4"/>
    <w:rsid w:val="0038407C"/>
    <w:rsid w:val="00385606"/>
    <w:rsid w:val="003906F6"/>
    <w:rsid w:val="003A2A30"/>
    <w:rsid w:val="003A2B66"/>
    <w:rsid w:val="003B068A"/>
    <w:rsid w:val="003B1A19"/>
    <w:rsid w:val="003B1BF5"/>
    <w:rsid w:val="003B3865"/>
    <w:rsid w:val="003B5753"/>
    <w:rsid w:val="003C4C29"/>
    <w:rsid w:val="003C615D"/>
    <w:rsid w:val="003C6B28"/>
    <w:rsid w:val="003D329E"/>
    <w:rsid w:val="003D504D"/>
    <w:rsid w:val="003D765C"/>
    <w:rsid w:val="003E0F83"/>
    <w:rsid w:val="003E39B6"/>
    <w:rsid w:val="003E5E89"/>
    <w:rsid w:val="003E6B11"/>
    <w:rsid w:val="003E6B42"/>
    <w:rsid w:val="003E78DB"/>
    <w:rsid w:val="003E7BA9"/>
    <w:rsid w:val="003E7DC6"/>
    <w:rsid w:val="003F0468"/>
    <w:rsid w:val="003F2651"/>
    <w:rsid w:val="004013DD"/>
    <w:rsid w:val="00401BFF"/>
    <w:rsid w:val="00401FEE"/>
    <w:rsid w:val="00402DAF"/>
    <w:rsid w:val="004037CD"/>
    <w:rsid w:val="004051D9"/>
    <w:rsid w:val="0040788C"/>
    <w:rsid w:val="004101A2"/>
    <w:rsid w:val="00410976"/>
    <w:rsid w:val="004126C5"/>
    <w:rsid w:val="00413ADA"/>
    <w:rsid w:val="004147EF"/>
    <w:rsid w:val="00415C40"/>
    <w:rsid w:val="00415FED"/>
    <w:rsid w:val="004174A7"/>
    <w:rsid w:val="00417A3E"/>
    <w:rsid w:val="0042126D"/>
    <w:rsid w:val="00423CC0"/>
    <w:rsid w:val="00424C71"/>
    <w:rsid w:val="00427AFC"/>
    <w:rsid w:val="004328E3"/>
    <w:rsid w:val="00432BB4"/>
    <w:rsid w:val="004334BB"/>
    <w:rsid w:val="004336B9"/>
    <w:rsid w:val="00440DE0"/>
    <w:rsid w:val="004451C5"/>
    <w:rsid w:val="0044714A"/>
    <w:rsid w:val="00455262"/>
    <w:rsid w:val="00455D23"/>
    <w:rsid w:val="00455E5F"/>
    <w:rsid w:val="00456277"/>
    <w:rsid w:val="00462D9A"/>
    <w:rsid w:val="00465330"/>
    <w:rsid w:val="00467F97"/>
    <w:rsid w:val="004700AC"/>
    <w:rsid w:val="0047062A"/>
    <w:rsid w:val="00470DB2"/>
    <w:rsid w:val="00471662"/>
    <w:rsid w:val="004717BF"/>
    <w:rsid w:val="00474620"/>
    <w:rsid w:val="0047489A"/>
    <w:rsid w:val="00476CE0"/>
    <w:rsid w:val="0048076D"/>
    <w:rsid w:val="00483C29"/>
    <w:rsid w:val="00490DA0"/>
    <w:rsid w:val="00491D79"/>
    <w:rsid w:val="004932AA"/>
    <w:rsid w:val="0049547B"/>
    <w:rsid w:val="0049617C"/>
    <w:rsid w:val="00497A63"/>
    <w:rsid w:val="00497D10"/>
    <w:rsid w:val="004A4549"/>
    <w:rsid w:val="004B00EC"/>
    <w:rsid w:val="004B0991"/>
    <w:rsid w:val="004B237C"/>
    <w:rsid w:val="004B4280"/>
    <w:rsid w:val="004C480B"/>
    <w:rsid w:val="004C5DF4"/>
    <w:rsid w:val="004C7E1D"/>
    <w:rsid w:val="004D641E"/>
    <w:rsid w:val="004E2975"/>
    <w:rsid w:val="004E3509"/>
    <w:rsid w:val="004E46A9"/>
    <w:rsid w:val="004E4D9E"/>
    <w:rsid w:val="004E6EB1"/>
    <w:rsid w:val="004F234A"/>
    <w:rsid w:val="004F4A12"/>
    <w:rsid w:val="005014FE"/>
    <w:rsid w:val="00504A9B"/>
    <w:rsid w:val="005063D2"/>
    <w:rsid w:val="00512C79"/>
    <w:rsid w:val="00514288"/>
    <w:rsid w:val="0051467C"/>
    <w:rsid w:val="005163D4"/>
    <w:rsid w:val="00516859"/>
    <w:rsid w:val="00517AC4"/>
    <w:rsid w:val="00525470"/>
    <w:rsid w:val="0052668C"/>
    <w:rsid w:val="00527947"/>
    <w:rsid w:val="005316D7"/>
    <w:rsid w:val="00531CF2"/>
    <w:rsid w:val="005337CF"/>
    <w:rsid w:val="005346A9"/>
    <w:rsid w:val="00535340"/>
    <w:rsid w:val="005353B1"/>
    <w:rsid w:val="00535D29"/>
    <w:rsid w:val="00536C7F"/>
    <w:rsid w:val="00537576"/>
    <w:rsid w:val="005402ED"/>
    <w:rsid w:val="00543D19"/>
    <w:rsid w:val="00544E53"/>
    <w:rsid w:val="0055676A"/>
    <w:rsid w:val="005575E3"/>
    <w:rsid w:val="00560850"/>
    <w:rsid w:val="00562E6C"/>
    <w:rsid w:val="0056470A"/>
    <w:rsid w:val="0056512E"/>
    <w:rsid w:val="005666EC"/>
    <w:rsid w:val="00566EBC"/>
    <w:rsid w:val="00570FFC"/>
    <w:rsid w:val="0057497A"/>
    <w:rsid w:val="0057664A"/>
    <w:rsid w:val="005819DF"/>
    <w:rsid w:val="00581CCD"/>
    <w:rsid w:val="00582884"/>
    <w:rsid w:val="00583D41"/>
    <w:rsid w:val="00587970"/>
    <w:rsid w:val="005916D6"/>
    <w:rsid w:val="00595288"/>
    <w:rsid w:val="005A29DB"/>
    <w:rsid w:val="005A5A2E"/>
    <w:rsid w:val="005A69AA"/>
    <w:rsid w:val="005B0BD3"/>
    <w:rsid w:val="005B1BAB"/>
    <w:rsid w:val="005B2068"/>
    <w:rsid w:val="005B227D"/>
    <w:rsid w:val="005B31EC"/>
    <w:rsid w:val="005B3EA2"/>
    <w:rsid w:val="005B4C94"/>
    <w:rsid w:val="005B62F2"/>
    <w:rsid w:val="005C1F94"/>
    <w:rsid w:val="005C2276"/>
    <w:rsid w:val="005D3F49"/>
    <w:rsid w:val="005D403E"/>
    <w:rsid w:val="005D572F"/>
    <w:rsid w:val="005E2F11"/>
    <w:rsid w:val="005E3FEB"/>
    <w:rsid w:val="005E6DD1"/>
    <w:rsid w:val="005E7738"/>
    <w:rsid w:val="005F256F"/>
    <w:rsid w:val="005F3C77"/>
    <w:rsid w:val="005F61D0"/>
    <w:rsid w:val="006019CE"/>
    <w:rsid w:val="0060218D"/>
    <w:rsid w:val="00604787"/>
    <w:rsid w:val="006048D3"/>
    <w:rsid w:val="006050BE"/>
    <w:rsid w:val="00605186"/>
    <w:rsid w:val="006070E0"/>
    <w:rsid w:val="00611ACE"/>
    <w:rsid w:val="006120C2"/>
    <w:rsid w:val="006121C8"/>
    <w:rsid w:val="0061484F"/>
    <w:rsid w:val="00617128"/>
    <w:rsid w:val="00623D67"/>
    <w:rsid w:val="00625857"/>
    <w:rsid w:val="006258B1"/>
    <w:rsid w:val="0062757D"/>
    <w:rsid w:val="00627981"/>
    <w:rsid w:val="00633545"/>
    <w:rsid w:val="00635F8C"/>
    <w:rsid w:val="0063687C"/>
    <w:rsid w:val="0063762F"/>
    <w:rsid w:val="0064111A"/>
    <w:rsid w:val="006426D6"/>
    <w:rsid w:val="006426E3"/>
    <w:rsid w:val="00642841"/>
    <w:rsid w:val="00642918"/>
    <w:rsid w:val="0064338C"/>
    <w:rsid w:val="006441CC"/>
    <w:rsid w:val="00644D79"/>
    <w:rsid w:val="00644E40"/>
    <w:rsid w:val="00646F71"/>
    <w:rsid w:val="00653EC3"/>
    <w:rsid w:val="006553F2"/>
    <w:rsid w:val="0065603A"/>
    <w:rsid w:val="00660583"/>
    <w:rsid w:val="0066061E"/>
    <w:rsid w:val="006611EC"/>
    <w:rsid w:val="00662E5E"/>
    <w:rsid w:val="00664298"/>
    <w:rsid w:val="00665C74"/>
    <w:rsid w:val="006676F7"/>
    <w:rsid w:val="006705A7"/>
    <w:rsid w:val="00675F95"/>
    <w:rsid w:val="006819A9"/>
    <w:rsid w:val="006835C2"/>
    <w:rsid w:val="0068407E"/>
    <w:rsid w:val="0068506F"/>
    <w:rsid w:val="00685402"/>
    <w:rsid w:val="00686AC2"/>
    <w:rsid w:val="00687007"/>
    <w:rsid w:val="00690872"/>
    <w:rsid w:val="00690891"/>
    <w:rsid w:val="00691617"/>
    <w:rsid w:val="006923E6"/>
    <w:rsid w:val="006954D7"/>
    <w:rsid w:val="006956E3"/>
    <w:rsid w:val="006970E5"/>
    <w:rsid w:val="006A2541"/>
    <w:rsid w:val="006A7119"/>
    <w:rsid w:val="006B0DDA"/>
    <w:rsid w:val="006B1225"/>
    <w:rsid w:val="006B164A"/>
    <w:rsid w:val="006B3416"/>
    <w:rsid w:val="006B4774"/>
    <w:rsid w:val="006B48F8"/>
    <w:rsid w:val="006B5B40"/>
    <w:rsid w:val="006B5FDD"/>
    <w:rsid w:val="006B6E94"/>
    <w:rsid w:val="006B6FF4"/>
    <w:rsid w:val="006C1FF2"/>
    <w:rsid w:val="006C365A"/>
    <w:rsid w:val="006C36B5"/>
    <w:rsid w:val="006C39DC"/>
    <w:rsid w:val="006C47F8"/>
    <w:rsid w:val="006C70ED"/>
    <w:rsid w:val="006D549D"/>
    <w:rsid w:val="006D67CE"/>
    <w:rsid w:val="006E0802"/>
    <w:rsid w:val="006E3EC3"/>
    <w:rsid w:val="006E776E"/>
    <w:rsid w:val="006E7920"/>
    <w:rsid w:val="006F11B8"/>
    <w:rsid w:val="006F2F39"/>
    <w:rsid w:val="006F509D"/>
    <w:rsid w:val="006F6567"/>
    <w:rsid w:val="006F6EF3"/>
    <w:rsid w:val="00700477"/>
    <w:rsid w:val="00700580"/>
    <w:rsid w:val="00702BF2"/>
    <w:rsid w:val="00705280"/>
    <w:rsid w:val="00705688"/>
    <w:rsid w:val="00706F1A"/>
    <w:rsid w:val="00710871"/>
    <w:rsid w:val="007141B4"/>
    <w:rsid w:val="00714891"/>
    <w:rsid w:val="00716874"/>
    <w:rsid w:val="007211E6"/>
    <w:rsid w:val="007219F0"/>
    <w:rsid w:val="007233BC"/>
    <w:rsid w:val="00723627"/>
    <w:rsid w:val="00724042"/>
    <w:rsid w:val="00733A66"/>
    <w:rsid w:val="007360AF"/>
    <w:rsid w:val="00736CDA"/>
    <w:rsid w:val="00747D18"/>
    <w:rsid w:val="00752B5A"/>
    <w:rsid w:val="00753787"/>
    <w:rsid w:val="007557B0"/>
    <w:rsid w:val="00760C1D"/>
    <w:rsid w:val="00764A27"/>
    <w:rsid w:val="00765A99"/>
    <w:rsid w:val="00770369"/>
    <w:rsid w:val="0077064A"/>
    <w:rsid w:val="00771A23"/>
    <w:rsid w:val="00771D81"/>
    <w:rsid w:val="00776C82"/>
    <w:rsid w:val="00776E89"/>
    <w:rsid w:val="00777474"/>
    <w:rsid w:val="00777C5F"/>
    <w:rsid w:val="00780082"/>
    <w:rsid w:val="00780F41"/>
    <w:rsid w:val="007902FE"/>
    <w:rsid w:val="00790B49"/>
    <w:rsid w:val="007924B7"/>
    <w:rsid w:val="007939A5"/>
    <w:rsid w:val="00795341"/>
    <w:rsid w:val="00796799"/>
    <w:rsid w:val="00797424"/>
    <w:rsid w:val="007A14E8"/>
    <w:rsid w:val="007A2203"/>
    <w:rsid w:val="007A339E"/>
    <w:rsid w:val="007A3E13"/>
    <w:rsid w:val="007A4A9A"/>
    <w:rsid w:val="007B07E6"/>
    <w:rsid w:val="007B65E7"/>
    <w:rsid w:val="007B6B2C"/>
    <w:rsid w:val="007B6D9B"/>
    <w:rsid w:val="007C2F98"/>
    <w:rsid w:val="007C4E5E"/>
    <w:rsid w:val="007C5553"/>
    <w:rsid w:val="007C55B1"/>
    <w:rsid w:val="007C6237"/>
    <w:rsid w:val="007C637F"/>
    <w:rsid w:val="007D2CBF"/>
    <w:rsid w:val="007D3A9B"/>
    <w:rsid w:val="007E1CFB"/>
    <w:rsid w:val="007E27B1"/>
    <w:rsid w:val="007E5669"/>
    <w:rsid w:val="007F15D1"/>
    <w:rsid w:val="007F5947"/>
    <w:rsid w:val="007F6F2F"/>
    <w:rsid w:val="008019AD"/>
    <w:rsid w:val="00802289"/>
    <w:rsid w:val="00804EE8"/>
    <w:rsid w:val="00806CA9"/>
    <w:rsid w:val="0080721F"/>
    <w:rsid w:val="008111E4"/>
    <w:rsid w:val="008164BC"/>
    <w:rsid w:val="00816FFB"/>
    <w:rsid w:val="008206A5"/>
    <w:rsid w:val="00820D9D"/>
    <w:rsid w:val="00822666"/>
    <w:rsid w:val="00824F36"/>
    <w:rsid w:val="00827643"/>
    <w:rsid w:val="008279DD"/>
    <w:rsid w:val="00827A76"/>
    <w:rsid w:val="00830FEE"/>
    <w:rsid w:val="00833CBF"/>
    <w:rsid w:val="00835CAA"/>
    <w:rsid w:val="0083637F"/>
    <w:rsid w:val="008373FD"/>
    <w:rsid w:val="008417BA"/>
    <w:rsid w:val="0084616D"/>
    <w:rsid w:val="008462D8"/>
    <w:rsid w:val="008477CE"/>
    <w:rsid w:val="0086285A"/>
    <w:rsid w:val="008658A7"/>
    <w:rsid w:val="008754C7"/>
    <w:rsid w:val="00877FCF"/>
    <w:rsid w:val="00880E3C"/>
    <w:rsid w:val="008905B7"/>
    <w:rsid w:val="0089079E"/>
    <w:rsid w:val="0089440F"/>
    <w:rsid w:val="00896951"/>
    <w:rsid w:val="008978D9"/>
    <w:rsid w:val="008A0B0E"/>
    <w:rsid w:val="008A26F5"/>
    <w:rsid w:val="008A3FD5"/>
    <w:rsid w:val="008A5264"/>
    <w:rsid w:val="008A73C8"/>
    <w:rsid w:val="008B75AB"/>
    <w:rsid w:val="008C1EBD"/>
    <w:rsid w:val="008C300B"/>
    <w:rsid w:val="008D27D3"/>
    <w:rsid w:val="008D35AE"/>
    <w:rsid w:val="008D3990"/>
    <w:rsid w:val="008F1D51"/>
    <w:rsid w:val="008F493F"/>
    <w:rsid w:val="00900250"/>
    <w:rsid w:val="009007CD"/>
    <w:rsid w:val="0090182B"/>
    <w:rsid w:val="009028CB"/>
    <w:rsid w:val="009056B4"/>
    <w:rsid w:val="0090605E"/>
    <w:rsid w:val="00906281"/>
    <w:rsid w:val="009078DC"/>
    <w:rsid w:val="00910897"/>
    <w:rsid w:val="00912680"/>
    <w:rsid w:val="009142B6"/>
    <w:rsid w:val="00914324"/>
    <w:rsid w:val="009177F0"/>
    <w:rsid w:val="00924225"/>
    <w:rsid w:val="0092746A"/>
    <w:rsid w:val="00933506"/>
    <w:rsid w:val="00933CE9"/>
    <w:rsid w:val="00934BC0"/>
    <w:rsid w:val="00944883"/>
    <w:rsid w:val="00947F8D"/>
    <w:rsid w:val="00951A22"/>
    <w:rsid w:val="00951B4D"/>
    <w:rsid w:val="0095747A"/>
    <w:rsid w:val="0095783D"/>
    <w:rsid w:val="00957C05"/>
    <w:rsid w:val="00957C8A"/>
    <w:rsid w:val="0096439A"/>
    <w:rsid w:val="0097022E"/>
    <w:rsid w:val="00980B18"/>
    <w:rsid w:val="00985355"/>
    <w:rsid w:val="00992C04"/>
    <w:rsid w:val="009947AE"/>
    <w:rsid w:val="009A0D7C"/>
    <w:rsid w:val="009A0E00"/>
    <w:rsid w:val="009A3DC3"/>
    <w:rsid w:val="009B2188"/>
    <w:rsid w:val="009B6F6A"/>
    <w:rsid w:val="009C189A"/>
    <w:rsid w:val="009C4809"/>
    <w:rsid w:val="009D20D3"/>
    <w:rsid w:val="009D29E4"/>
    <w:rsid w:val="009D3B52"/>
    <w:rsid w:val="009E0BBB"/>
    <w:rsid w:val="009E0F91"/>
    <w:rsid w:val="009E15F1"/>
    <w:rsid w:val="009E4A8B"/>
    <w:rsid w:val="009E5259"/>
    <w:rsid w:val="009E5D59"/>
    <w:rsid w:val="009F0027"/>
    <w:rsid w:val="009F1ECE"/>
    <w:rsid w:val="00A00D9B"/>
    <w:rsid w:val="00A01E7F"/>
    <w:rsid w:val="00A021D8"/>
    <w:rsid w:val="00A03343"/>
    <w:rsid w:val="00A04C4D"/>
    <w:rsid w:val="00A05219"/>
    <w:rsid w:val="00A1239F"/>
    <w:rsid w:val="00A13846"/>
    <w:rsid w:val="00A15F58"/>
    <w:rsid w:val="00A25E5E"/>
    <w:rsid w:val="00A30C8D"/>
    <w:rsid w:val="00A32BD0"/>
    <w:rsid w:val="00A34D5A"/>
    <w:rsid w:val="00A36481"/>
    <w:rsid w:val="00A36485"/>
    <w:rsid w:val="00A41A1E"/>
    <w:rsid w:val="00A44183"/>
    <w:rsid w:val="00A44F88"/>
    <w:rsid w:val="00A457DA"/>
    <w:rsid w:val="00A46CCA"/>
    <w:rsid w:val="00A51866"/>
    <w:rsid w:val="00A534A3"/>
    <w:rsid w:val="00A5510F"/>
    <w:rsid w:val="00A60008"/>
    <w:rsid w:val="00A60127"/>
    <w:rsid w:val="00A61D3E"/>
    <w:rsid w:val="00A6243A"/>
    <w:rsid w:val="00A62DA4"/>
    <w:rsid w:val="00A63D4C"/>
    <w:rsid w:val="00A710DF"/>
    <w:rsid w:val="00A72BF7"/>
    <w:rsid w:val="00A74606"/>
    <w:rsid w:val="00A74B07"/>
    <w:rsid w:val="00A75801"/>
    <w:rsid w:val="00A76471"/>
    <w:rsid w:val="00A7793F"/>
    <w:rsid w:val="00A827B8"/>
    <w:rsid w:val="00A82A29"/>
    <w:rsid w:val="00A836CE"/>
    <w:rsid w:val="00A83C39"/>
    <w:rsid w:val="00A85EA7"/>
    <w:rsid w:val="00A86C5C"/>
    <w:rsid w:val="00A93135"/>
    <w:rsid w:val="00A96E6F"/>
    <w:rsid w:val="00A9747E"/>
    <w:rsid w:val="00A97BEC"/>
    <w:rsid w:val="00AA048A"/>
    <w:rsid w:val="00AA0563"/>
    <w:rsid w:val="00AA0960"/>
    <w:rsid w:val="00AA189A"/>
    <w:rsid w:val="00AA35C4"/>
    <w:rsid w:val="00AA4E32"/>
    <w:rsid w:val="00AB4B12"/>
    <w:rsid w:val="00AB4B24"/>
    <w:rsid w:val="00AB5C41"/>
    <w:rsid w:val="00AB677C"/>
    <w:rsid w:val="00AC10AD"/>
    <w:rsid w:val="00AC2C9E"/>
    <w:rsid w:val="00AC3141"/>
    <w:rsid w:val="00AC3E50"/>
    <w:rsid w:val="00AC4605"/>
    <w:rsid w:val="00AC49DA"/>
    <w:rsid w:val="00AC67DD"/>
    <w:rsid w:val="00AC7327"/>
    <w:rsid w:val="00AD0E95"/>
    <w:rsid w:val="00AD143A"/>
    <w:rsid w:val="00AD1F5C"/>
    <w:rsid w:val="00AD31A1"/>
    <w:rsid w:val="00AD46E2"/>
    <w:rsid w:val="00AE0EF8"/>
    <w:rsid w:val="00AE33EB"/>
    <w:rsid w:val="00AE3B4B"/>
    <w:rsid w:val="00AE4F9B"/>
    <w:rsid w:val="00AF1C6D"/>
    <w:rsid w:val="00AF2D5A"/>
    <w:rsid w:val="00AF35DD"/>
    <w:rsid w:val="00AF4379"/>
    <w:rsid w:val="00B0019F"/>
    <w:rsid w:val="00B02B82"/>
    <w:rsid w:val="00B14DBC"/>
    <w:rsid w:val="00B150BB"/>
    <w:rsid w:val="00B159AF"/>
    <w:rsid w:val="00B1732D"/>
    <w:rsid w:val="00B2297D"/>
    <w:rsid w:val="00B2382B"/>
    <w:rsid w:val="00B2737B"/>
    <w:rsid w:val="00B33F47"/>
    <w:rsid w:val="00B34F78"/>
    <w:rsid w:val="00B35432"/>
    <w:rsid w:val="00B3738A"/>
    <w:rsid w:val="00B41043"/>
    <w:rsid w:val="00B42783"/>
    <w:rsid w:val="00B44E2B"/>
    <w:rsid w:val="00B465E3"/>
    <w:rsid w:val="00B500C0"/>
    <w:rsid w:val="00B52913"/>
    <w:rsid w:val="00B531B3"/>
    <w:rsid w:val="00B548DD"/>
    <w:rsid w:val="00B54B0D"/>
    <w:rsid w:val="00B54C0E"/>
    <w:rsid w:val="00B55ED5"/>
    <w:rsid w:val="00B60CD6"/>
    <w:rsid w:val="00B61803"/>
    <w:rsid w:val="00B643A4"/>
    <w:rsid w:val="00B64C74"/>
    <w:rsid w:val="00B66509"/>
    <w:rsid w:val="00B66706"/>
    <w:rsid w:val="00B6688E"/>
    <w:rsid w:val="00B67779"/>
    <w:rsid w:val="00B71050"/>
    <w:rsid w:val="00B72D33"/>
    <w:rsid w:val="00B73378"/>
    <w:rsid w:val="00B83D03"/>
    <w:rsid w:val="00B83FCE"/>
    <w:rsid w:val="00B90A71"/>
    <w:rsid w:val="00B92AB4"/>
    <w:rsid w:val="00B934BB"/>
    <w:rsid w:val="00B93CCA"/>
    <w:rsid w:val="00B94469"/>
    <w:rsid w:val="00B953A4"/>
    <w:rsid w:val="00B95FC1"/>
    <w:rsid w:val="00B962D8"/>
    <w:rsid w:val="00BA165C"/>
    <w:rsid w:val="00BB06B3"/>
    <w:rsid w:val="00BB148C"/>
    <w:rsid w:val="00BB6056"/>
    <w:rsid w:val="00BC05C9"/>
    <w:rsid w:val="00BC14DF"/>
    <w:rsid w:val="00BC1B80"/>
    <w:rsid w:val="00BC21E4"/>
    <w:rsid w:val="00BC55D5"/>
    <w:rsid w:val="00BC75B8"/>
    <w:rsid w:val="00BD2A71"/>
    <w:rsid w:val="00BD4163"/>
    <w:rsid w:val="00BD4AFD"/>
    <w:rsid w:val="00BD6A0E"/>
    <w:rsid w:val="00BE00B1"/>
    <w:rsid w:val="00BE2976"/>
    <w:rsid w:val="00BE3576"/>
    <w:rsid w:val="00BE567C"/>
    <w:rsid w:val="00BE5FD8"/>
    <w:rsid w:val="00BF0356"/>
    <w:rsid w:val="00BF11B6"/>
    <w:rsid w:val="00BF360A"/>
    <w:rsid w:val="00BF5C5D"/>
    <w:rsid w:val="00BF7051"/>
    <w:rsid w:val="00BF7EFE"/>
    <w:rsid w:val="00C011C8"/>
    <w:rsid w:val="00C04307"/>
    <w:rsid w:val="00C11B86"/>
    <w:rsid w:val="00C125EF"/>
    <w:rsid w:val="00C1288E"/>
    <w:rsid w:val="00C1352B"/>
    <w:rsid w:val="00C13AFC"/>
    <w:rsid w:val="00C14C3A"/>
    <w:rsid w:val="00C150F5"/>
    <w:rsid w:val="00C15C64"/>
    <w:rsid w:val="00C16CA3"/>
    <w:rsid w:val="00C17D6B"/>
    <w:rsid w:val="00C21860"/>
    <w:rsid w:val="00C23155"/>
    <w:rsid w:val="00C27F48"/>
    <w:rsid w:val="00C30FE0"/>
    <w:rsid w:val="00C32689"/>
    <w:rsid w:val="00C35021"/>
    <w:rsid w:val="00C40172"/>
    <w:rsid w:val="00C4048C"/>
    <w:rsid w:val="00C418E9"/>
    <w:rsid w:val="00C4203C"/>
    <w:rsid w:val="00C44FB5"/>
    <w:rsid w:val="00C46304"/>
    <w:rsid w:val="00C469A9"/>
    <w:rsid w:val="00C54807"/>
    <w:rsid w:val="00C55532"/>
    <w:rsid w:val="00C57092"/>
    <w:rsid w:val="00C63544"/>
    <w:rsid w:val="00C652E6"/>
    <w:rsid w:val="00C67E61"/>
    <w:rsid w:val="00C710DB"/>
    <w:rsid w:val="00C71A74"/>
    <w:rsid w:val="00C72BEA"/>
    <w:rsid w:val="00C735BA"/>
    <w:rsid w:val="00C76A12"/>
    <w:rsid w:val="00C77E52"/>
    <w:rsid w:val="00C8189A"/>
    <w:rsid w:val="00C83108"/>
    <w:rsid w:val="00C83EEE"/>
    <w:rsid w:val="00C8404D"/>
    <w:rsid w:val="00C90C6C"/>
    <w:rsid w:val="00C90D53"/>
    <w:rsid w:val="00C9491D"/>
    <w:rsid w:val="00C954CE"/>
    <w:rsid w:val="00CA41F3"/>
    <w:rsid w:val="00CB2792"/>
    <w:rsid w:val="00CB4DF6"/>
    <w:rsid w:val="00CB4E8C"/>
    <w:rsid w:val="00CB557A"/>
    <w:rsid w:val="00CC066C"/>
    <w:rsid w:val="00CC1568"/>
    <w:rsid w:val="00CC5458"/>
    <w:rsid w:val="00CD2CB5"/>
    <w:rsid w:val="00CD32A2"/>
    <w:rsid w:val="00CD4CFD"/>
    <w:rsid w:val="00CD5E06"/>
    <w:rsid w:val="00CD79D5"/>
    <w:rsid w:val="00CE034E"/>
    <w:rsid w:val="00CE0E0B"/>
    <w:rsid w:val="00CE1684"/>
    <w:rsid w:val="00CE1E8B"/>
    <w:rsid w:val="00CE4308"/>
    <w:rsid w:val="00CE511E"/>
    <w:rsid w:val="00CE5641"/>
    <w:rsid w:val="00CE68C3"/>
    <w:rsid w:val="00CE7489"/>
    <w:rsid w:val="00CEF237"/>
    <w:rsid w:val="00CF05A0"/>
    <w:rsid w:val="00CF3141"/>
    <w:rsid w:val="00CF38B2"/>
    <w:rsid w:val="00CF3FA5"/>
    <w:rsid w:val="00CF47CD"/>
    <w:rsid w:val="00CF7F03"/>
    <w:rsid w:val="00D00300"/>
    <w:rsid w:val="00D0164F"/>
    <w:rsid w:val="00D041DC"/>
    <w:rsid w:val="00D0451E"/>
    <w:rsid w:val="00D054F5"/>
    <w:rsid w:val="00D10903"/>
    <w:rsid w:val="00D11D52"/>
    <w:rsid w:val="00D21B2D"/>
    <w:rsid w:val="00D24660"/>
    <w:rsid w:val="00D30796"/>
    <w:rsid w:val="00D3342C"/>
    <w:rsid w:val="00D35886"/>
    <w:rsid w:val="00D35EC0"/>
    <w:rsid w:val="00D37589"/>
    <w:rsid w:val="00D379B6"/>
    <w:rsid w:val="00D40A3D"/>
    <w:rsid w:val="00D41772"/>
    <w:rsid w:val="00D42A85"/>
    <w:rsid w:val="00D44001"/>
    <w:rsid w:val="00D441C1"/>
    <w:rsid w:val="00D4589B"/>
    <w:rsid w:val="00D46D41"/>
    <w:rsid w:val="00D47DD7"/>
    <w:rsid w:val="00D51F18"/>
    <w:rsid w:val="00D554B8"/>
    <w:rsid w:val="00D56CD1"/>
    <w:rsid w:val="00D65459"/>
    <w:rsid w:val="00D73219"/>
    <w:rsid w:val="00D738FD"/>
    <w:rsid w:val="00D75AE9"/>
    <w:rsid w:val="00D77671"/>
    <w:rsid w:val="00D777D0"/>
    <w:rsid w:val="00D804CD"/>
    <w:rsid w:val="00D8115F"/>
    <w:rsid w:val="00D83B46"/>
    <w:rsid w:val="00D942FF"/>
    <w:rsid w:val="00D976CB"/>
    <w:rsid w:val="00DA025E"/>
    <w:rsid w:val="00DA0436"/>
    <w:rsid w:val="00DB064F"/>
    <w:rsid w:val="00DB557A"/>
    <w:rsid w:val="00DB59CA"/>
    <w:rsid w:val="00DB7795"/>
    <w:rsid w:val="00DC1CD2"/>
    <w:rsid w:val="00DC4B6A"/>
    <w:rsid w:val="00DC740F"/>
    <w:rsid w:val="00DD2B9C"/>
    <w:rsid w:val="00DD2D94"/>
    <w:rsid w:val="00DD3244"/>
    <w:rsid w:val="00DD524F"/>
    <w:rsid w:val="00DE070D"/>
    <w:rsid w:val="00DE0B43"/>
    <w:rsid w:val="00DE144C"/>
    <w:rsid w:val="00DE421C"/>
    <w:rsid w:val="00DF043A"/>
    <w:rsid w:val="00DF2735"/>
    <w:rsid w:val="00DF2F0F"/>
    <w:rsid w:val="00DF348E"/>
    <w:rsid w:val="00E051A6"/>
    <w:rsid w:val="00E05772"/>
    <w:rsid w:val="00E1220E"/>
    <w:rsid w:val="00E14059"/>
    <w:rsid w:val="00E14160"/>
    <w:rsid w:val="00E24048"/>
    <w:rsid w:val="00E30A86"/>
    <w:rsid w:val="00E3369A"/>
    <w:rsid w:val="00E40AA6"/>
    <w:rsid w:val="00E41D46"/>
    <w:rsid w:val="00E4245D"/>
    <w:rsid w:val="00E502E3"/>
    <w:rsid w:val="00E50732"/>
    <w:rsid w:val="00E51473"/>
    <w:rsid w:val="00E51532"/>
    <w:rsid w:val="00E51770"/>
    <w:rsid w:val="00E527FB"/>
    <w:rsid w:val="00E52B2E"/>
    <w:rsid w:val="00E54D5B"/>
    <w:rsid w:val="00E54FD3"/>
    <w:rsid w:val="00E5726D"/>
    <w:rsid w:val="00E57ED0"/>
    <w:rsid w:val="00E62F53"/>
    <w:rsid w:val="00E63E36"/>
    <w:rsid w:val="00E6446B"/>
    <w:rsid w:val="00E66BCF"/>
    <w:rsid w:val="00E66CBC"/>
    <w:rsid w:val="00E67140"/>
    <w:rsid w:val="00E733F0"/>
    <w:rsid w:val="00E73C42"/>
    <w:rsid w:val="00E73D8C"/>
    <w:rsid w:val="00E84474"/>
    <w:rsid w:val="00E86133"/>
    <w:rsid w:val="00E8711E"/>
    <w:rsid w:val="00E878EA"/>
    <w:rsid w:val="00E92087"/>
    <w:rsid w:val="00E927BB"/>
    <w:rsid w:val="00E95CDE"/>
    <w:rsid w:val="00E964C9"/>
    <w:rsid w:val="00EA044F"/>
    <w:rsid w:val="00EA08EA"/>
    <w:rsid w:val="00EA0B42"/>
    <w:rsid w:val="00EA1FF2"/>
    <w:rsid w:val="00EA2D43"/>
    <w:rsid w:val="00EA6143"/>
    <w:rsid w:val="00EB4E80"/>
    <w:rsid w:val="00EB745D"/>
    <w:rsid w:val="00EC4022"/>
    <w:rsid w:val="00EC47B2"/>
    <w:rsid w:val="00EC5980"/>
    <w:rsid w:val="00EC69A0"/>
    <w:rsid w:val="00ED11E5"/>
    <w:rsid w:val="00ED2E7C"/>
    <w:rsid w:val="00ED4D6A"/>
    <w:rsid w:val="00ED68F0"/>
    <w:rsid w:val="00ED6DBE"/>
    <w:rsid w:val="00ED7159"/>
    <w:rsid w:val="00ED7C3A"/>
    <w:rsid w:val="00ED7F08"/>
    <w:rsid w:val="00EE0233"/>
    <w:rsid w:val="00EE1C1B"/>
    <w:rsid w:val="00EF11DD"/>
    <w:rsid w:val="00EF23F8"/>
    <w:rsid w:val="00EF28AE"/>
    <w:rsid w:val="00EF4159"/>
    <w:rsid w:val="00EF7C11"/>
    <w:rsid w:val="00F01330"/>
    <w:rsid w:val="00F03E94"/>
    <w:rsid w:val="00F042F6"/>
    <w:rsid w:val="00F0635E"/>
    <w:rsid w:val="00F107C0"/>
    <w:rsid w:val="00F14DF4"/>
    <w:rsid w:val="00F15900"/>
    <w:rsid w:val="00F2082F"/>
    <w:rsid w:val="00F20CF1"/>
    <w:rsid w:val="00F22BEF"/>
    <w:rsid w:val="00F258C9"/>
    <w:rsid w:val="00F2762F"/>
    <w:rsid w:val="00F27778"/>
    <w:rsid w:val="00F31F66"/>
    <w:rsid w:val="00F338E5"/>
    <w:rsid w:val="00F350DF"/>
    <w:rsid w:val="00F37996"/>
    <w:rsid w:val="00F419E8"/>
    <w:rsid w:val="00F446E0"/>
    <w:rsid w:val="00F464F3"/>
    <w:rsid w:val="00F47B12"/>
    <w:rsid w:val="00F7221F"/>
    <w:rsid w:val="00F75DC7"/>
    <w:rsid w:val="00F91C51"/>
    <w:rsid w:val="00F92EE2"/>
    <w:rsid w:val="00F932A5"/>
    <w:rsid w:val="00F9638A"/>
    <w:rsid w:val="00F976C1"/>
    <w:rsid w:val="00F97F12"/>
    <w:rsid w:val="00FA2B88"/>
    <w:rsid w:val="00FA2BF7"/>
    <w:rsid w:val="00FB3680"/>
    <w:rsid w:val="00FC0B88"/>
    <w:rsid w:val="00FC0F64"/>
    <w:rsid w:val="00FC1485"/>
    <w:rsid w:val="00FC248F"/>
    <w:rsid w:val="00FC5617"/>
    <w:rsid w:val="00FC5E0F"/>
    <w:rsid w:val="00FC6E02"/>
    <w:rsid w:val="00FC7C71"/>
    <w:rsid w:val="00FD07B8"/>
    <w:rsid w:val="00FD2039"/>
    <w:rsid w:val="00FD503A"/>
    <w:rsid w:val="00FD63BD"/>
    <w:rsid w:val="00FD664A"/>
    <w:rsid w:val="00FD670B"/>
    <w:rsid w:val="00FE6F0D"/>
    <w:rsid w:val="00FE764C"/>
    <w:rsid w:val="00FE79AB"/>
    <w:rsid w:val="00FF4D0A"/>
    <w:rsid w:val="00FF4E1F"/>
    <w:rsid w:val="00FF5B35"/>
    <w:rsid w:val="00FF5B61"/>
    <w:rsid w:val="00FF65B5"/>
    <w:rsid w:val="00FF6C71"/>
    <w:rsid w:val="01FB9C65"/>
    <w:rsid w:val="0230053B"/>
    <w:rsid w:val="0234972A"/>
    <w:rsid w:val="025D00BA"/>
    <w:rsid w:val="02665A38"/>
    <w:rsid w:val="026F07B9"/>
    <w:rsid w:val="02EAD6AA"/>
    <w:rsid w:val="02FDCAD5"/>
    <w:rsid w:val="0342F559"/>
    <w:rsid w:val="043B4DDC"/>
    <w:rsid w:val="04873224"/>
    <w:rsid w:val="04B5C693"/>
    <w:rsid w:val="04BD3431"/>
    <w:rsid w:val="052C55F1"/>
    <w:rsid w:val="056CBCC7"/>
    <w:rsid w:val="056FA244"/>
    <w:rsid w:val="05B03A79"/>
    <w:rsid w:val="05B14137"/>
    <w:rsid w:val="05C07F18"/>
    <w:rsid w:val="07CED2D9"/>
    <w:rsid w:val="085AEA3B"/>
    <w:rsid w:val="086DF772"/>
    <w:rsid w:val="086E09FF"/>
    <w:rsid w:val="08DA4707"/>
    <w:rsid w:val="0971846F"/>
    <w:rsid w:val="09848294"/>
    <w:rsid w:val="09FE0114"/>
    <w:rsid w:val="0A123F3C"/>
    <w:rsid w:val="0A3198CE"/>
    <w:rsid w:val="0A8A5BF1"/>
    <w:rsid w:val="0AB35A52"/>
    <w:rsid w:val="0B5FE00C"/>
    <w:rsid w:val="0B69EEA9"/>
    <w:rsid w:val="0B6B2306"/>
    <w:rsid w:val="0BBB0433"/>
    <w:rsid w:val="0C24CE3F"/>
    <w:rsid w:val="0CAA02E4"/>
    <w:rsid w:val="0CC86AF6"/>
    <w:rsid w:val="0D180B4A"/>
    <w:rsid w:val="0D84C862"/>
    <w:rsid w:val="0DB4F17D"/>
    <w:rsid w:val="0DBDAE80"/>
    <w:rsid w:val="0DE76131"/>
    <w:rsid w:val="0E13DCFE"/>
    <w:rsid w:val="0E2D7214"/>
    <w:rsid w:val="0E97A052"/>
    <w:rsid w:val="0ED2C087"/>
    <w:rsid w:val="0EF6B468"/>
    <w:rsid w:val="0F0B96E3"/>
    <w:rsid w:val="0F241EE2"/>
    <w:rsid w:val="0F3221FC"/>
    <w:rsid w:val="0F525574"/>
    <w:rsid w:val="0F6794CD"/>
    <w:rsid w:val="0F74CFB1"/>
    <w:rsid w:val="0FEB3ABD"/>
    <w:rsid w:val="1042ABA4"/>
    <w:rsid w:val="107FE71A"/>
    <w:rsid w:val="10D306C7"/>
    <w:rsid w:val="1135281A"/>
    <w:rsid w:val="122FE87C"/>
    <w:rsid w:val="125CF49E"/>
    <w:rsid w:val="12DBF3EE"/>
    <w:rsid w:val="1308BB15"/>
    <w:rsid w:val="13726647"/>
    <w:rsid w:val="13838911"/>
    <w:rsid w:val="13852162"/>
    <w:rsid w:val="138C94ED"/>
    <w:rsid w:val="13C8E859"/>
    <w:rsid w:val="140BF81F"/>
    <w:rsid w:val="1432F13D"/>
    <w:rsid w:val="14B5E990"/>
    <w:rsid w:val="151522F9"/>
    <w:rsid w:val="15164FCE"/>
    <w:rsid w:val="15315CDB"/>
    <w:rsid w:val="15369250"/>
    <w:rsid w:val="154CBBA3"/>
    <w:rsid w:val="158C4909"/>
    <w:rsid w:val="15E21455"/>
    <w:rsid w:val="15F0ADA2"/>
    <w:rsid w:val="16385C34"/>
    <w:rsid w:val="16C4F68C"/>
    <w:rsid w:val="17524AF2"/>
    <w:rsid w:val="1766985E"/>
    <w:rsid w:val="179031AB"/>
    <w:rsid w:val="1794D1E8"/>
    <w:rsid w:val="17EF7AF0"/>
    <w:rsid w:val="17F297E9"/>
    <w:rsid w:val="17FA8EE4"/>
    <w:rsid w:val="18380528"/>
    <w:rsid w:val="18C8C612"/>
    <w:rsid w:val="18F62DBD"/>
    <w:rsid w:val="191CF76E"/>
    <w:rsid w:val="195B3086"/>
    <w:rsid w:val="195EF45C"/>
    <w:rsid w:val="19601679"/>
    <w:rsid w:val="197D0C7C"/>
    <w:rsid w:val="199A9652"/>
    <w:rsid w:val="1A9F8817"/>
    <w:rsid w:val="1ACEDFE4"/>
    <w:rsid w:val="1B52A1C0"/>
    <w:rsid w:val="1B8F876A"/>
    <w:rsid w:val="1BB2B65B"/>
    <w:rsid w:val="1BB2CA4F"/>
    <w:rsid w:val="1C2EAC51"/>
    <w:rsid w:val="1CB56E58"/>
    <w:rsid w:val="1D558186"/>
    <w:rsid w:val="1DF5BC4E"/>
    <w:rsid w:val="1DFE057B"/>
    <w:rsid w:val="1E021B0B"/>
    <w:rsid w:val="1E7A64A0"/>
    <w:rsid w:val="1E807350"/>
    <w:rsid w:val="1EEC54D7"/>
    <w:rsid w:val="1F03DBDE"/>
    <w:rsid w:val="1FEA9BB1"/>
    <w:rsid w:val="20021F7D"/>
    <w:rsid w:val="205B5FA6"/>
    <w:rsid w:val="205D9294"/>
    <w:rsid w:val="20B79B47"/>
    <w:rsid w:val="211B0B6F"/>
    <w:rsid w:val="214A2AFC"/>
    <w:rsid w:val="221DE30A"/>
    <w:rsid w:val="22B5F0A8"/>
    <w:rsid w:val="22C05C4C"/>
    <w:rsid w:val="2370C03F"/>
    <w:rsid w:val="237BBA8A"/>
    <w:rsid w:val="23B124A9"/>
    <w:rsid w:val="2405951C"/>
    <w:rsid w:val="24A11E79"/>
    <w:rsid w:val="24A90451"/>
    <w:rsid w:val="250D711E"/>
    <w:rsid w:val="25EA469F"/>
    <w:rsid w:val="25EB9DDE"/>
    <w:rsid w:val="2618D876"/>
    <w:rsid w:val="262CEACF"/>
    <w:rsid w:val="26643860"/>
    <w:rsid w:val="26811935"/>
    <w:rsid w:val="268E43E2"/>
    <w:rsid w:val="269336F9"/>
    <w:rsid w:val="27868A99"/>
    <w:rsid w:val="27B0A37E"/>
    <w:rsid w:val="282BF97B"/>
    <w:rsid w:val="28546B31"/>
    <w:rsid w:val="29DC66F6"/>
    <w:rsid w:val="2AE8DD11"/>
    <w:rsid w:val="2B238B1E"/>
    <w:rsid w:val="2B9A5240"/>
    <w:rsid w:val="2BB4458E"/>
    <w:rsid w:val="2BCD9237"/>
    <w:rsid w:val="2D18FB0B"/>
    <w:rsid w:val="2D2F37E0"/>
    <w:rsid w:val="2D5B58D6"/>
    <w:rsid w:val="2DC25FCB"/>
    <w:rsid w:val="2E498544"/>
    <w:rsid w:val="2E4CD60B"/>
    <w:rsid w:val="2E557C7A"/>
    <w:rsid w:val="2E66A5F2"/>
    <w:rsid w:val="2E6B400F"/>
    <w:rsid w:val="2E793D7C"/>
    <w:rsid w:val="2EA4F9E1"/>
    <w:rsid w:val="2F28D83E"/>
    <w:rsid w:val="2F6DCD0E"/>
    <w:rsid w:val="302B711D"/>
    <w:rsid w:val="30899077"/>
    <w:rsid w:val="30BC378F"/>
    <w:rsid w:val="30EA51FE"/>
    <w:rsid w:val="3102DC17"/>
    <w:rsid w:val="3237A1EC"/>
    <w:rsid w:val="331B9056"/>
    <w:rsid w:val="3354918F"/>
    <w:rsid w:val="3386020B"/>
    <w:rsid w:val="33A65DA4"/>
    <w:rsid w:val="34345C50"/>
    <w:rsid w:val="34928759"/>
    <w:rsid w:val="354E6E90"/>
    <w:rsid w:val="35BFFEAB"/>
    <w:rsid w:val="35F823AD"/>
    <w:rsid w:val="3611393C"/>
    <w:rsid w:val="36D3F123"/>
    <w:rsid w:val="375A6CF8"/>
    <w:rsid w:val="376F6249"/>
    <w:rsid w:val="37AFF85C"/>
    <w:rsid w:val="37CBDB77"/>
    <w:rsid w:val="37D3CF7B"/>
    <w:rsid w:val="387A8999"/>
    <w:rsid w:val="3885BF9E"/>
    <w:rsid w:val="392E3A8A"/>
    <w:rsid w:val="39DD60FF"/>
    <w:rsid w:val="3A1E5CDD"/>
    <w:rsid w:val="3A1ED79E"/>
    <w:rsid w:val="3AA7E0B4"/>
    <w:rsid w:val="3AC65362"/>
    <w:rsid w:val="3B26D8B9"/>
    <w:rsid w:val="3B42E5D2"/>
    <w:rsid w:val="3B5E8C32"/>
    <w:rsid w:val="3B8577BB"/>
    <w:rsid w:val="3B878A0B"/>
    <w:rsid w:val="3BB8E732"/>
    <w:rsid w:val="3BEF1972"/>
    <w:rsid w:val="3BEF582B"/>
    <w:rsid w:val="3C598CAA"/>
    <w:rsid w:val="3C7911CA"/>
    <w:rsid w:val="3CA40886"/>
    <w:rsid w:val="3CA65E81"/>
    <w:rsid w:val="3CBF9F51"/>
    <w:rsid w:val="3CD33BF9"/>
    <w:rsid w:val="3EC66BC1"/>
    <w:rsid w:val="3F2D9544"/>
    <w:rsid w:val="3F450D6F"/>
    <w:rsid w:val="3F46DA97"/>
    <w:rsid w:val="40143E06"/>
    <w:rsid w:val="40AE40CF"/>
    <w:rsid w:val="41031247"/>
    <w:rsid w:val="41EE4678"/>
    <w:rsid w:val="4306F859"/>
    <w:rsid w:val="430BF0C8"/>
    <w:rsid w:val="43709CDA"/>
    <w:rsid w:val="453D4719"/>
    <w:rsid w:val="45547AA9"/>
    <w:rsid w:val="45E3D2FF"/>
    <w:rsid w:val="46BC4273"/>
    <w:rsid w:val="46FFDAB8"/>
    <w:rsid w:val="473DF19C"/>
    <w:rsid w:val="483E2238"/>
    <w:rsid w:val="497FD891"/>
    <w:rsid w:val="4986E2F3"/>
    <w:rsid w:val="4996FE6A"/>
    <w:rsid w:val="49A4AC69"/>
    <w:rsid w:val="49BA89AC"/>
    <w:rsid w:val="4A10955F"/>
    <w:rsid w:val="4A13A078"/>
    <w:rsid w:val="4AC1316B"/>
    <w:rsid w:val="4ACBEE60"/>
    <w:rsid w:val="4B18ACC6"/>
    <w:rsid w:val="4BAEEC67"/>
    <w:rsid w:val="4C51B34F"/>
    <w:rsid w:val="4D278557"/>
    <w:rsid w:val="4D5F0F8E"/>
    <w:rsid w:val="4E229A6C"/>
    <w:rsid w:val="4E62B5DA"/>
    <w:rsid w:val="4EA64C53"/>
    <w:rsid w:val="4F05CCE0"/>
    <w:rsid w:val="4F0CFE33"/>
    <w:rsid w:val="4F203BBB"/>
    <w:rsid w:val="4F37C3A5"/>
    <w:rsid w:val="4F601698"/>
    <w:rsid w:val="4F8E644D"/>
    <w:rsid w:val="4FD5AB7B"/>
    <w:rsid w:val="50AF12A8"/>
    <w:rsid w:val="50D63591"/>
    <w:rsid w:val="511C73F1"/>
    <w:rsid w:val="5125A06E"/>
    <w:rsid w:val="51381F36"/>
    <w:rsid w:val="51D95CE5"/>
    <w:rsid w:val="51DAE99B"/>
    <w:rsid w:val="51E2C9E4"/>
    <w:rsid w:val="520F2F83"/>
    <w:rsid w:val="526C41E1"/>
    <w:rsid w:val="531359D7"/>
    <w:rsid w:val="5331D8CF"/>
    <w:rsid w:val="53668802"/>
    <w:rsid w:val="53A7F875"/>
    <w:rsid w:val="53DBB3BD"/>
    <w:rsid w:val="53F7DB7B"/>
    <w:rsid w:val="540694AC"/>
    <w:rsid w:val="54698C1D"/>
    <w:rsid w:val="5522417E"/>
    <w:rsid w:val="5582BB1F"/>
    <w:rsid w:val="55B64501"/>
    <w:rsid w:val="5661CC3B"/>
    <w:rsid w:val="566FFAF5"/>
    <w:rsid w:val="5737E947"/>
    <w:rsid w:val="57C9EE9D"/>
    <w:rsid w:val="57CA2E80"/>
    <w:rsid w:val="57EC3242"/>
    <w:rsid w:val="581A0EEC"/>
    <w:rsid w:val="587B5613"/>
    <w:rsid w:val="58A5FAE7"/>
    <w:rsid w:val="58CD2B12"/>
    <w:rsid w:val="591111A1"/>
    <w:rsid w:val="5945C4BE"/>
    <w:rsid w:val="596B055C"/>
    <w:rsid w:val="59D39F67"/>
    <w:rsid w:val="59D7EED8"/>
    <w:rsid w:val="59DE2AC2"/>
    <w:rsid w:val="5A364F5B"/>
    <w:rsid w:val="5A58B93A"/>
    <w:rsid w:val="5A6702D2"/>
    <w:rsid w:val="5A98E539"/>
    <w:rsid w:val="5A9985EA"/>
    <w:rsid w:val="5AF4F84D"/>
    <w:rsid w:val="5B113046"/>
    <w:rsid w:val="5B6AE80B"/>
    <w:rsid w:val="5BC928A5"/>
    <w:rsid w:val="5C097E30"/>
    <w:rsid w:val="5C47F31F"/>
    <w:rsid w:val="5C54C225"/>
    <w:rsid w:val="5C8833AB"/>
    <w:rsid w:val="5D3C201C"/>
    <w:rsid w:val="5E0B3FCB"/>
    <w:rsid w:val="5E55C5AA"/>
    <w:rsid w:val="5FB532F7"/>
    <w:rsid w:val="603EC1D3"/>
    <w:rsid w:val="6047D668"/>
    <w:rsid w:val="607951DA"/>
    <w:rsid w:val="60A87EFC"/>
    <w:rsid w:val="60BE760E"/>
    <w:rsid w:val="61557122"/>
    <w:rsid w:val="62263722"/>
    <w:rsid w:val="623FD6A6"/>
    <w:rsid w:val="628D1E84"/>
    <w:rsid w:val="62AF871F"/>
    <w:rsid w:val="63C34021"/>
    <w:rsid w:val="63D914B0"/>
    <w:rsid w:val="6476031A"/>
    <w:rsid w:val="6483F426"/>
    <w:rsid w:val="64EEC910"/>
    <w:rsid w:val="65325FD4"/>
    <w:rsid w:val="6532E842"/>
    <w:rsid w:val="6568921A"/>
    <w:rsid w:val="65D3F48C"/>
    <w:rsid w:val="65D41295"/>
    <w:rsid w:val="65D5FD3E"/>
    <w:rsid w:val="667BD763"/>
    <w:rsid w:val="66EFAA87"/>
    <w:rsid w:val="67504BA6"/>
    <w:rsid w:val="678F1645"/>
    <w:rsid w:val="68B8FF06"/>
    <w:rsid w:val="68CDAB97"/>
    <w:rsid w:val="68D5FD2B"/>
    <w:rsid w:val="68D8AAB3"/>
    <w:rsid w:val="6940C924"/>
    <w:rsid w:val="6A69E669"/>
    <w:rsid w:val="6A8EF0DB"/>
    <w:rsid w:val="6ADFB068"/>
    <w:rsid w:val="6B1914A9"/>
    <w:rsid w:val="6B36CD9E"/>
    <w:rsid w:val="6B9EA27F"/>
    <w:rsid w:val="6C170518"/>
    <w:rsid w:val="6C3B9675"/>
    <w:rsid w:val="6C639379"/>
    <w:rsid w:val="6C6EA814"/>
    <w:rsid w:val="6CBEDBA0"/>
    <w:rsid w:val="6CF14C50"/>
    <w:rsid w:val="6D804E15"/>
    <w:rsid w:val="6E495353"/>
    <w:rsid w:val="6EC68E4F"/>
    <w:rsid w:val="6ECB60B3"/>
    <w:rsid w:val="6F3FC2B5"/>
    <w:rsid w:val="6F9BBBF6"/>
    <w:rsid w:val="6FFD9E52"/>
    <w:rsid w:val="704DD9F8"/>
    <w:rsid w:val="708C6BFD"/>
    <w:rsid w:val="7094551C"/>
    <w:rsid w:val="71284937"/>
    <w:rsid w:val="71766435"/>
    <w:rsid w:val="71B2E6AC"/>
    <w:rsid w:val="71C929EC"/>
    <w:rsid w:val="71E663E9"/>
    <w:rsid w:val="72A4F2F7"/>
    <w:rsid w:val="72DBCB22"/>
    <w:rsid w:val="73B3C298"/>
    <w:rsid w:val="73D2FB6D"/>
    <w:rsid w:val="74261ACB"/>
    <w:rsid w:val="743C66AD"/>
    <w:rsid w:val="74CA99E8"/>
    <w:rsid w:val="74D02DD5"/>
    <w:rsid w:val="75302A81"/>
    <w:rsid w:val="76290AF7"/>
    <w:rsid w:val="764CFAA6"/>
    <w:rsid w:val="76A4A8F2"/>
    <w:rsid w:val="7704671A"/>
    <w:rsid w:val="7710C3D7"/>
    <w:rsid w:val="78170ABE"/>
    <w:rsid w:val="78B2937C"/>
    <w:rsid w:val="78B941CA"/>
    <w:rsid w:val="78DDBE7E"/>
    <w:rsid w:val="7941AF7F"/>
    <w:rsid w:val="79504C74"/>
    <w:rsid w:val="79592C4B"/>
    <w:rsid w:val="79685B9D"/>
    <w:rsid w:val="79B9A1C3"/>
    <w:rsid w:val="79D1048E"/>
    <w:rsid w:val="79E03751"/>
    <w:rsid w:val="7A37F7E3"/>
    <w:rsid w:val="7A3BA86F"/>
    <w:rsid w:val="7A3D7F42"/>
    <w:rsid w:val="7A7A8387"/>
    <w:rsid w:val="7ACFD2E4"/>
    <w:rsid w:val="7B34A43F"/>
    <w:rsid w:val="7C0376C7"/>
    <w:rsid w:val="7C6E5C7A"/>
    <w:rsid w:val="7C7AA569"/>
    <w:rsid w:val="7CBFD6CA"/>
    <w:rsid w:val="7D4A6A1E"/>
    <w:rsid w:val="7DCB1C4A"/>
    <w:rsid w:val="7DDE7B2D"/>
    <w:rsid w:val="7E30C756"/>
    <w:rsid w:val="7E3480F1"/>
    <w:rsid w:val="7E512730"/>
    <w:rsid w:val="7F57D323"/>
    <w:rsid w:val="7F6388DC"/>
    <w:rsid w:val="7F924226"/>
    <w:rsid w:val="7F93BD7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5AA52"/>
  <w15:chartTrackingRefBased/>
  <w15:docId w15:val="{189D9E6E-2DA0-48D4-B68C-316EE480B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D9E"/>
    <w:pPr>
      <w:spacing w:before="240"/>
      <w:jc w:val="both"/>
    </w:pPr>
    <w:rPr>
      <w:rFonts w:ascii="Arial" w:hAnsi="Arial" w:cs="Arial"/>
      <w:sz w:val="22"/>
      <w:szCs w:val="22"/>
      <w:lang w:eastAsia="en-AU"/>
    </w:rPr>
  </w:style>
  <w:style w:type="paragraph" w:styleId="Heading1">
    <w:name w:val="heading 1"/>
    <w:basedOn w:val="Normal"/>
    <w:next w:val="Normal"/>
    <w:link w:val="Heading1Char"/>
    <w:uiPriority w:val="9"/>
    <w:qFormat/>
    <w:rsid w:val="006B6E94"/>
    <w:pPr>
      <w:spacing w:after="240"/>
      <w:outlineLvl w:val="0"/>
    </w:pPr>
    <w:rPr>
      <w:b/>
      <w:color w:val="215E99" w:themeColor="text2" w:themeTint="BF"/>
      <w:sz w:val="48"/>
      <w:szCs w:val="48"/>
    </w:rPr>
  </w:style>
  <w:style w:type="paragraph" w:styleId="Heading2">
    <w:name w:val="heading 2"/>
    <w:basedOn w:val="Heading1"/>
    <w:next w:val="Normal"/>
    <w:link w:val="Heading2Char"/>
    <w:uiPriority w:val="9"/>
    <w:unhideWhenUsed/>
    <w:qFormat/>
    <w:rsid w:val="00B159AF"/>
    <w:pPr>
      <w:outlineLvl w:val="1"/>
    </w:pPr>
    <w:rPr>
      <w:sz w:val="36"/>
      <w:szCs w:val="36"/>
    </w:rPr>
  </w:style>
  <w:style w:type="paragraph" w:styleId="Heading3">
    <w:name w:val="heading 3"/>
    <w:basedOn w:val="Normal"/>
    <w:next w:val="Normal"/>
    <w:link w:val="Heading3Char"/>
    <w:uiPriority w:val="9"/>
    <w:unhideWhenUsed/>
    <w:qFormat/>
    <w:rsid w:val="00B159AF"/>
    <w:pPr>
      <w:spacing w:after="240"/>
      <w:outlineLvl w:val="2"/>
    </w:pPr>
    <w:rPr>
      <w:b/>
      <w:bCs/>
      <w:color w:val="215E99" w:themeColor="text2" w:themeTint="BF"/>
    </w:rPr>
  </w:style>
  <w:style w:type="paragraph" w:styleId="Heading4">
    <w:name w:val="heading 4"/>
    <w:basedOn w:val="NoSpacing"/>
    <w:next w:val="Normal"/>
    <w:link w:val="Heading4Char"/>
    <w:uiPriority w:val="9"/>
    <w:unhideWhenUsed/>
    <w:qFormat/>
    <w:rsid w:val="00B159AF"/>
    <w:pPr>
      <w:spacing w:before="240" w:after="240" w:line="276" w:lineRule="auto"/>
      <w:outlineLvl w:val="3"/>
    </w:pPr>
    <w:rPr>
      <w:color w:val="215E99" w:themeColor="text2" w:themeTint="BF"/>
    </w:rPr>
  </w:style>
  <w:style w:type="paragraph" w:styleId="Heading5">
    <w:name w:val="heading 5"/>
    <w:basedOn w:val="Heading4"/>
    <w:next w:val="Normal"/>
    <w:link w:val="Heading5Char"/>
    <w:uiPriority w:val="9"/>
    <w:unhideWhenUsed/>
    <w:qFormat/>
    <w:rsid w:val="00365F0F"/>
    <w:pPr>
      <w:outlineLvl w:val="4"/>
    </w:pPr>
  </w:style>
  <w:style w:type="paragraph" w:styleId="Heading6">
    <w:name w:val="heading 6"/>
    <w:basedOn w:val="Normal"/>
    <w:next w:val="Normal"/>
    <w:link w:val="Heading6Char"/>
    <w:uiPriority w:val="9"/>
    <w:unhideWhenUsed/>
    <w:qFormat/>
    <w:rsid w:val="006B6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6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6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6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6E94"/>
    <w:rPr>
      <w:rFonts w:ascii="Arial" w:hAnsi="Arial" w:cs="Arial"/>
      <w:b/>
      <w:color w:val="215E99" w:themeColor="text2" w:themeTint="BF"/>
      <w:sz w:val="48"/>
      <w:szCs w:val="48"/>
      <w:lang w:eastAsia="en-AU"/>
    </w:rPr>
  </w:style>
  <w:style w:type="character" w:customStyle="1" w:styleId="Heading2Char">
    <w:name w:val="Heading 2 Char"/>
    <w:basedOn w:val="DefaultParagraphFont"/>
    <w:link w:val="Heading2"/>
    <w:uiPriority w:val="9"/>
    <w:rsid w:val="00B159AF"/>
    <w:rPr>
      <w:rFonts w:ascii="Arial" w:hAnsi="Arial" w:cs="Arial"/>
      <w:b/>
      <w:color w:val="215E99" w:themeColor="text2" w:themeTint="BF"/>
      <w:sz w:val="36"/>
      <w:szCs w:val="36"/>
      <w:lang w:eastAsia="en-AU"/>
    </w:rPr>
  </w:style>
  <w:style w:type="character" w:customStyle="1" w:styleId="Heading3Char">
    <w:name w:val="Heading 3 Char"/>
    <w:basedOn w:val="DefaultParagraphFont"/>
    <w:link w:val="Heading3"/>
    <w:uiPriority w:val="9"/>
    <w:rsid w:val="00B159AF"/>
    <w:rPr>
      <w:rFonts w:ascii="Arial" w:hAnsi="Arial" w:cs="Arial"/>
      <w:b/>
      <w:bCs/>
      <w:color w:val="215E99" w:themeColor="text2" w:themeTint="BF"/>
      <w:sz w:val="22"/>
      <w:szCs w:val="22"/>
      <w:lang w:eastAsia="en-AU"/>
    </w:rPr>
  </w:style>
  <w:style w:type="character" w:customStyle="1" w:styleId="Heading4Char">
    <w:name w:val="Heading 4 Char"/>
    <w:basedOn w:val="DefaultParagraphFont"/>
    <w:link w:val="Heading4"/>
    <w:uiPriority w:val="9"/>
    <w:rsid w:val="00B159AF"/>
    <w:rPr>
      <w:rFonts w:ascii="Arial" w:hAnsi="Arial" w:cs="Arial"/>
      <w:color w:val="215E99" w:themeColor="text2" w:themeTint="BF"/>
      <w:sz w:val="22"/>
      <w:szCs w:val="22"/>
    </w:rPr>
  </w:style>
  <w:style w:type="character" w:customStyle="1" w:styleId="Heading5Char">
    <w:name w:val="Heading 5 Char"/>
    <w:basedOn w:val="DefaultParagraphFont"/>
    <w:link w:val="Heading5"/>
    <w:uiPriority w:val="9"/>
    <w:rsid w:val="00365F0F"/>
    <w:rPr>
      <w:rFonts w:ascii="Arial" w:hAnsi="Arial" w:cs="Arial"/>
      <w:color w:val="215E99" w:themeColor="text2" w:themeTint="BF"/>
      <w:sz w:val="22"/>
      <w:szCs w:val="22"/>
    </w:rPr>
  </w:style>
  <w:style w:type="character" w:customStyle="1" w:styleId="Heading6Char">
    <w:name w:val="Heading 6 Char"/>
    <w:basedOn w:val="DefaultParagraphFont"/>
    <w:link w:val="Heading6"/>
    <w:uiPriority w:val="9"/>
    <w:rsid w:val="006B6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6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6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6E94"/>
    <w:rPr>
      <w:rFonts w:eastAsiaTheme="majorEastAsia" w:cstheme="majorBidi"/>
      <w:color w:val="272727" w:themeColor="text1" w:themeTint="D8"/>
    </w:rPr>
  </w:style>
  <w:style w:type="paragraph" w:styleId="Title">
    <w:name w:val="Title"/>
    <w:basedOn w:val="Normal"/>
    <w:next w:val="Normal"/>
    <w:link w:val="TitleChar"/>
    <w:uiPriority w:val="10"/>
    <w:qFormat/>
    <w:rsid w:val="006B6E94"/>
    <w:rPr>
      <w:color w:val="215E99" w:themeColor="text2" w:themeTint="BF"/>
      <w:sz w:val="56"/>
      <w:szCs w:val="56"/>
    </w:rPr>
  </w:style>
  <w:style w:type="character" w:customStyle="1" w:styleId="TitleChar">
    <w:name w:val="Title Char"/>
    <w:basedOn w:val="DefaultParagraphFont"/>
    <w:link w:val="Title"/>
    <w:uiPriority w:val="10"/>
    <w:rsid w:val="006B6E94"/>
    <w:rPr>
      <w:rFonts w:ascii="Arial" w:hAnsi="Arial" w:cs="Arial"/>
      <w:color w:val="215E99" w:themeColor="text2" w:themeTint="BF"/>
      <w:sz w:val="56"/>
      <w:szCs w:val="56"/>
    </w:rPr>
  </w:style>
  <w:style w:type="paragraph" w:styleId="Subtitle">
    <w:name w:val="Subtitle"/>
    <w:basedOn w:val="Normal"/>
    <w:next w:val="Normal"/>
    <w:link w:val="SubtitleChar"/>
    <w:uiPriority w:val="11"/>
    <w:qFormat/>
    <w:rsid w:val="006B6E9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6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6E9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B6E94"/>
    <w:rPr>
      <w:i/>
      <w:iCs/>
      <w:color w:val="404040" w:themeColor="text1" w:themeTint="BF"/>
    </w:rPr>
  </w:style>
  <w:style w:type="paragraph" w:styleId="ListParagraph">
    <w:name w:val="List Paragraph"/>
    <w:basedOn w:val="Normal"/>
    <w:uiPriority w:val="34"/>
    <w:qFormat/>
    <w:rsid w:val="00B159AF"/>
    <w:pPr>
      <w:numPr>
        <w:numId w:val="1"/>
      </w:numPr>
      <w:spacing w:before="0"/>
    </w:pPr>
  </w:style>
  <w:style w:type="character" w:styleId="IntenseEmphasis">
    <w:name w:val="Intense Emphasis"/>
    <w:basedOn w:val="DefaultParagraphFont"/>
    <w:uiPriority w:val="21"/>
    <w:qFormat/>
    <w:rsid w:val="006B6E94"/>
    <w:rPr>
      <w:i/>
      <w:iCs/>
      <w:color w:val="0F4761" w:themeColor="accent1" w:themeShade="BF"/>
    </w:rPr>
  </w:style>
  <w:style w:type="paragraph" w:styleId="IntenseQuote">
    <w:name w:val="Intense Quote"/>
    <w:basedOn w:val="Normal"/>
    <w:next w:val="Normal"/>
    <w:link w:val="IntenseQuoteChar"/>
    <w:uiPriority w:val="30"/>
    <w:qFormat/>
    <w:rsid w:val="006B6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6E94"/>
    <w:rPr>
      <w:i/>
      <w:iCs/>
      <w:color w:val="0F4761" w:themeColor="accent1" w:themeShade="BF"/>
    </w:rPr>
  </w:style>
  <w:style w:type="character" w:styleId="IntenseReference">
    <w:name w:val="Intense Reference"/>
    <w:basedOn w:val="DefaultParagraphFont"/>
    <w:uiPriority w:val="32"/>
    <w:qFormat/>
    <w:rsid w:val="006B6E94"/>
    <w:rPr>
      <w:b/>
      <w:bCs/>
      <w:smallCaps/>
      <w:color w:val="0F4761" w:themeColor="accent1" w:themeShade="BF"/>
      <w:spacing w:val="5"/>
    </w:rPr>
  </w:style>
  <w:style w:type="paragraph" w:styleId="NoSpacing">
    <w:name w:val="No Spacing"/>
    <w:uiPriority w:val="1"/>
    <w:qFormat/>
    <w:rsid w:val="006B6E94"/>
    <w:pPr>
      <w:spacing w:after="0" w:line="240" w:lineRule="auto"/>
    </w:pPr>
    <w:rPr>
      <w:rFonts w:ascii="Arial" w:hAnsi="Arial" w:cs="Arial"/>
      <w:sz w:val="22"/>
      <w:szCs w:val="22"/>
    </w:rPr>
  </w:style>
  <w:style w:type="paragraph" w:styleId="Header">
    <w:name w:val="header"/>
    <w:basedOn w:val="Normal"/>
    <w:link w:val="HeaderChar"/>
    <w:uiPriority w:val="99"/>
    <w:unhideWhenUsed/>
    <w:rsid w:val="006B6E9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B6E94"/>
    <w:rPr>
      <w:rFonts w:ascii="Arial" w:hAnsi="Arial" w:cs="Arial"/>
      <w:sz w:val="22"/>
      <w:szCs w:val="22"/>
    </w:rPr>
  </w:style>
  <w:style w:type="paragraph" w:styleId="Footer">
    <w:name w:val="footer"/>
    <w:basedOn w:val="Normal"/>
    <w:link w:val="FooterChar"/>
    <w:uiPriority w:val="99"/>
    <w:unhideWhenUsed/>
    <w:rsid w:val="006B6E9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B6E94"/>
    <w:rPr>
      <w:rFonts w:ascii="Arial" w:hAnsi="Arial" w:cs="Arial"/>
      <w:sz w:val="22"/>
      <w:szCs w:val="22"/>
    </w:rPr>
  </w:style>
  <w:style w:type="character" w:customStyle="1" w:styleId="wacimagecontainer">
    <w:name w:val="wacimagecontainer"/>
    <w:basedOn w:val="DefaultParagraphFont"/>
    <w:rsid w:val="006B6E94"/>
  </w:style>
  <w:style w:type="character" w:customStyle="1" w:styleId="normaltextrun">
    <w:name w:val="normaltextrun"/>
    <w:basedOn w:val="DefaultParagraphFont"/>
    <w:rsid w:val="006B6E94"/>
  </w:style>
  <w:style w:type="character" w:customStyle="1" w:styleId="eop">
    <w:name w:val="eop"/>
    <w:basedOn w:val="DefaultParagraphFont"/>
    <w:rsid w:val="006B6E94"/>
  </w:style>
  <w:style w:type="character" w:styleId="PageNumber">
    <w:name w:val="page number"/>
    <w:basedOn w:val="DefaultParagraphFont"/>
    <w:uiPriority w:val="99"/>
    <w:semiHidden/>
    <w:unhideWhenUsed/>
    <w:rsid w:val="006B6E94"/>
  </w:style>
  <w:style w:type="character" w:styleId="CommentReference">
    <w:name w:val="annotation reference"/>
    <w:basedOn w:val="DefaultParagraphFont"/>
    <w:unhideWhenUsed/>
    <w:rsid w:val="006B6E94"/>
    <w:rPr>
      <w:sz w:val="16"/>
      <w:szCs w:val="16"/>
    </w:rPr>
  </w:style>
  <w:style w:type="paragraph" w:styleId="CommentText">
    <w:name w:val="annotation text"/>
    <w:basedOn w:val="Normal"/>
    <w:link w:val="CommentTextChar"/>
    <w:unhideWhenUsed/>
    <w:rsid w:val="006B6E94"/>
    <w:pPr>
      <w:spacing w:before="0" w:line="240" w:lineRule="auto"/>
    </w:pPr>
    <w:rPr>
      <w:rFonts w:ascii="Calibri" w:eastAsia="Times New Roman" w:hAnsi="Calibri" w:cs="Calibri"/>
      <w:kern w:val="0"/>
      <w:sz w:val="20"/>
      <w:szCs w:val="20"/>
      <w:lang w:val="en-US"/>
      <w14:ligatures w14:val="none"/>
    </w:rPr>
  </w:style>
  <w:style w:type="character" w:customStyle="1" w:styleId="CommentTextChar">
    <w:name w:val="Comment Text Char"/>
    <w:basedOn w:val="DefaultParagraphFont"/>
    <w:link w:val="CommentText"/>
    <w:rsid w:val="006B6E94"/>
    <w:rPr>
      <w:rFonts w:ascii="Calibri" w:eastAsia="Times New Roman" w:hAnsi="Calibri" w:cs="Calibri"/>
      <w:kern w:val="0"/>
      <w:sz w:val="20"/>
      <w:szCs w:val="20"/>
      <w:lang w:val="en-US" w:eastAsia="en-AU"/>
      <w14:ligatures w14:val="none"/>
    </w:rPr>
  </w:style>
  <w:style w:type="paragraph" w:customStyle="1" w:styleId="Normal-Bold">
    <w:name w:val="Normal - Bold"/>
    <w:basedOn w:val="Normal"/>
    <w:qFormat/>
    <w:rsid w:val="00B159AF"/>
    <w:rPr>
      <w:b/>
      <w:bCs/>
      <w:color w:val="215E99" w:themeColor="text2" w:themeTint="BF"/>
    </w:rPr>
  </w:style>
  <w:style w:type="paragraph" w:customStyle="1" w:styleId="Normal-Blue">
    <w:name w:val="Normal - Blue"/>
    <w:basedOn w:val="Normal-Bold"/>
    <w:qFormat/>
    <w:rsid w:val="00B159AF"/>
    <w:rPr>
      <w:b w:val="0"/>
      <w:bCs w:val="0"/>
    </w:rPr>
  </w:style>
  <w:style w:type="paragraph" w:styleId="Bibliography">
    <w:name w:val="Bibliography"/>
    <w:basedOn w:val="Normal"/>
    <w:next w:val="Normal"/>
    <w:uiPriority w:val="37"/>
    <w:unhideWhenUsed/>
    <w:rsid w:val="00365F0F"/>
    <w:pPr>
      <w:spacing w:after="0" w:line="480" w:lineRule="auto"/>
      <w:ind w:left="720" w:hanging="720"/>
    </w:pPr>
  </w:style>
  <w:style w:type="character" w:styleId="Hyperlink">
    <w:name w:val="Hyperlink"/>
    <w:basedOn w:val="DefaultParagraphFont"/>
    <w:uiPriority w:val="99"/>
    <w:unhideWhenUsed/>
    <w:rsid w:val="00365F0F"/>
    <w:rPr>
      <w:color w:val="467886" w:themeColor="hyperlink"/>
      <w:u w:val="single"/>
    </w:rPr>
  </w:style>
  <w:style w:type="character" w:styleId="FootnoteReference">
    <w:name w:val="footnote reference"/>
    <w:basedOn w:val="DefaultParagraphFont"/>
    <w:uiPriority w:val="99"/>
    <w:semiHidden/>
    <w:unhideWhenUsed/>
    <w:rsid w:val="00CF38B2"/>
    <w:rPr>
      <w:vertAlign w:val="superscript"/>
    </w:rPr>
  </w:style>
  <w:style w:type="table" w:styleId="TableGrid">
    <w:name w:val="Table Grid"/>
    <w:basedOn w:val="TableNormal"/>
    <w:uiPriority w:val="39"/>
    <w:rsid w:val="00CF3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548DD"/>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unhideWhenUsed/>
    <w:rsid w:val="00B548DD"/>
    <w:pPr>
      <w:spacing w:before="0" w:after="0" w:line="240" w:lineRule="auto"/>
      <w:jc w:val="left"/>
    </w:pPr>
    <w:rPr>
      <w:rFonts w:asciiTheme="minorHAnsi" w:hAnsiTheme="minorHAnsi" w:cstheme="minorBidi"/>
      <w:kern w:val="0"/>
      <w:sz w:val="20"/>
      <w:szCs w:val="20"/>
      <w:lang w:eastAsia="ja-JP"/>
      <w14:ligatures w14:val="none"/>
    </w:rPr>
  </w:style>
  <w:style w:type="character" w:customStyle="1" w:styleId="FootnoteTextChar">
    <w:name w:val="Footnote Text Char"/>
    <w:basedOn w:val="DefaultParagraphFont"/>
    <w:link w:val="FootnoteText"/>
    <w:uiPriority w:val="99"/>
    <w:semiHidden/>
    <w:rsid w:val="00B548DD"/>
    <w:rPr>
      <w:kern w:val="0"/>
      <w:sz w:val="20"/>
      <w:szCs w:val="20"/>
      <w:lang w:eastAsia="ja-JP"/>
      <w14:ligatures w14:val="none"/>
    </w:rPr>
  </w:style>
  <w:style w:type="table" w:customStyle="1" w:styleId="TableGrid2">
    <w:name w:val="Table Grid2"/>
    <w:basedOn w:val="TableNormal"/>
    <w:next w:val="TableGrid"/>
    <w:uiPriority w:val="59"/>
    <w:rsid w:val="00B548DD"/>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B548DD"/>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B548DD"/>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B548DD"/>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B548DD"/>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6C47F8"/>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6C47F8"/>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6C47F8"/>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6C47F8"/>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780F41"/>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ndhit">
    <w:name w:val="findhit"/>
    <w:basedOn w:val="DefaultParagraphFont"/>
    <w:rsid w:val="006F6EF3"/>
  </w:style>
  <w:style w:type="table" w:customStyle="1" w:styleId="TableGrid12">
    <w:name w:val="Table Grid12"/>
    <w:basedOn w:val="TableNormal"/>
    <w:next w:val="TableGrid"/>
    <w:uiPriority w:val="59"/>
    <w:rsid w:val="00933CE9"/>
    <w:pPr>
      <w:spacing w:after="0" w:line="240" w:lineRule="auto"/>
    </w:pPr>
    <w:rPr>
      <w:kern w:val="0"/>
      <w:lang w:val="en-US" w:eastAsia="ja-JP"/>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Footer">
    <w:name w:val="Table Footer"/>
    <w:basedOn w:val="Normal"/>
    <w:qFormat/>
    <w:rsid w:val="001B3AA7"/>
    <w:pPr>
      <w:spacing w:before="0" w:after="360"/>
      <w:jc w:val="left"/>
    </w:pPr>
    <w:rPr>
      <w:rFonts w:eastAsia="Arial"/>
      <w:i/>
      <w:iCs/>
      <w:kern w:val="0"/>
      <w:lang w:eastAsia="ja-JP"/>
      <w14:ligatures w14:val="none"/>
    </w:rPr>
  </w:style>
  <w:style w:type="paragraph" w:styleId="TOCHeading">
    <w:name w:val="TOC Heading"/>
    <w:basedOn w:val="Heading1"/>
    <w:next w:val="Normal"/>
    <w:uiPriority w:val="39"/>
    <w:unhideWhenUsed/>
    <w:qFormat/>
    <w:rsid w:val="00706F1A"/>
    <w:pPr>
      <w:keepNext/>
      <w:keepLines/>
      <w:spacing w:before="480" w:after="0"/>
      <w:jc w:val="left"/>
      <w:outlineLvl w:val="9"/>
    </w:pPr>
    <w:rPr>
      <w:rFonts w:asciiTheme="majorHAnsi" w:eastAsiaTheme="majorEastAsia" w:hAnsiTheme="majorHAnsi" w:cstheme="majorBidi"/>
      <w:bCs/>
      <w:color w:val="0F4761" w:themeColor="accent1" w:themeShade="BF"/>
      <w:kern w:val="0"/>
      <w:sz w:val="28"/>
      <w:szCs w:val="28"/>
      <w:lang w:val="en-US" w:eastAsia="en-US"/>
      <w14:ligatures w14:val="none"/>
    </w:rPr>
  </w:style>
  <w:style w:type="paragraph" w:styleId="TOC2">
    <w:name w:val="toc 2"/>
    <w:basedOn w:val="Normal"/>
    <w:next w:val="Normal"/>
    <w:uiPriority w:val="39"/>
    <w:unhideWhenUsed/>
    <w:qFormat/>
    <w:rsid w:val="003D329E"/>
    <w:pPr>
      <w:spacing w:before="40" w:after="0"/>
      <w:ind w:left="221"/>
      <w:jc w:val="left"/>
    </w:pPr>
    <w:rPr>
      <w:rFonts w:asciiTheme="minorHAnsi" w:hAnsiTheme="minorHAnsi"/>
      <w:b/>
      <w:bCs/>
    </w:rPr>
  </w:style>
  <w:style w:type="paragraph" w:styleId="TOC1">
    <w:name w:val="toc 1"/>
    <w:basedOn w:val="Normal"/>
    <w:next w:val="Normal"/>
    <w:uiPriority w:val="39"/>
    <w:unhideWhenUsed/>
    <w:qFormat/>
    <w:rsid w:val="00B73378"/>
    <w:pPr>
      <w:tabs>
        <w:tab w:val="right" w:leader="dot" w:pos="9016"/>
      </w:tabs>
      <w:spacing w:before="20" w:after="20" w:line="240" w:lineRule="auto"/>
      <w:jc w:val="left"/>
    </w:pPr>
    <w:rPr>
      <w:rFonts w:asciiTheme="minorHAnsi" w:hAnsiTheme="minorHAnsi"/>
      <w:b/>
      <w:bCs/>
      <w:i/>
      <w:iCs/>
      <w:szCs w:val="24"/>
    </w:rPr>
  </w:style>
  <w:style w:type="paragraph" w:styleId="TOC3">
    <w:name w:val="toc 3"/>
    <w:basedOn w:val="Normal"/>
    <w:next w:val="Normal"/>
    <w:autoRedefine/>
    <w:uiPriority w:val="39"/>
    <w:unhideWhenUsed/>
    <w:rsid w:val="00560850"/>
    <w:pPr>
      <w:tabs>
        <w:tab w:val="right" w:leader="dot" w:pos="9016"/>
      </w:tabs>
      <w:spacing w:before="0" w:after="0"/>
      <w:ind w:left="440"/>
      <w:jc w:val="left"/>
    </w:pPr>
    <w:rPr>
      <w:rFonts w:asciiTheme="minorHAnsi" w:hAnsiTheme="minorHAnsi"/>
      <w:sz w:val="20"/>
      <w:szCs w:val="20"/>
    </w:rPr>
  </w:style>
  <w:style w:type="paragraph" w:styleId="TOC4">
    <w:name w:val="toc 4"/>
    <w:basedOn w:val="Normal"/>
    <w:next w:val="Normal"/>
    <w:autoRedefine/>
    <w:uiPriority w:val="39"/>
    <w:semiHidden/>
    <w:unhideWhenUsed/>
    <w:rsid w:val="00706F1A"/>
    <w:pPr>
      <w:spacing w:before="0" w:after="0"/>
      <w:ind w:left="660"/>
      <w:jc w:val="left"/>
    </w:pPr>
    <w:rPr>
      <w:rFonts w:asciiTheme="minorHAnsi" w:hAnsiTheme="minorHAnsi"/>
      <w:sz w:val="20"/>
      <w:szCs w:val="20"/>
    </w:rPr>
  </w:style>
  <w:style w:type="paragraph" w:styleId="TOC5">
    <w:name w:val="toc 5"/>
    <w:basedOn w:val="Normal"/>
    <w:next w:val="Normal"/>
    <w:autoRedefine/>
    <w:uiPriority w:val="39"/>
    <w:semiHidden/>
    <w:unhideWhenUsed/>
    <w:rsid w:val="00706F1A"/>
    <w:pPr>
      <w:spacing w:before="0" w:after="0"/>
      <w:ind w:left="880"/>
      <w:jc w:val="left"/>
    </w:pPr>
    <w:rPr>
      <w:rFonts w:asciiTheme="minorHAnsi" w:hAnsiTheme="minorHAnsi"/>
      <w:sz w:val="20"/>
      <w:szCs w:val="20"/>
    </w:rPr>
  </w:style>
  <w:style w:type="paragraph" w:styleId="TOC6">
    <w:name w:val="toc 6"/>
    <w:basedOn w:val="Normal"/>
    <w:next w:val="Normal"/>
    <w:autoRedefine/>
    <w:uiPriority w:val="39"/>
    <w:semiHidden/>
    <w:unhideWhenUsed/>
    <w:rsid w:val="00706F1A"/>
    <w:pPr>
      <w:spacing w:before="0" w:after="0"/>
      <w:ind w:left="1100"/>
      <w:jc w:val="left"/>
    </w:pPr>
    <w:rPr>
      <w:rFonts w:asciiTheme="minorHAnsi" w:hAnsiTheme="minorHAnsi"/>
      <w:sz w:val="20"/>
      <w:szCs w:val="20"/>
    </w:rPr>
  </w:style>
  <w:style w:type="paragraph" w:styleId="TOC7">
    <w:name w:val="toc 7"/>
    <w:basedOn w:val="Normal"/>
    <w:next w:val="Normal"/>
    <w:autoRedefine/>
    <w:uiPriority w:val="39"/>
    <w:semiHidden/>
    <w:unhideWhenUsed/>
    <w:rsid w:val="00706F1A"/>
    <w:pPr>
      <w:spacing w:before="0" w:after="0"/>
      <w:ind w:left="1320"/>
      <w:jc w:val="left"/>
    </w:pPr>
    <w:rPr>
      <w:rFonts w:asciiTheme="minorHAnsi" w:hAnsiTheme="minorHAnsi"/>
      <w:sz w:val="20"/>
      <w:szCs w:val="20"/>
    </w:rPr>
  </w:style>
  <w:style w:type="paragraph" w:styleId="TOC8">
    <w:name w:val="toc 8"/>
    <w:basedOn w:val="Normal"/>
    <w:next w:val="Normal"/>
    <w:autoRedefine/>
    <w:uiPriority w:val="39"/>
    <w:semiHidden/>
    <w:unhideWhenUsed/>
    <w:rsid w:val="00706F1A"/>
    <w:pPr>
      <w:spacing w:before="0" w:after="0"/>
      <w:ind w:left="1540"/>
      <w:jc w:val="left"/>
    </w:pPr>
    <w:rPr>
      <w:rFonts w:asciiTheme="minorHAnsi" w:hAnsiTheme="minorHAnsi"/>
      <w:sz w:val="20"/>
      <w:szCs w:val="20"/>
    </w:rPr>
  </w:style>
  <w:style w:type="paragraph" w:styleId="TOC9">
    <w:name w:val="toc 9"/>
    <w:basedOn w:val="Normal"/>
    <w:next w:val="Normal"/>
    <w:autoRedefine/>
    <w:uiPriority w:val="39"/>
    <w:semiHidden/>
    <w:unhideWhenUsed/>
    <w:rsid w:val="00706F1A"/>
    <w:pPr>
      <w:spacing w:before="0" w:after="0"/>
      <w:ind w:left="1760"/>
      <w:jc w:val="left"/>
    </w:pPr>
    <w:rPr>
      <w:rFonts w:asciiTheme="minorHAnsi" w:hAnsiTheme="minorHAnsi"/>
      <w:sz w:val="20"/>
      <w:szCs w:val="20"/>
    </w:rPr>
  </w:style>
  <w:style w:type="character" w:styleId="UnresolvedMention">
    <w:name w:val="Unresolved Mention"/>
    <w:basedOn w:val="DefaultParagraphFont"/>
    <w:uiPriority w:val="99"/>
    <w:semiHidden/>
    <w:unhideWhenUsed/>
    <w:rsid w:val="00706F1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44F88"/>
    <w:pPr>
      <w:spacing w:before="240"/>
    </w:pPr>
    <w:rPr>
      <w:rFonts w:ascii="Arial" w:eastAsiaTheme="minorEastAsia" w:hAnsi="Arial" w:cs="Arial"/>
      <w:b/>
      <w:bCs/>
      <w:kern w:val="2"/>
      <w:lang w:val="en-AU"/>
      <w14:ligatures w14:val="standardContextual"/>
    </w:rPr>
  </w:style>
  <w:style w:type="character" w:customStyle="1" w:styleId="CommentSubjectChar">
    <w:name w:val="Comment Subject Char"/>
    <w:basedOn w:val="CommentTextChar"/>
    <w:link w:val="CommentSubject"/>
    <w:uiPriority w:val="99"/>
    <w:semiHidden/>
    <w:rsid w:val="00A44F88"/>
    <w:rPr>
      <w:rFonts w:ascii="Arial" w:eastAsia="Times New Roman" w:hAnsi="Arial" w:cs="Arial"/>
      <w:b/>
      <w:bCs/>
      <w:kern w:val="0"/>
      <w:sz w:val="20"/>
      <w:szCs w:val="20"/>
      <w:lang w:val="en-US" w:eastAsia="en-AU"/>
      <w14:ligatures w14:val="none"/>
    </w:rPr>
  </w:style>
  <w:style w:type="paragraph" w:styleId="Revision">
    <w:name w:val="Revision"/>
    <w:hidden/>
    <w:uiPriority w:val="99"/>
    <w:semiHidden/>
    <w:rsid w:val="00A44F88"/>
    <w:pPr>
      <w:spacing w:after="0" w:line="240" w:lineRule="auto"/>
    </w:pPr>
    <w:rPr>
      <w:rFonts w:ascii="Arial" w:hAnsi="Arial" w:cs="Arial"/>
      <w:sz w:val="22"/>
      <w:szCs w:val="22"/>
      <w:lang w:eastAsia="en-AU"/>
    </w:rPr>
  </w:style>
  <w:style w:type="paragraph" w:customStyle="1" w:styleId="text">
    <w:name w:val="@text"/>
    <w:basedOn w:val="NoSpacing"/>
    <w:qFormat/>
    <w:rsid w:val="006553F2"/>
    <w:pPr>
      <w:spacing w:after="120" w:line="276" w:lineRule="auto"/>
    </w:pPr>
  </w:style>
  <w:style w:type="paragraph" w:customStyle="1" w:styleId="SFBlue">
    <w:name w:val="SFBlue"/>
    <w:basedOn w:val="Normal"/>
    <w:uiPriority w:val="1"/>
    <w:qFormat/>
    <w:rsid w:val="0CC86AF6"/>
    <w:pPr>
      <w:pBdr>
        <w:top w:val="single" w:sz="4" w:space="4" w:color="C3CDDB"/>
        <w:left w:val="single" w:sz="4" w:space="4" w:color="C3CDDB"/>
        <w:bottom w:val="single" w:sz="4" w:space="4" w:color="C3CDDB"/>
        <w:right w:val="single" w:sz="4" w:space="4" w:color="C3CDDB"/>
      </w:pBdr>
      <w:shd w:val="clear" w:color="auto" w:fill="E6ECF5"/>
    </w:pPr>
    <w:rPr>
      <w:rFonts w:asciiTheme="minorHAnsi" w:hAnsiTheme="minorHAnsi" w:cstheme="minorBidi"/>
      <w:b/>
      <w:bCs/>
      <w:color w:val="426092"/>
    </w:rPr>
  </w:style>
  <w:style w:type="paragraph" w:customStyle="1" w:styleId="paragraph">
    <w:name w:val="paragraph"/>
    <w:basedOn w:val="Normal"/>
    <w:uiPriority w:val="1"/>
    <w:rsid w:val="0CC86AF6"/>
    <w:pPr>
      <w:spacing w:beforeAutospacing="1" w:afterAutospacing="1" w:line="240" w:lineRule="auto"/>
    </w:pPr>
    <w:rPr>
      <w:rFonts w:asciiTheme="minorHAnsi" w:hAnsiTheme="minorHAnsi" w:cstheme="minorBidi"/>
      <w:sz w:val="24"/>
      <w:szCs w:val="24"/>
    </w:rPr>
  </w:style>
  <w:style w:type="paragraph" w:customStyle="1" w:styleId="BlockEndLabel">
    <w:name w:val="BlockEndLabel"/>
    <w:basedOn w:val="Normal"/>
    <w:uiPriority w:val="1"/>
    <w:qFormat/>
    <w:rsid w:val="0CC86AF6"/>
    <w:pPr>
      <w:spacing w:before="120" w:line="240" w:lineRule="auto"/>
    </w:pPr>
    <w:rPr>
      <w:rFonts w:asciiTheme="minorHAnsi" w:hAnsiTheme="minorHAnsi" w:cstheme="minorBidi"/>
      <w:b/>
      <w:bCs/>
      <w:color w:val="CCCCCC"/>
    </w:rPr>
  </w:style>
  <w:style w:type="paragraph" w:customStyle="1" w:styleId="BarSlider">
    <w:name w:val="BarSlider"/>
    <w:basedOn w:val="Normal"/>
    <w:uiPriority w:val="1"/>
    <w:qFormat/>
    <w:rsid w:val="0CC86AF6"/>
    <w:pPr>
      <w:pBdr>
        <w:top w:val="single" w:sz="160" w:space="0" w:color="499FD1"/>
      </w:pBdr>
      <w:spacing w:before="80" w:line="240" w:lineRule="auto"/>
    </w:pPr>
    <w:rPr>
      <w:rFonts w:asciiTheme="minorHAnsi" w:hAnsiTheme="minorHAnsi" w:cstheme="minorBidi"/>
    </w:rPr>
  </w:style>
  <w:style w:type="paragraph" w:customStyle="1" w:styleId="BT">
    <w:name w:val="@BT"/>
    <w:basedOn w:val="NoSpacing"/>
    <w:qFormat/>
    <w:rsid w:val="003D329E"/>
    <w:pPr>
      <w:spacing w:after="120" w:line="276" w:lineRule="auto"/>
    </w:pPr>
  </w:style>
  <w:style w:type="paragraph" w:customStyle="1" w:styleId="Subhd1">
    <w:name w:val="@Subhd 1"/>
    <w:basedOn w:val="Normal"/>
    <w:qFormat/>
    <w:rsid w:val="005D3F49"/>
    <w:rPr>
      <w:b/>
      <w:bCs/>
    </w:rPr>
  </w:style>
  <w:style w:type="character" w:styleId="PlaceholderText">
    <w:name w:val="Placeholder Text"/>
    <w:basedOn w:val="DefaultParagraphFont"/>
    <w:uiPriority w:val="99"/>
    <w:semiHidden/>
    <w:rsid w:val="00E84474"/>
    <w:rPr>
      <w:color w:val="666666"/>
    </w:rPr>
  </w:style>
  <w:style w:type="paragraph" w:styleId="Caption">
    <w:name w:val="caption"/>
    <w:basedOn w:val="Normal"/>
    <w:next w:val="Normal"/>
    <w:uiPriority w:val="35"/>
    <w:unhideWhenUsed/>
    <w:qFormat/>
    <w:rsid w:val="006705A7"/>
    <w:pPr>
      <w:spacing w:before="0"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si.org.au/about-us/research-and-policy" TargetMode="External"/><Relationship Id="rId18" Type="http://schemas.openxmlformats.org/officeDocument/2006/relationships/image" Target="media/image4.png"/><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chart" Target="charts/chart14.xml"/><Relationship Id="rId7" Type="http://schemas.openxmlformats.org/officeDocument/2006/relationships/settings" Target="settings.xml"/><Relationship Id="rId12" Type="http://schemas.openxmlformats.org/officeDocument/2006/relationships/hyperlink" Target="https://creativecommons.org/licenses/by-nc-sa/4.0/" TargetMode="External"/><Relationship Id="rId17" Type="http://schemas.openxmlformats.org/officeDocument/2006/relationships/header" Target="header3.xml"/><Relationship Id="rId25" Type="http://schemas.openxmlformats.org/officeDocument/2006/relationships/chart" Target="charts/chart6.xm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nc-sa/4.0/"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s%3A%2F%2Fdoi.org%2F10.60836%2F33g1-f003&amp;data=05%7C02%7Ctringuyen%40ssi.org.au%7Cc09ce4fd2e69491ea3a208ddb4448e7d%7C31f5bd6693da420680fdf264dd0b4314%7C0%7C0%7C638864929321224439%7CUnknown%7CTWFpbGZsb3d8eyJFbXB0eU1hcGkiOnRydWUsIlYiOiIwLjAuMDAwMCIsIlAiOiJXaW4zMiIsIkFOIjoiTWFpbCIsIldUIjoyfQ%3D%3D%7C0%7C%7C%7C&amp;sdata=ZVvU4eehpeXJ2LX1tSg69lXzcXJrZEAZHAwfcHOEF34%3D&amp;reserved=0"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immi.homeaffairs.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aifs.gov.au/building-new-life-australia/apply-access-data"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Fully by proxy</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BB13-934C-9442-87F84542924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0.51</c:v>
                </c:pt>
              </c:numCache>
            </c:numRef>
          </c:val>
          <c:extLst>
            <c:ext xmlns:c16="http://schemas.microsoft.com/office/drawing/2014/chart" uri="{C3380CC4-5D6E-409C-BE32-E72D297353CC}">
              <c16:uniqueId val="{00000002-BB13-934C-9442-87F84542924F}"/>
            </c:ext>
          </c:extLst>
        </c:ser>
        <c:ser>
          <c:idx val="1"/>
          <c:order val="1"/>
          <c:tx>
            <c:strRef>
              <c:f>Sheet1!$C$1</c:f>
              <c:strCache>
                <c:ptCount val="1"/>
                <c:pt idx="0">
                  <c:v>Partially by proxy</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0.11</c:v>
                </c:pt>
              </c:numCache>
            </c:numRef>
          </c:val>
          <c:extLst>
            <c:ext xmlns:c16="http://schemas.microsoft.com/office/drawing/2014/chart" uri="{C3380CC4-5D6E-409C-BE32-E72D297353CC}">
              <c16:uniqueId val="{00000003-BB13-934C-9442-87F84542924F}"/>
            </c:ext>
          </c:extLst>
        </c:ser>
        <c:ser>
          <c:idx val="2"/>
          <c:order val="2"/>
          <c:tx>
            <c:strRef>
              <c:f>Sheet1!$D$1</c:f>
              <c:strCache>
                <c:ptCount val="1"/>
                <c:pt idx="0">
                  <c:v>Independently</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0.39</c:v>
                </c:pt>
              </c:numCache>
            </c:numRef>
          </c:val>
          <c:extLst>
            <c:ext xmlns:c16="http://schemas.microsoft.com/office/drawing/2014/chart" uri="{C3380CC4-5D6E-409C-BE32-E72D297353CC}">
              <c16:uniqueId val="{00000004-BB13-934C-9442-87F84542924F}"/>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4417524732485"/>
          <c:y val="9.700176366843033E-2"/>
          <c:w val="0.75409297395517871"/>
          <c:h val="0.61243802857976082"/>
        </c:manualLayout>
      </c:layout>
      <c:barChart>
        <c:barDir val="bar"/>
        <c:grouping val="stacked"/>
        <c:varyColors val="0"/>
        <c:ser>
          <c:idx val="0"/>
          <c:order val="0"/>
          <c:tx>
            <c:strRef>
              <c:f>Sheet1!$B$1</c:f>
              <c:strCache>
                <c:ptCount val="1"/>
                <c:pt idx="0">
                  <c:v>Excellent/very good</c:v>
                </c:pt>
              </c:strCache>
            </c:strRef>
          </c:tx>
          <c:spPr>
            <a:solidFill>
              <a:srgbClr val="FFBE11"/>
            </a:solidFill>
            <a:ln>
              <a:noFill/>
            </a:ln>
            <a:effectLst/>
          </c:spPr>
          <c:invertIfNegative val="0"/>
          <c:dPt>
            <c:idx val="2"/>
            <c:invertIfNegative val="0"/>
            <c:bubble3D val="0"/>
            <c:spPr>
              <a:solidFill>
                <a:srgbClr val="FFBE11"/>
              </a:solidFill>
              <a:ln>
                <a:noFill/>
              </a:ln>
              <a:effectLst/>
            </c:spPr>
            <c:extLst>
              <c:ext xmlns:c16="http://schemas.microsoft.com/office/drawing/2014/chart" uri="{C3380CC4-5D6E-409C-BE32-E72D297353CC}">
                <c16:uniqueId val="{00000001-45E4-0545-A5D9-B0F92E67A3E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BNLA (full panel)</c:v>
                </c:pt>
                <c:pt idx="1">
                  <c:v>BNLA (sub-sample)</c:v>
                </c:pt>
                <c:pt idx="2">
                  <c:v>Survey 2024</c:v>
                </c:pt>
              </c:strCache>
            </c:strRef>
          </c:cat>
          <c:val>
            <c:numRef>
              <c:f>Sheet1!$B$2:$B$4</c:f>
              <c:numCache>
                <c:formatCode>0%</c:formatCode>
                <c:ptCount val="3"/>
                <c:pt idx="0">
                  <c:v>0.34</c:v>
                </c:pt>
                <c:pt idx="1">
                  <c:v>0.11</c:v>
                </c:pt>
                <c:pt idx="2">
                  <c:v>0.12</c:v>
                </c:pt>
              </c:numCache>
            </c:numRef>
          </c:val>
          <c:extLst>
            <c:ext xmlns:c16="http://schemas.microsoft.com/office/drawing/2014/chart" uri="{C3380CC4-5D6E-409C-BE32-E72D297353CC}">
              <c16:uniqueId val="{00000002-45E4-0545-A5D9-B0F92E67A3E5}"/>
            </c:ext>
          </c:extLst>
        </c:ser>
        <c:ser>
          <c:idx val="1"/>
          <c:order val="1"/>
          <c:tx>
            <c:strRef>
              <c:f>Sheet1!$C$1</c:f>
              <c:strCache>
                <c:ptCount val="1"/>
                <c:pt idx="0">
                  <c:v>Good/fair</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BNLA (full panel)</c:v>
                </c:pt>
                <c:pt idx="1">
                  <c:v>BNLA (sub-sample)</c:v>
                </c:pt>
                <c:pt idx="2">
                  <c:v>Survey 2024</c:v>
                </c:pt>
              </c:strCache>
            </c:strRef>
          </c:cat>
          <c:val>
            <c:numRef>
              <c:f>Sheet1!$C$2:$C$4</c:f>
              <c:numCache>
                <c:formatCode>0%</c:formatCode>
                <c:ptCount val="3"/>
                <c:pt idx="0">
                  <c:v>0.47</c:v>
                </c:pt>
                <c:pt idx="1">
                  <c:v>0.41</c:v>
                </c:pt>
                <c:pt idx="2">
                  <c:v>0.32</c:v>
                </c:pt>
              </c:numCache>
            </c:numRef>
          </c:val>
          <c:extLst>
            <c:ext xmlns:c16="http://schemas.microsoft.com/office/drawing/2014/chart" uri="{C3380CC4-5D6E-409C-BE32-E72D297353CC}">
              <c16:uniqueId val="{00000003-45E4-0545-A5D9-B0F92E67A3E5}"/>
            </c:ext>
          </c:extLst>
        </c:ser>
        <c:ser>
          <c:idx val="2"/>
          <c:order val="2"/>
          <c:tx>
            <c:strRef>
              <c:f>Sheet1!$D$1</c:f>
              <c:strCache>
                <c:ptCount val="1"/>
                <c:pt idx="0">
                  <c:v>Poor/very poor</c:v>
                </c:pt>
              </c:strCache>
            </c:strRef>
          </c:tx>
          <c:spPr>
            <a:solidFill>
              <a:srgbClr val="67737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BNLA (full panel)</c:v>
                </c:pt>
                <c:pt idx="1">
                  <c:v>BNLA (sub-sample)</c:v>
                </c:pt>
                <c:pt idx="2">
                  <c:v>Survey 2024</c:v>
                </c:pt>
              </c:strCache>
            </c:strRef>
          </c:cat>
          <c:val>
            <c:numRef>
              <c:f>Sheet1!$D$2:$D$4</c:f>
              <c:numCache>
                <c:formatCode>0%</c:formatCode>
                <c:ptCount val="3"/>
                <c:pt idx="0">
                  <c:v>0.19</c:v>
                </c:pt>
                <c:pt idx="1">
                  <c:v>0.48</c:v>
                </c:pt>
                <c:pt idx="2">
                  <c:v>0.56000000000000005</c:v>
                </c:pt>
              </c:numCache>
            </c:numRef>
          </c:val>
          <c:extLst>
            <c:ext xmlns:c16="http://schemas.microsoft.com/office/drawing/2014/chart" uri="{C3380CC4-5D6E-409C-BE32-E72D297353CC}">
              <c16:uniqueId val="{00000004-45E4-0545-A5D9-B0F92E67A3E5}"/>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013008"/>
        <c:crosses val="autoZero"/>
        <c:auto val="1"/>
        <c:lblAlgn val="ctr"/>
        <c:lblOffset val="100"/>
        <c:noMultiLvlLbl val="0"/>
      </c:catAx>
      <c:valAx>
        <c:axId val="91013008"/>
        <c:scaling>
          <c:orientation val="minMax"/>
          <c:max val="1"/>
        </c:scaling>
        <c:delete val="1"/>
        <c:axPos val="b"/>
        <c:numFmt formatCode="0%" sourceLinked="1"/>
        <c:majorTickMark val="out"/>
        <c:minorTickMark val="none"/>
        <c:tickLblPos val="nextTo"/>
        <c:crossAx val="910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Much better now  </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683F-CE47-A2E2-659127E021E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0.19</c:v>
                </c:pt>
              </c:numCache>
            </c:numRef>
          </c:val>
          <c:extLst>
            <c:ext xmlns:c16="http://schemas.microsoft.com/office/drawing/2014/chart" uri="{C3380CC4-5D6E-409C-BE32-E72D297353CC}">
              <c16:uniqueId val="{00000002-683F-CE47-A2E2-659127E021EC}"/>
            </c:ext>
          </c:extLst>
        </c:ser>
        <c:ser>
          <c:idx val="1"/>
          <c:order val="1"/>
          <c:tx>
            <c:strRef>
              <c:f>Sheet1!$C$1</c:f>
              <c:strCache>
                <c:ptCount val="1"/>
                <c:pt idx="0">
                  <c:v>Somewhat better now  </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0.15</c:v>
                </c:pt>
              </c:numCache>
            </c:numRef>
          </c:val>
          <c:extLst>
            <c:ext xmlns:c16="http://schemas.microsoft.com/office/drawing/2014/chart" uri="{C3380CC4-5D6E-409C-BE32-E72D297353CC}">
              <c16:uniqueId val="{00000003-683F-CE47-A2E2-659127E021EC}"/>
            </c:ext>
          </c:extLst>
        </c:ser>
        <c:ser>
          <c:idx val="2"/>
          <c:order val="2"/>
          <c:tx>
            <c:strRef>
              <c:f>Sheet1!$D$1</c:f>
              <c:strCache>
                <c:ptCount val="1"/>
                <c:pt idx="0">
                  <c:v>About the same as before  </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0.27</c:v>
                </c:pt>
              </c:numCache>
            </c:numRef>
          </c:val>
          <c:extLst>
            <c:ext xmlns:c16="http://schemas.microsoft.com/office/drawing/2014/chart" uri="{C3380CC4-5D6E-409C-BE32-E72D297353CC}">
              <c16:uniqueId val="{00000004-683F-CE47-A2E2-659127E021EC}"/>
            </c:ext>
          </c:extLst>
        </c:ser>
        <c:ser>
          <c:idx val="3"/>
          <c:order val="3"/>
          <c:tx>
            <c:strRef>
              <c:f>Sheet1!$E$1</c:f>
              <c:strCache>
                <c:ptCount val="1"/>
                <c:pt idx="0">
                  <c:v>Somewhat worse now  </c:v>
                </c:pt>
              </c:strCache>
            </c:strRef>
          </c:tx>
          <c:spPr>
            <a:solidFill>
              <a:srgbClr val="7968A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0.22</c:v>
                </c:pt>
              </c:numCache>
            </c:numRef>
          </c:val>
          <c:extLst>
            <c:ext xmlns:c16="http://schemas.microsoft.com/office/drawing/2014/chart" uri="{C3380CC4-5D6E-409C-BE32-E72D297353CC}">
              <c16:uniqueId val="{00000005-683F-CE47-A2E2-659127E021EC}"/>
            </c:ext>
          </c:extLst>
        </c:ser>
        <c:ser>
          <c:idx val="4"/>
          <c:order val="4"/>
          <c:tx>
            <c:strRef>
              <c:f>Sheet1!$F$1</c:f>
              <c:strCache>
                <c:ptCount val="1"/>
                <c:pt idx="0">
                  <c:v>Much worse now  </c:v>
                </c:pt>
              </c:strCache>
            </c:strRef>
          </c:tx>
          <c:spPr>
            <a:solidFill>
              <a:srgbClr val="67737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Sheet1!$F$2</c:f>
              <c:numCache>
                <c:formatCode>0%</c:formatCode>
                <c:ptCount val="1"/>
                <c:pt idx="0">
                  <c:v>0.18</c:v>
                </c:pt>
              </c:numCache>
            </c:numRef>
          </c:val>
          <c:extLst>
            <c:ext xmlns:c16="http://schemas.microsoft.com/office/drawing/2014/chart" uri="{C3380CC4-5D6E-409C-BE32-E72D297353CC}">
              <c16:uniqueId val="{00000006-683F-CE47-A2E2-659127E021EC}"/>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Very Well</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FCCB-5245-9539-EFB438D8296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0.55000000000000004</c:v>
                </c:pt>
              </c:numCache>
            </c:numRef>
          </c:val>
          <c:extLst>
            <c:ext xmlns:c16="http://schemas.microsoft.com/office/drawing/2014/chart" uri="{C3380CC4-5D6E-409C-BE32-E72D297353CC}">
              <c16:uniqueId val="{00000002-FCCB-5245-9539-EFB438D8296F}"/>
            </c:ext>
          </c:extLst>
        </c:ser>
        <c:ser>
          <c:idx val="1"/>
          <c:order val="1"/>
          <c:tx>
            <c:strRef>
              <c:f>Sheet1!$C$1</c:f>
              <c:strCache>
                <c:ptCount val="1"/>
                <c:pt idx="0">
                  <c:v>Well</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0.32</c:v>
                </c:pt>
              </c:numCache>
            </c:numRef>
          </c:val>
          <c:extLst>
            <c:ext xmlns:c16="http://schemas.microsoft.com/office/drawing/2014/chart" uri="{C3380CC4-5D6E-409C-BE32-E72D297353CC}">
              <c16:uniqueId val="{00000003-FCCB-5245-9539-EFB438D8296F}"/>
            </c:ext>
          </c:extLst>
        </c:ser>
        <c:ser>
          <c:idx val="2"/>
          <c:order val="2"/>
          <c:tx>
            <c:strRef>
              <c:f>Sheet1!$D$1</c:f>
              <c:strCache>
                <c:ptCount val="1"/>
                <c:pt idx="0">
                  <c:v>Not Well</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0.11</c:v>
                </c:pt>
              </c:numCache>
            </c:numRef>
          </c:val>
          <c:extLst>
            <c:ext xmlns:c16="http://schemas.microsoft.com/office/drawing/2014/chart" uri="{C3380CC4-5D6E-409C-BE32-E72D297353CC}">
              <c16:uniqueId val="{00000004-FCCB-5245-9539-EFB438D8296F}"/>
            </c:ext>
          </c:extLst>
        </c:ser>
        <c:ser>
          <c:idx val="3"/>
          <c:order val="3"/>
          <c:tx>
            <c:strRef>
              <c:f>Sheet1!$E$1</c:f>
              <c:strCache>
                <c:ptCount val="1"/>
                <c:pt idx="0">
                  <c:v>Not At All</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0.03</c:v>
                </c:pt>
              </c:numCache>
            </c:numRef>
          </c:val>
          <c:extLst>
            <c:ext xmlns:c16="http://schemas.microsoft.com/office/drawing/2014/chart" uri="{C3380CC4-5D6E-409C-BE32-E72D297353CC}">
              <c16:uniqueId val="{00000005-FCCB-5245-9539-EFB438D8296F}"/>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79504004307153"/>
          <c:y val="0.1019690576652602"/>
          <c:w val="0.78900615788411066"/>
          <c:h val="0.67120788633322981"/>
        </c:manualLayout>
      </c:layout>
      <c:lineChart>
        <c:grouping val="standard"/>
        <c:varyColors val="0"/>
        <c:ser>
          <c:idx val="0"/>
          <c:order val="0"/>
          <c:tx>
            <c:strRef>
              <c:f>Sheet1!$B$1</c:f>
              <c:strCache>
                <c:ptCount val="1"/>
                <c:pt idx="0">
                  <c:v>Survey 2024</c:v>
                </c:pt>
              </c:strCache>
            </c:strRef>
          </c:tx>
          <c:spPr>
            <a:ln w="28575" cap="rnd">
              <a:solidFill>
                <a:srgbClr val="FFBE11"/>
              </a:solidFill>
              <a:round/>
            </a:ln>
            <a:effectLst/>
          </c:spPr>
          <c:marker>
            <c:symbol val="none"/>
          </c:marker>
          <c:cat>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Sheet1!$B$2:$B$12</c:f>
              <c:numCache>
                <c:formatCode>0%</c:formatCode>
                <c:ptCount val="11"/>
                <c:pt idx="0">
                  <c:v>0.04</c:v>
                </c:pt>
                <c:pt idx="1">
                  <c:v>0.05</c:v>
                </c:pt>
                <c:pt idx="2">
                  <c:v>7.0000000000000007E-2</c:v>
                </c:pt>
                <c:pt idx="3">
                  <c:v>0.05</c:v>
                </c:pt>
                <c:pt idx="4">
                  <c:v>0.05</c:v>
                </c:pt>
                <c:pt idx="5">
                  <c:v>0.23</c:v>
                </c:pt>
                <c:pt idx="6">
                  <c:v>0.11</c:v>
                </c:pt>
                <c:pt idx="7">
                  <c:v>0.09</c:v>
                </c:pt>
                <c:pt idx="8">
                  <c:v>0.16</c:v>
                </c:pt>
                <c:pt idx="9">
                  <c:v>7.0000000000000007E-2</c:v>
                </c:pt>
                <c:pt idx="10">
                  <c:v>7.0000000000000007E-2</c:v>
                </c:pt>
              </c:numCache>
            </c:numRef>
          </c:val>
          <c:smooth val="0"/>
          <c:extLst>
            <c:ext xmlns:c16="http://schemas.microsoft.com/office/drawing/2014/chart" uri="{C3380CC4-5D6E-409C-BE32-E72D297353CC}">
              <c16:uniqueId val="{00000000-9075-CC48-A760-FCDA640C1E3A}"/>
            </c:ext>
          </c:extLst>
        </c:ser>
        <c:ser>
          <c:idx val="1"/>
          <c:order val="1"/>
          <c:tx>
            <c:strRef>
              <c:f>Sheet1!$C$1</c:f>
              <c:strCache>
                <c:ptCount val="1"/>
                <c:pt idx="0">
                  <c:v>BNLA</c:v>
                </c:pt>
              </c:strCache>
            </c:strRef>
          </c:tx>
          <c:spPr>
            <a:ln w="28575" cap="rnd">
              <a:solidFill>
                <a:srgbClr val="67737A"/>
              </a:solidFill>
              <a:round/>
            </a:ln>
            <a:effectLst/>
          </c:spPr>
          <c:marker>
            <c:symbol val="none"/>
          </c:marker>
          <c:cat>
            <c:numRef>
              <c:f>Sheet1!$A$2:$A$12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Sheet1!$C$2:$C$12</c:f>
              <c:numCache>
                <c:formatCode>0%</c:formatCode>
                <c:ptCount val="11"/>
                <c:pt idx="0">
                  <c:v>0</c:v>
                </c:pt>
                <c:pt idx="1">
                  <c:v>0</c:v>
                </c:pt>
                <c:pt idx="2">
                  <c:v>0.01</c:v>
                </c:pt>
                <c:pt idx="3">
                  <c:v>0.01</c:v>
                </c:pt>
                <c:pt idx="4">
                  <c:v>0</c:v>
                </c:pt>
                <c:pt idx="5">
                  <c:v>0.14000000000000001</c:v>
                </c:pt>
                <c:pt idx="6">
                  <c:v>0.11</c:v>
                </c:pt>
                <c:pt idx="7">
                  <c:v>0.21</c:v>
                </c:pt>
                <c:pt idx="8">
                  <c:v>0.22</c:v>
                </c:pt>
                <c:pt idx="9">
                  <c:v>0.1</c:v>
                </c:pt>
                <c:pt idx="10">
                  <c:v>0.2</c:v>
                </c:pt>
              </c:numCache>
            </c:numRef>
          </c:val>
          <c:smooth val="0"/>
          <c:extLst>
            <c:ext xmlns:c16="http://schemas.microsoft.com/office/drawing/2014/chart" uri="{C3380CC4-5D6E-409C-BE32-E72D297353CC}">
              <c16:uniqueId val="{00000001-9075-CC48-A760-FCDA640C1E3A}"/>
            </c:ext>
          </c:extLst>
        </c:ser>
        <c:dLbls>
          <c:showLegendKey val="0"/>
          <c:showVal val="0"/>
          <c:showCatName val="0"/>
          <c:showSerName val="0"/>
          <c:showPercent val="0"/>
          <c:showBubbleSize val="0"/>
        </c:dLbls>
        <c:smooth val="0"/>
        <c:axId val="1664776079"/>
        <c:axId val="1664764735"/>
      </c:lineChart>
      <c:catAx>
        <c:axId val="16647760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Life satisfaction rating</a:t>
                </a:r>
              </a:p>
            </c:rich>
          </c:tx>
          <c:layout>
            <c:manualLayout>
              <c:xMode val="edge"/>
              <c:yMode val="edge"/>
              <c:x val="0.43378743522444302"/>
              <c:y val="0.844181496783695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4764735"/>
        <c:crosses val="autoZero"/>
        <c:auto val="1"/>
        <c:lblAlgn val="ctr"/>
        <c:lblOffset val="100"/>
        <c:noMultiLvlLbl val="0"/>
      </c:catAx>
      <c:valAx>
        <c:axId val="166476473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a:t>Percentage of participants</a:t>
                </a:r>
              </a:p>
            </c:rich>
          </c:tx>
          <c:layout>
            <c:manualLayout>
              <c:xMode val="edge"/>
              <c:yMode val="edge"/>
              <c:x val="3.2051282051282048E-2"/>
              <c:y val="0.288924050632911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64776079"/>
        <c:crosses val="autoZero"/>
        <c:crossBetween val="between"/>
      </c:valAx>
      <c:spPr>
        <a:noFill/>
        <a:ln>
          <a:noFill/>
        </a:ln>
        <a:effectLst/>
      </c:spPr>
    </c:plotArea>
    <c:legend>
      <c:legendPos val="b"/>
      <c:layout>
        <c:manualLayout>
          <c:xMode val="edge"/>
          <c:yMode val="edge"/>
          <c:x val="0.38401423379769839"/>
          <c:y val="0.92694449139938373"/>
          <c:w val="0.31293694057473587"/>
          <c:h val="5.30854636680150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Sheet1!$B$5</c:f>
              <c:strCache>
                <c:ptCount val="1"/>
                <c:pt idx="0">
                  <c:v>Series 1</c:v>
                </c:pt>
              </c:strCache>
            </c:strRef>
          </c:tx>
          <c:spPr>
            <a:solidFill>
              <a:srgbClr val="FFBE11"/>
            </a:solidFill>
            <a:ln>
              <a:noFill/>
            </a:ln>
            <a:effectLst/>
          </c:spPr>
          <c:invertIfNegative val="0"/>
          <c:cat>
            <c:strRef>
              <c:f>Sheet1!$A$6:$A$15</c:f>
              <c:strCache>
                <c:ptCount val="10"/>
                <c:pt idx="0">
                  <c:v>Community support</c:v>
                </c:pt>
                <c:pt idx="1">
                  <c:v>Citizenship</c:v>
                </c:pt>
                <c:pt idx="2">
                  <c:v>Financial improvement</c:v>
                </c:pt>
                <c:pt idx="3">
                  <c:v>Education</c:v>
                </c:pt>
                <c:pt idx="4">
                  <c:v>Employment</c:v>
                </c:pt>
                <c:pt idx="5">
                  <c:v>Peace, happiness, and security</c:v>
                </c:pt>
                <c:pt idx="6">
                  <c:v>Disability support and services</c:v>
                </c:pt>
                <c:pt idx="7">
                  <c:v>Family</c:v>
                </c:pt>
                <c:pt idx="8">
                  <c:v>Housing</c:v>
                </c:pt>
                <c:pt idx="9">
                  <c:v>Health</c:v>
                </c:pt>
              </c:strCache>
            </c:strRef>
          </c:cat>
          <c:val>
            <c:numRef>
              <c:f>Sheet1!$B$6:$B$15</c:f>
              <c:numCache>
                <c:formatCode>General</c:formatCode>
                <c:ptCount val="10"/>
                <c:pt idx="0">
                  <c:v>1</c:v>
                </c:pt>
                <c:pt idx="1">
                  <c:v>2</c:v>
                </c:pt>
                <c:pt idx="2">
                  <c:v>3</c:v>
                </c:pt>
                <c:pt idx="3">
                  <c:v>6</c:v>
                </c:pt>
                <c:pt idx="4">
                  <c:v>6</c:v>
                </c:pt>
                <c:pt idx="5">
                  <c:v>9</c:v>
                </c:pt>
                <c:pt idx="6">
                  <c:v>12</c:v>
                </c:pt>
                <c:pt idx="7">
                  <c:v>17</c:v>
                </c:pt>
                <c:pt idx="8">
                  <c:v>17</c:v>
                </c:pt>
                <c:pt idx="9">
                  <c:v>31</c:v>
                </c:pt>
              </c:numCache>
            </c:numRef>
          </c:val>
          <c:extLst>
            <c:ext xmlns:c16="http://schemas.microsoft.com/office/drawing/2014/chart" uri="{C3380CC4-5D6E-409C-BE32-E72D297353CC}">
              <c16:uniqueId val="{00000000-8C24-4AD4-B34A-0E54DB7D2ED1}"/>
            </c:ext>
          </c:extLst>
        </c:ser>
        <c:dLbls>
          <c:showLegendKey val="0"/>
          <c:showVal val="0"/>
          <c:showCatName val="0"/>
          <c:showSerName val="0"/>
          <c:showPercent val="0"/>
          <c:showBubbleSize val="0"/>
        </c:dLbls>
        <c:gapWidth val="189"/>
        <c:overlap val="15"/>
        <c:axId val="956632080"/>
        <c:axId val="956633792"/>
      </c:barChart>
      <c:catAx>
        <c:axId val="956632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6633792"/>
        <c:crosses val="autoZero"/>
        <c:auto val="1"/>
        <c:lblAlgn val="ctr"/>
        <c:lblOffset val="100"/>
        <c:noMultiLvlLbl val="0"/>
      </c:catAx>
      <c:valAx>
        <c:axId val="956633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5663208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A"/>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Very Well</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742A-6B49-A324-B3372F6A4BD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0.12</c:v>
                </c:pt>
              </c:numCache>
            </c:numRef>
          </c:val>
          <c:extLst>
            <c:ext xmlns:c16="http://schemas.microsoft.com/office/drawing/2014/chart" uri="{C3380CC4-5D6E-409C-BE32-E72D297353CC}">
              <c16:uniqueId val="{00000002-742A-6B49-A324-B3372F6A4BD3}"/>
            </c:ext>
          </c:extLst>
        </c:ser>
        <c:ser>
          <c:idx val="1"/>
          <c:order val="1"/>
          <c:tx>
            <c:strRef>
              <c:f>Sheet1!$C$1</c:f>
              <c:strCache>
                <c:ptCount val="1"/>
                <c:pt idx="0">
                  <c:v>Well</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0.3</c:v>
                </c:pt>
              </c:numCache>
            </c:numRef>
          </c:val>
          <c:extLst>
            <c:ext xmlns:c16="http://schemas.microsoft.com/office/drawing/2014/chart" uri="{C3380CC4-5D6E-409C-BE32-E72D297353CC}">
              <c16:uniqueId val="{00000003-742A-6B49-A324-B3372F6A4BD3}"/>
            </c:ext>
          </c:extLst>
        </c:ser>
        <c:ser>
          <c:idx val="2"/>
          <c:order val="2"/>
          <c:tx>
            <c:strRef>
              <c:f>Sheet1!$D$1</c:f>
              <c:strCache>
                <c:ptCount val="1"/>
                <c:pt idx="0">
                  <c:v>Not Well</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0.26</c:v>
                </c:pt>
              </c:numCache>
            </c:numRef>
          </c:val>
          <c:extLst>
            <c:ext xmlns:c16="http://schemas.microsoft.com/office/drawing/2014/chart" uri="{C3380CC4-5D6E-409C-BE32-E72D297353CC}">
              <c16:uniqueId val="{00000004-742A-6B49-A324-B3372F6A4BD3}"/>
            </c:ext>
          </c:extLst>
        </c:ser>
        <c:ser>
          <c:idx val="3"/>
          <c:order val="3"/>
          <c:tx>
            <c:strRef>
              <c:f>Sheet1!$E$1</c:f>
              <c:strCache>
                <c:ptCount val="1"/>
                <c:pt idx="0">
                  <c:v>Not At All</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0.32</c:v>
                </c:pt>
              </c:numCache>
            </c:numRef>
          </c:val>
          <c:extLst>
            <c:ext xmlns:c16="http://schemas.microsoft.com/office/drawing/2014/chart" uri="{C3380CC4-5D6E-409C-BE32-E72D297353CC}">
              <c16:uniqueId val="{00000005-742A-6B49-A324-B3372F6A4BD3}"/>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Very Well</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9C65-47B4-9D13-9F7705E1557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0.2</c:v>
                </c:pt>
              </c:numCache>
            </c:numRef>
          </c:val>
          <c:extLst>
            <c:ext xmlns:c16="http://schemas.microsoft.com/office/drawing/2014/chart" uri="{C3380CC4-5D6E-409C-BE32-E72D297353CC}">
              <c16:uniqueId val="{00000002-9C65-47B4-9D13-9F7705E1557D}"/>
            </c:ext>
          </c:extLst>
        </c:ser>
        <c:ser>
          <c:idx val="1"/>
          <c:order val="1"/>
          <c:tx>
            <c:strRef>
              <c:f>Sheet1!$C$1</c:f>
              <c:strCache>
                <c:ptCount val="1"/>
                <c:pt idx="0">
                  <c:v>Well</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0.28000000000000003</c:v>
                </c:pt>
              </c:numCache>
            </c:numRef>
          </c:val>
          <c:extLst>
            <c:ext xmlns:c16="http://schemas.microsoft.com/office/drawing/2014/chart" uri="{C3380CC4-5D6E-409C-BE32-E72D297353CC}">
              <c16:uniqueId val="{00000003-9C65-47B4-9D13-9F7705E1557D}"/>
            </c:ext>
          </c:extLst>
        </c:ser>
        <c:ser>
          <c:idx val="2"/>
          <c:order val="2"/>
          <c:tx>
            <c:strRef>
              <c:f>Sheet1!$D$1</c:f>
              <c:strCache>
                <c:ptCount val="1"/>
                <c:pt idx="0">
                  <c:v>Not Well</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0.23</c:v>
                </c:pt>
              </c:numCache>
            </c:numRef>
          </c:val>
          <c:extLst>
            <c:ext xmlns:c16="http://schemas.microsoft.com/office/drawing/2014/chart" uri="{C3380CC4-5D6E-409C-BE32-E72D297353CC}">
              <c16:uniqueId val="{00000004-9C65-47B4-9D13-9F7705E1557D}"/>
            </c:ext>
          </c:extLst>
        </c:ser>
        <c:ser>
          <c:idx val="3"/>
          <c:order val="3"/>
          <c:tx>
            <c:strRef>
              <c:f>Sheet1!$E$1</c:f>
              <c:strCache>
                <c:ptCount val="1"/>
                <c:pt idx="0">
                  <c:v>Not At All</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0.28999999999999998</c:v>
                </c:pt>
              </c:numCache>
            </c:numRef>
          </c:val>
          <c:extLst>
            <c:ext xmlns:c16="http://schemas.microsoft.com/office/drawing/2014/chart" uri="{C3380CC4-5D6E-409C-BE32-E72D297353CC}">
              <c16:uniqueId val="{00000005-9C65-47B4-9D13-9F7705E1557D}"/>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Very Well</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662B-4E48-9816-6D814DD2392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0.19</c:v>
                </c:pt>
              </c:numCache>
            </c:numRef>
          </c:val>
          <c:extLst>
            <c:ext xmlns:c16="http://schemas.microsoft.com/office/drawing/2014/chart" uri="{C3380CC4-5D6E-409C-BE32-E72D297353CC}">
              <c16:uniqueId val="{00000002-662B-4E48-9816-6D814DD23924}"/>
            </c:ext>
          </c:extLst>
        </c:ser>
        <c:ser>
          <c:idx val="1"/>
          <c:order val="1"/>
          <c:tx>
            <c:strRef>
              <c:f>Sheet1!$C$1</c:f>
              <c:strCache>
                <c:ptCount val="1"/>
                <c:pt idx="0">
                  <c:v>Well</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0.33</c:v>
                </c:pt>
              </c:numCache>
            </c:numRef>
          </c:val>
          <c:extLst>
            <c:ext xmlns:c16="http://schemas.microsoft.com/office/drawing/2014/chart" uri="{C3380CC4-5D6E-409C-BE32-E72D297353CC}">
              <c16:uniqueId val="{00000003-662B-4E48-9816-6D814DD23924}"/>
            </c:ext>
          </c:extLst>
        </c:ser>
        <c:ser>
          <c:idx val="2"/>
          <c:order val="2"/>
          <c:tx>
            <c:strRef>
              <c:f>Sheet1!$D$1</c:f>
              <c:strCache>
                <c:ptCount val="1"/>
                <c:pt idx="0">
                  <c:v>Not Well</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0.18</c:v>
                </c:pt>
              </c:numCache>
            </c:numRef>
          </c:val>
          <c:extLst>
            <c:ext xmlns:c16="http://schemas.microsoft.com/office/drawing/2014/chart" uri="{C3380CC4-5D6E-409C-BE32-E72D297353CC}">
              <c16:uniqueId val="{00000004-662B-4E48-9816-6D814DD23924}"/>
            </c:ext>
          </c:extLst>
        </c:ser>
        <c:ser>
          <c:idx val="3"/>
          <c:order val="3"/>
          <c:tx>
            <c:strRef>
              <c:f>Sheet1!$E$1</c:f>
              <c:strCache>
                <c:ptCount val="1"/>
                <c:pt idx="0">
                  <c:v>Not At All</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0.3</c:v>
                </c:pt>
              </c:numCache>
            </c:numRef>
          </c:val>
          <c:extLst>
            <c:ext xmlns:c16="http://schemas.microsoft.com/office/drawing/2014/chart" uri="{C3380CC4-5D6E-409C-BE32-E72D297353CC}">
              <c16:uniqueId val="{00000005-662B-4E48-9816-6D814DD23924}"/>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0906240886555"/>
          <c:y val="9.700176366843033E-2"/>
          <c:w val="0.79682797462817145"/>
          <c:h val="0.61243802857976082"/>
        </c:manualLayout>
      </c:layout>
      <c:barChart>
        <c:barDir val="bar"/>
        <c:grouping val="stacked"/>
        <c:varyColors val="0"/>
        <c:ser>
          <c:idx val="0"/>
          <c:order val="0"/>
          <c:tx>
            <c:strRef>
              <c:f>Sheet1!$B$1</c:f>
              <c:strCache>
                <c:ptCount val="1"/>
                <c:pt idx="0">
                  <c:v>Very easy</c:v>
                </c:pt>
              </c:strCache>
            </c:strRef>
          </c:tx>
          <c:spPr>
            <a:solidFill>
              <a:srgbClr val="FFBE11"/>
            </a:solidFill>
            <a:ln>
              <a:noFill/>
            </a:ln>
            <a:effectLst/>
          </c:spPr>
          <c:invertIfNegative val="0"/>
          <c:dPt>
            <c:idx val="1"/>
            <c:invertIfNegative val="0"/>
            <c:bubble3D val="0"/>
            <c:spPr>
              <a:solidFill>
                <a:srgbClr val="FFBE11"/>
              </a:solidFill>
              <a:ln>
                <a:noFill/>
              </a:ln>
              <a:effectLst/>
            </c:spPr>
            <c:extLst>
              <c:ext xmlns:c16="http://schemas.microsoft.com/office/drawing/2014/chart" uri="{C3380CC4-5D6E-409C-BE32-E72D297353CC}">
                <c16:uniqueId val="{00000001-9085-4EDA-AC37-189ED39CCF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BNLA</c:v>
                </c:pt>
                <c:pt idx="1">
                  <c:v>Survey 2024</c:v>
                </c:pt>
              </c:strCache>
            </c:strRef>
          </c:cat>
          <c:val>
            <c:numRef>
              <c:f>Sheet1!$B$2:$B$3</c:f>
              <c:numCache>
                <c:formatCode>0%</c:formatCode>
                <c:ptCount val="2"/>
                <c:pt idx="0">
                  <c:v>0.06</c:v>
                </c:pt>
                <c:pt idx="1">
                  <c:v>0.14000000000000001</c:v>
                </c:pt>
              </c:numCache>
            </c:numRef>
          </c:val>
          <c:extLst>
            <c:ext xmlns:c16="http://schemas.microsoft.com/office/drawing/2014/chart" uri="{C3380CC4-5D6E-409C-BE32-E72D297353CC}">
              <c16:uniqueId val="{00000002-9085-4EDA-AC37-189ED39CCFFF}"/>
            </c:ext>
          </c:extLst>
        </c:ser>
        <c:ser>
          <c:idx val="1"/>
          <c:order val="1"/>
          <c:tx>
            <c:strRef>
              <c:f>Sheet1!$C$1</c:f>
              <c:strCache>
                <c:ptCount val="1"/>
                <c:pt idx="0">
                  <c:v>Easy</c:v>
                </c:pt>
              </c:strCache>
            </c:strRef>
          </c:tx>
          <c:spPr>
            <a:solidFill>
              <a:srgbClr val="5F89C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BNLA</c:v>
                </c:pt>
                <c:pt idx="1">
                  <c:v>Survey 2024</c:v>
                </c:pt>
              </c:strCache>
            </c:strRef>
          </c:cat>
          <c:val>
            <c:numRef>
              <c:f>Sheet1!$C$2:$C$3</c:f>
              <c:numCache>
                <c:formatCode>0%</c:formatCode>
                <c:ptCount val="2"/>
                <c:pt idx="0">
                  <c:v>0.33</c:v>
                </c:pt>
                <c:pt idx="1">
                  <c:v>0.2</c:v>
                </c:pt>
              </c:numCache>
            </c:numRef>
          </c:val>
          <c:extLst>
            <c:ext xmlns:c16="http://schemas.microsoft.com/office/drawing/2014/chart" uri="{C3380CC4-5D6E-409C-BE32-E72D297353CC}">
              <c16:uniqueId val="{00000003-9085-4EDA-AC37-189ED39CCFFF}"/>
            </c:ext>
          </c:extLst>
        </c:ser>
        <c:ser>
          <c:idx val="2"/>
          <c:order val="2"/>
          <c:tx>
            <c:strRef>
              <c:f>Sheet1!$D$1</c:f>
              <c:strCache>
                <c:ptCount val="1"/>
                <c:pt idx="0">
                  <c:v>Hard</c:v>
                </c:pt>
              </c:strCache>
            </c:strRef>
          </c:tx>
          <c:spPr>
            <a:solidFill>
              <a:srgbClr val="F68C1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BNLA</c:v>
                </c:pt>
                <c:pt idx="1">
                  <c:v>Survey 2024</c:v>
                </c:pt>
              </c:strCache>
            </c:strRef>
          </c:cat>
          <c:val>
            <c:numRef>
              <c:f>Sheet1!$D$2:$D$3</c:f>
              <c:numCache>
                <c:formatCode>0%</c:formatCode>
                <c:ptCount val="2"/>
                <c:pt idx="0">
                  <c:v>0.39</c:v>
                </c:pt>
                <c:pt idx="1">
                  <c:v>0.28000000000000003</c:v>
                </c:pt>
              </c:numCache>
            </c:numRef>
          </c:val>
          <c:extLst>
            <c:ext xmlns:c16="http://schemas.microsoft.com/office/drawing/2014/chart" uri="{C3380CC4-5D6E-409C-BE32-E72D297353CC}">
              <c16:uniqueId val="{00000004-9085-4EDA-AC37-189ED39CCFFF}"/>
            </c:ext>
          </c:extLst>
        </c:ser>
        <c:ser>
          <c:idx val="3"/>
          <c:order val="3"/>
          <c:tx>
            <c:strRef>
              <c:f>Sheet1!$E$1</c:f>
              <c:strCache>
                <c:ptCount val="1"/>
                <c:pt idx="0">
                  <c:v>Very hard</c:v>
                </c:pt>
              </c:strCache>
            </c:strRef>
          </c:tx>
          <c:spPr>
            <a:solidFill>
              <a:srgbClr val="67737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BNLA</c:v>
                </c:pt>
                <c:pt idx="1">
                  <c:v>Survey 2024</c:v>
                </c:pt>
              </c:strCache>
            </c:strRef>
          </c:cat>
          <c:val>
            <c:numRef>
              <c:f>Sheet1!$E$2:$E$3</c:f>
              <c:numCache>
                <c:formatCode>0%</c:formatCode>
                <c:ptCount val="2"/>
                <c:pt idx="0">
                  <c:v>0.22</c:v>
                </c:pt>
                <c:pt idx="1">
                  <c:v>0.38</c:v>
                </c:pt>
              </c:numCache>
            </c:numRef>
          </c:val>
          <c:extLst>
            <c:ext xmlns:c16="http://schemas.microsoft.com/office/drawing/2014/chart" uri="{C3380CC4-5D6E-409C-BE32-E72D297353CC}">
              <c16:uniqueId val="{00000005-9085-4EDA-AC37-189ED39CCFFF}"/>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013008"/>
        <c:crosses val="autoZero"/>
        <c:auto val="1"/>
        <c:lblAlgn val="ctr"/>
        <c:lblOffset val="100"/>
        <c:noMultiLvlLbl val="0"/>
      </c:catAx>
      <c:valAx>
        <c:axId val="91013008"/>
        <c:scaling>
          <c:orientation val="minMax"/>
          <c:max val="1"/>
        </c:scaling>
        <c:delete val="1"/>
        <c:axPos val="b"/>
        <c:numFmt formatCode="0%" sourceLinked="1"/>
        <c:majorTickMark val="out"/>
        <c:minorTickMark val="none"/>
        <c:tickLblPos val="nextTo"/>
        <c:crossAx val="910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258092738407695"/>
          <c:y val="9.700176366843033E-2"/>
          <c:w val="0.75195622181842658"/>
          <c:h val="0.61243802857976082"/>
        </c:manualLayout>
      </c:layout>
      <c:barChart>
        <c:barDir val="bar"/>
        <c:grouping val="stacked"/>
        <c:varyColors val="0"/>
        <c:ser>
          <c:idx val="0"/>
          <c:order val="0"/>
          <c:tx>
            <c:strRef>
              <c:f>Sheet1!$B$1</c:f>
              <c:strCache>
                <c:ptCount val="1"/>
                <c:pt idx="0">
                  <c:v>Less than a week</c:v>
                </c:pt>
              </c:strCache>
            </c:strRef>
          </c:tx>
          <c:spPr>
            <a:solidFill>
              <a:srgbClr val="FFBE11"/>
            </a:solidFill>
            <a:ln>
              <a:noFill/>
            </a:ln>
            <a:effectLst/>
          </c:spPr>
          <c:invertIfNegative val="0"/>
          <c:dPt>
            <c:idx val="2"/>
            <c:invertIfNegative val="0"/>
            <c:bubble3D val="0"/>
            <c:spPr>
              <a:solidFill>
                <a:srgbClr val="FFBE11"/>
              </a:solidFill>
              <a:ln>
                <a:noFill/>
              </a:ln>
              <a:effectLst/>
            </c:spPr>
            <c:extLst>
              <c:ext xmlns:c16="http://schemas.microsoft.com/office/drawing/2014/chart" uri="{C3380CC4-5D6E-409C-BE32-E72D297353CC}">
                <c16:uniqueId val="{00000001-831B-4ADB-AF6A-936A5BF04F64}"/>
              </c:ext>
            </c:extLst>
          </c:dPt>
          <c:dLbls>
            <c:delete val="1"/>
          </c:dLbls>
          <c:cat>
            <c:strRef>
              <c:f>Sheet1!$A$2:$A$4</c:f>
              <c:strCache>
                <c:ptCount val="3"/>
                <c:pt idx="0">
                  <c:v>BNLA (full panel)</c:v>
                </c:pt>
                <c:pt idx="1">
                  <c:v>BNLA (sub-sample)</c:v>
                </c:pt>
                <c:pt idx="2">
                  <c:v>Survey 2024</c:v>
                </c:pt>
              </c:strCache>
            </c:strRef>
          </c:cat>
          <c:val>
            <c:numRef>
              <c:f>Sheet1!$B$2:$B$4</c:f>
              <c:numCache>
                <c:formatCode>0%</c:formatCode>
                <c:ptCount val="3"/>
                <c:pt idx="0">
                  <c:v>0.01</c:v>
                </c:pt>
                <c:pt idx="1">
                  <c:v>0</c:v>
                </c:pt>
                <c:pt idx="2">
                  <c:v>0</c:v>
                </c:pt>
              </c:numCache>
            </c:numRef>
          </c:val>
          <c:extLst>
            <c:ext xmlns:c16="http://schemas.microsoft.com/office/drawing/2014/chart" uri="{C3380CC4-5D6E-409C-BE32-E72D297353CC}">
              <c16:uniqueId val="{00000002-831B-4ADB-AF6A-936A5BF04F64}"/>
            </c:ext>
          </c:extLst>
        </c:ser>
        <c:ser>
          <c:idx val="1"/>
          <c:order val="1"/>
          <c:tx>
            <c:strRef>
              <c:f>Sheet1!$C$1</c:f>
              <c:strCache>
                <c:ptCount val="1"/>
                <c:pt idx="0">
                  <c:v>1–4 weeks</c:v>
                </c:pt>
              </c:strCache>
            </c:strRef>
          </c:tx>
          <c:spPr>
            <a:solidFill>
              <a:srgbClr val="5F89C6"/>
            </a:solidFill>
            <a:ln>
              <a:noFill/>
            </a:ln>
            <a:effectLst/>
          </c:spPr>
          <c:invertIfNegative val="0"/>
          <c:dLbls>
            <c:delete val="1"/>
          </c:dLbls>
          <c:cat>
            <c:strRef>
              <c:f>Sheet1!$A$2:$A$4</c:f>
              <c:strCache>
                <c:ptCount val="3"/>
                <c:pt idx="0">
                  <c:v>BNLA (full panel)</c:v>
                </c:pt>
                <c:pt idx="1">
                  <c:v>BNLA (sub-sample)</c:v>
                </c:pt>
                <c:pt idx="2">
                  <c:v>Survey 2024</c:v>
                </c:pt>
              </c:strCache>
            </c:strRef>
          </c:cat>
          <c:val>
            <c:numRef>
              <c:f>Sheet1!$C$2:$C$4</c:f>
              <c:numCache>
                <c:formatCode>0%</c:formatCode>
                <c:ptCount val="3"/>
                <c:pt idx="0">
                  <c:v>0.02</c:v>
                </c:pt>
                <c:pt idx="1">
                  <c:v>0.01</c:v>
                </c:pt>
                <c:pt idx="2">
                  <c:v>0</c:v>
                </c:pt>
              </c:numCache>
            </c:numRef>
          </c:val>
          <c:extLst>
            <c:ext xmlns:c16="http://schemas.microsoft.com/office/drawing/2014/chart" uri="{C3380CC4-5D6E-409C-BE32-E72D297353CC}">
              <c16:uniqueId val="{00000003-831B-4ADB-AF6A-936A5BF04F64}"/>
            </c:ext>
          </c:extLst>
        </c:ser>
        <c:ser>
          <c:idx val="2"/>
          <c:order val="2"/>
          <c:tx>
            <c:strRef>
              <c:f>Sheet1!$D$1</c:f>
              <c:strCache>
                <c:ptCount val="1"/>
                <c:pt idx="0">
                  <c:v>1–2 months</c:v>
                </c:pt>
              </c:strCache>
            </c:strRef>
          </c:tx>
          <c:spPr>
            <a:solidFill>
              <a:srgbClr val="F68C1E"/>
            </a:solidFill>
            <a:ln>
              <a:noFill/>
            </a:ln>
            <a:effectLst/>
          </c:spPr>
          <c:invertIfNegative val="0"/>
          <c:dLbls>
            <c:delete val="1"/>
          </c:dLbls>
          <c:cat>
            <c:strRef>
              <c:f>Sheet1!$A$2:$A$4</c:f>
              <c:strCache>
                <c:ptCount val="3"/>
                <c:pt idx="0">
                  <c:v>BNLA (full panel)</c:v>
                </c:pt>
                <c:pt idx="1">
                  <c:v>BNLA (sub-sample)</c:v>
                </c:pt>
                <c:pt idx="2">
                  <c:v>Survey 2024</c:v>
                </c:pt>
              </c:strCache>
            </c:strRef>
          </c:cat>
          <c:val>
            <c:numRef>
              <c:f>Sheet1!$D$2:$D$4</c:f>
              <c:numCache>
                <c:formatCode>0%</c:formatCode>
                <c:ptCount val="3"/>
                <c:pt idx="0">
                  <c:v>0.02</c:v>
                </c:pt>
                <c:pt idx="1">
                  <c:v>0.02</c:v>
                </c:pt>
                <c:pt idx="2">
                  <c:v>0</c:v>
                </c:pt>
              </c:numCache>
            </c:numRef>
          </c:val>
          <c:extLst>
            <c:ext xmlns:c16="http://schemas.microsoft.com/office/drawing/2014/chart" uri="{C3380CC4-5D6E-409C-BE32-E72D297353CC}">
              <c16:uniqueId val="{00000004-831B-4ADB-AF6A-936A5BF04F64}"/>
            </c:ext>
          </c:extLst>
        </c:ser>
        <c:ser>
          <c:idx val="3"/>
          <c:order val="3"/>
          <c:tx>
            <c:strRef>
              <c:f>Sheet1!$E$1</c:f>
              <c:strCache>
                <c:ptCount val="1"/>
                <c:pt idx="0">
                  <c:v>3–6 months</c:v>
                </c:pt>
              </c:strCache>
            </c:strRef>
          </c:tx>
          <c:spPr>
            <a:solidFill>
              <a:srgbClr val="7968AF"/>
            </a:solidFill>
            <a:ln>
              <a:noFill/>
            </a:ln>
            <a:effectLst/>
          </c:spPr>
          <c:invertIfNegative val="0"/>
          <c:dLbls>
            <c:delete val="1"/>
          </c:dLbls>
          <c:cat>
            <c:strRef>
              <c:f>Sheet1!$A$2:$A$4</c:f>
              <c:strCache>
                <c:ptCount val="3"/>
                <c:pt idx="0">
                  <c:v>BNLA (full panel)</c:v>
                </c:pt>
                <c:pt idx="1">
                  <c:v>BNLA (sub-sample)</c:v>
                </c:pt>
                <c:pt idx="2">
                  <c:v>Survey 2024</c:v>
                </c:pt>
              </c:strCache>
            </c:strRef>
          </c:cat>
          <c:val>
            <c:numRef>
              <c:f>Sheet1!$E$2:$E$4</c:f>
              <c:numCache>
                <c:formatCode>0%</c:formatCode>
                <c:ptCount val="3"/>
                <c:pt idx="0">
                  <c:v>7.0000000000000007E-2</c:v>
                </c:pt>
                <c:pt idx="1">
                  <c:v>0.03</c:v>
                </c:pt>
                <c:pt idx="2">
                  <c:v>0.01</c:v>
                </c:pt>
              </c:numCache>
            </c:numRef>
          </c:val>
          <c:extLst>
            <c:ext xmlns:c16="http://schemas.microsoft.com/office/drawing/2014/chart" uri="{C3380CC4-5D6E-409C-BE32-E72D297353CC}">
              <c16:uniqueId val="{00000005-831B-4ADB-AF6A-936A5BF04F64}"/>
            </c:ext>
          </c:extLst>
        </c:ser>
        <c:ser>
          <c:idx val="4"/>
          <c:order val="4"/>
          <c:tx>
            <c:strRef>
              <c:f>Sheet1!$F$1</c:f>
              <c:strCache>
                <c:ptCount val="1"/>
                <c:pt idx="0">
                  <c:v>More than 6 months</c:v>
                </c:pt>
              </c:strCache>
            </c:strRef>
          </c:tx>
          <c:spPr>
            <a:solidFill>
              <a:srgbClr val="6AB13F"/>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6-831B-4ADB-AF6A-936A5BF04F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BNLA (full panel)</c:v>
                </c:pt>
                <c:pt idx="1">
                  <c:v>BNLA (sub-sample)</c:v>
                </c:pt>
                <c:pt idx="2">
                  <c:v>Survey 2024</c:v>
                </c:pt>
              </c:strCache>
            </c:strRef>
          </c:cat>
          <c:val>
            <c:numRef>
              <c:f>Sheet1!$F$2:$F$4</c:f>
              <c:numCache>
                <c:formatCode>0%</c:formatCode>
                <c:ptCount val="3"/>
                <c:pt idx="0">
                  <c:v>0.25</c:v>
                </c:pt>
                <c:pt idx="1">
                  <c:v>0.04</c:v>
                </c:pt>
                <c:pt idx="2">
                  <c:v>0</c:v>
                </c:pt>
              </c:numCache>
            </c:numRef>
          </c:val>
          <c:extLst>
            <c:ext xmlns:c16="http://schemas.microsoft.com/office/drawing/2014/chart" uri="{C3380CC4-5D6E-409C-BE32-E72D297353CC}">
              <c16:uniqueId val="{00000007-831B-4ADB-AF6A-936A5BF04F64}"/>
            </c:ext>
          </c:extLst>
        </c:ser>
        <c:ser>
          <c:idx val="5"/>
          <c:order val="5"/>
          <c:tx>
            <c:strRef>
              <c:f>Sheet1!$G$1</c:f>
              <c:strCache>
                <c:ptCount val="1"/>
                <c:pt idx="0">
                  <c:v>Have not been in paid work</c:v>
                </c:pt>
              </c:strCache>
            </c:strRef>
          </c:tx>
          <c:spPr>
            <a:solidFill>
              <a:srgbClr val="67737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BNLA (full panel)</c:v>
                </c:pt>
                <c:pt idx="1">
                  <c:v>BNLA (sub-sample)</c:v>
                </c:pt>
                <c:pt idx="2">
                  <c:v>Survey 2024</c:v>
                </c:pt>
              </c:strCache>
            </c:strRef>
          </c:cat>
          <c:val>
            <c:numRef>
              <c:f>Sheet1!$G$2:$G$4</c:f>
              <c:numCache>
                <c:formatCode>0%</c:formatCode>
                <c:ptCount val="3"/>
                <c:pt idx="0">
                  <c:v>0.63</c:v>
                </c:pt>
                <c:pt idx="1">
                  <c:v>0.91</c:v>
                </c:pt>
                <c:pt idx="2">
                  <c:v>0.99</c:v>
                </c:pt>
              </c:numCache>
            </c:numRef>
          </c:val>
          <c:extLst>
            <c:ext xmlns:c16="http://schemas.microsoft.com/office/drawing/2014/chart" uri="{C3380CC4-5D6E-409C-BE32-E72D297353CC}">
              <c16:uniqueId val="{00000008-831B-4ADB-AF6A-936A5BF04F64}"/>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1013008"/>
        <c:crosses val="autoZero"/>
        <c:auto val="1"/>
        <c:lblAlgn val="ctr"/>
        <c:lblOffset val="100"/>
        <c:noMultiLvlLbl val="0"/>
      </c:catAx>
      <c:valAx>
        <c:axId val="91013008"/>
        <c:scaling>
          <c:orientation val="minMax"/>
          <c:max val="1"/>
        </c:scaling>
        <c:delete val="1"/>
        <c:axPos val="b"/>
        <c:numFmt formatCode="0%" sourceLinked="1"/>
        <c:majorTickMark val="out"/>
        <c:minorTickMark val="none"/>
        <c:tickLblPos val="nextTo"/>
        <c:crossAx val="91047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Very easy</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0210-EA4F-98B0-2C7A6A2D929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0.1</c:v>
                </c:pt>
              </c:numCache>
            </c:numRef>
          </c:val>
          <c:extLst>
            <c:ext xmlns:c16="http://schemas.microsoft.com/office/drawing/2014/chart" uri="{C3380CC4-5D6E-409C-BE32-E72D297353CC}">
              <c16:uniqueId val="{00000002-0210-EA4F-98B0-2C7A6A2D929D}"/>
            </c:ext>
          </c:extLst>
        </c:ser>
        <c:ser>
          <c:idx val="1"/>
          <c:order val="1"/>
          <c:tx>
            <c:strRef>
              <c:f>Sheet1!$C$1</c:f>
              <c:strCache>
                <c:ptCount val="1"/>
                <c:pt idx="0">
                  <c:v>Easy</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0.16</c:v>
                </c:pt>
              </c:numCache>
            </c:numRef>
          </c:val>
          <c:extLst>
            <c:ext xmlns:c16="http://schemas.microsoft.com/office/drawing/2014/chart" uri="{C3380CC4-5D6E-409C-BE32-E72D297353CC}">
              <c16:uniqueId val="{00000003-0210-EA4F-98B0-2C7A6A2D929D}"/>
            </c:ext>
          </c:extLst>
        </c:ser>
        <c:ser>
          <c:idx val="2"/>
          <c:order val="2"/>
          <c:tx>
            <c:strRef>
              <c:f>Sheet1!$D$1</c:f>
              <c:strCache>
                <c:ptCount val="1"/>
                <c:pt idx="0">
                  <c:v>Hard</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0.25</c:v>
                </c:pt>
              </c:numCache>
            </c:numRef>
          </c:val>
          <c:extLst>
            <c:ext xmlns:c16="http://schemas.microsoft.com/office/drawing/2014/chart" uri="{C3380CC4-5D6E-409C-BE32-E72D297353CC}">
              <c16:uniqueId val="{00000004-0210-EA4F-98B0-2C7A6A2D929D}"/>
            </c:ext>
          </c:extLst>
        </c:ser>
        <c:ser>
          <c:idx val="3"/>
          <c:order val="3"/>
          <c:tx>
            <c:strRef>
              <c:f>Sheet1!$E$1</c:f>
              <c:strCache>
                <c:ptCount val="1"/>
                <c:pt idx="0">
                  <c:v>Very hard</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0.49</c:v>
                </c:pt>
              </c:numCache>
            </c:numRef>
          </c:val>
          <c:extLst>
            <c:ext xmlns:c16="http://schemas.microsoft.com/office/drawing/2014/chart" uri="{C3380CC4-5D6E-409C-BE32-E72D297353CC}">
              <c16:uniqueId val="{00000005-0210-EA4F-98B0-2C7A6A2D929D}"/>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Very easy</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EFE4-B64D-8119-CE61120FA60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0.1</c:v>
                </c:pt>
              </c:numCache>
            </c:numRef>
          </c:val>
          <c:extLst>
            <c:ext xmlns:c16="http://schemas.microsoft.com/office/drawing/2014/chart" uri="{C3380CC4-5D6E-409C-BE32-E72D297353CC}">
              <c16:uniqueId val="{00000002-EFE4-B64D-8119-CE61120FA603}"/>
            </c:ext>
          </c:extLst>
        </c:ser>
        <c:ser>
          <c:idx val="1"/>
          <c:order val="1"/>
          <c:tx>
            <c:strRef>
              <c:f>Sheet1!$C$1</c:f>
              <c:strCache>
                <c:ptCount val="1"/>
                <c:pt idx="0">
                  <c:v>Easy</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0.14000000000000001</c:v>
                </c:pt>
              </c:numCache>
            </c:numRef>
          </c:val>
          <c:extLst>
            <c:ext xmlns:c16="http://schemas.microsoft.com/office/drawing/2014/chart" uri="{C3380CC4-5D6E-409C-BE32-E72D297353CC}">
              <c16:uniqueId val="{00000003-EFE4-B64D-8119-CE61120FA603}"/>
            </c:ext>
          </c:extLst>
        </c:ser>
        <c:ser>
          <c:idx val="2"/>
          <c:order val="2"/>
          <c:tx>
            <c:strRef>
              <c:f>Sheet1!$D$1</c:f>
              <c:strCache>
                <c:ptCount val="1"/>
                <c:pt idx="0">
                  <c:v>Hard</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0.3</c:v>
                </c:pt>
              </c:numCache>
            </c:numRef>
          </c:val>
          <c:extLst>
            <c:ext xmlns:c16="http://schemas.microsoft.com/office/drawing/2014/chart" uri="{C3380CC4-5D6E-409C-BE32-E72D297353CC}">
              <c16:uniqueId val="{00000004-EFE4-B64D-8119-CE61120FA603}"/>
            </c:ext>
          </c:extLst>
        </c:ser>
        <c:ser>
          <c:idx val="3"/>
          <c:order val="3"/>
          <c:tx>
            <c:strRef>
              <c:f>Sheet1!$E$1</c:f>
              <c:strCache>
                <c:ptCount val="1"/>
                <c:pt idx="0">
                  <c:v>Very hard</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0.46</c:v>
                </c:pt>
              </c:numCache>
            </c:numRef>
          </c:val>
          <c:extLst>
            <c:ext xmlns:c16="http://schemas.microsoft.com/office/drawing/2014/chart" uri="{C3380CC4-5D6E-409C-BE32-E72D297353CC}">
              <c16:uniqueId val="{00000005-EFE4-B64D-8119-CE61120FA603}"/>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Very easy</c:v>
                </c:pt>
              </c:strCache>
            </c:strRef>
          </c:tx>
          <c:spPr>
            <a:solidFill>
              <a:srgbClr val="FFBE11"/>
            </a:solidFill>
            <a:ln>
              <a:noFill/>
            </a:ln>
            <a:effectLst/>
          </c:spPr>
          <c:invertIfNegative val="0"/>
          <c:dPt>
            <c:idx val="0"/>
            <c:invertIfNegative val="0"/>
            <c:bubble3D val="0"/>
            <c:spPr>
              <a:solidFill>
                <a:srgbClr val="FFBE11"/>
              </a:solidFill>
              <a:ln>
                <a:noFill/>
              </a:ln>
              <a:effectLst/>
            </c:spPr>
            <c:extLst>
              <c:ext xmlns:c16="http://schemas.microsoft.com/office/drawing/2014/chart" uri="{C3380CC4-5D6E-409C-BE32-E72D297353CC}">
                <c16:uniqueId val="{00000001-B98C-9640-ACD8-6140F10874D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0%</c:formatCode>
                <c:ptCount val="1"/>
                <c:pt idx="0">
                  <c:v>0.19</c:v>
                </c:pt>
              </c:numCache>
            </c:numRef>
          </c:val>
          <c:extLst>
            <c:ext xmlns:c16="http://schemas.microsoft.com/office/drawing/2014/chart" uri="{C3380CC4-5D6E-409C-BE32-E72D297353CC}">
              <c16:uniqueId val="{00000002-B98C-9640-ACD8-6140F10874D9}"/>
            </c:ext>
          </c:extLst>
        </c:ser>
        <c:ser>
          <c:idx val="1"/>
          <c:order val="1"/>
          <c:tx>
            <c:strRef>
              <c:f>Sheet1!$C$1</c:f>
              <c:strCache>
                <c:ptCount val="1"/>
                <c:pt idx="0">
                  <c:v>Easy</c:v>
                </c:pt>
              </c:strCache>
            </c:strRef>
          </c:tx>
          <c:spPr>
            <a:solidFill>
              <a:srgbClr val="5F89C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0%</c:formatCode>
                <c:ptCount val="1"/>
                <c:pt idx="0">
                  <c:v>0.19</c:v>
                </c:pt>
              </c:numCache>
            </c:numRef>
          </c:val>
          <c:extLst>
            <c:ext xmlns:c16="http://schemas.microsoft.com/office/drawing/2014/chart" uri="{C3380CC4-5D6E-409C-BE32-E72D297353CC}">
              <c16:uniqueId val="{00000003-B98C-9640-ACD8-6140F10874D9}"/>
            </c:ext>
          </c:extLst>
        </c:ser>
        <c:ser>
          <c:idx val="2"/>
          <c:order val="2"/>
          <c:tx>
            <c:strRef>
              <c:f>Sheet1!$D$1</c:f>
              <c:strCache>
                <c:ptCount val="1"/>
                <c:pt idx="0">
                  <c:v>Hard</c:v>
                </c:pt>
              </c:strCache>
            </c:strRef>
          </c:tx>
          <c:spPr>
            <a:solidFill>
              <a:srgbClr val="F68C1E"/>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0%</c:formatCode>
                <c:ptCount val="1"/>
                <c:pt idx="0">
                  <c:v>0.15</c:v>
                </c:pt>
              </c:numCache>
            </c:numRef>
          </c:val>
          <c:extLst>
            <c:ext xmlns:c16="http://schemas.microsoft.com/office/drawing/2014/chart" uri="{C3380CC4-5D6E-409C-BE32-E72D297353CC}">
              <c16:uniqueId val="{00000004-B98C-9640-ACD8-6140F10874D9}"/>
            </c:ext>
          </c:extLst>
        </c:ser>
        <c:ser>
          <c:idx val="3"/>
          <c:order val="3"/>
          <c:tx>
            <c:strRef>
              <c:f>Sheet1!$E$1</c:f>
              <c:strCache>
                <c:ptCount val="1"/>
                <c:pt idx="0">
                  <c:v>Very hard</c:v>
                </c:pt>
              </c:strCache>
            </c:strRef>
          </c:tx>
          <c:spPr>
            <a:solidFill>
              <a:srgbClr val="67737A"/>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Sheet1!$E$2</c:f>
              <c:numCache>
                <c:formatCode>0%</c:formatCode>
                <c:ptCount val="1"/>
                <c:pt idx="0">
                  <c:v>0.47</c:v>
                </c:pt>
              </c:numCache>
            </c:numRef>
          </c:val>
          <c:extLst>
            <c:ext xmlns:c16="http://schemas.microsoft.com/office/drawing/2014/chart" uri="{C3380CC4-5D6E-409C-BE32-E72D297353CC}">
              <c16:uniqueId val="{00000005-B98C-9640-ACD8-6140F10874D9}"/>
            </c:ext>
          </c:extLst>
        </c:ser>
        <c:dLbls>
          <c:dLblPos val="ctr"/>
          <c:showLegendKey val="0"/>
          <c:showVal val="1"/>
          <c:showCatName val="0"/>
          <c:showSerName val="0"/>
          <c:showPercent val="0"/>
          <c:showBubbleSize val="0"/>
        </c:dLbls>
        <c:gapWidth val="55"/>
        <c:overlap val="100"/>
        <c:axId val="91047104"/>
        <c:axId val="91013008"/>
      </c:barChart>
      <c:catAx>
        <c:axId val="91047104"/>
        <c:scaling>
          <c:orientation val="minMax"/>
        </c:scaling>
        <c:delete val="1"/>
        <c:axPos val="l"/>
        <c:numFmt formatCode="General" sourceLinked="1"/>
        <c:majorTickMark val="none"/>
        <c:minorTickMark val="none"/>
        <c:tickLblPos val="nextTo"/>
        <c:crossAx val="91013008"/>
        <c:crosses val="autoZero"/>
        <c:auto val="1"/>
        <c:lblAlgn val="ctr"/>
        <c:lblOffset val="100"/>
        <c:noMultiLvlLbl val="0"/>
      </c:catAx>
      <c:valAx>
        <c:axId val="91013008"/>
        <c:scaling>
          <c:orientation val="minMax"/>
          <c:max val="1"/>
        </c:scaling>
        <c:delete val="1"/>
        <c:axPos val="b"/>
        <c:numFmt formatCode="0%" sourceLinked="1"/>
        <c:majorTickMark val="none"/>
        <c:minorTickMark val="none"/>
        <c:tickLblPos val="nextTo"/>
        <c:crossAx val="910471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7F7F9"/>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3779ABC-3C4A-49B2-860B-053540143B8F}"/>
      </w:docPartPr>
      <w:docPartBody>
        <w:p w:rsidR="00183C3E" w:rsidRDefault="00E71B0C">
          <w:r w:rsidRPr="00DC5C4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B0C"/>
    <w:rsid w:val="0002082A"/>
    <w:rsid w:val="00032DFB"/>
    <w:rsid w:val="00183C3E"/>
    <w:rsid w:val="00223789"/>
    <w:rsid w:val="004F78C3"/>
    <w:rsid w:val="005A69AA"/>
    <w:rsid w:val="006221B0"/>
    <w:rsid w:val="00757802"/>
    <w:rsid w:val="00B61803"/>
    <w:rsid w:val="00E52B2E"/>
    <w:rsid w:val="00E71B0C"/>
    <w:rsid w:val="00F363C6"/>
    <w:rsid w:val="00F37996"/>
    <w:rsid w:val="00FA2BF7"/>
    <w:rsid w:val="00FD6DD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1B0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b62a8ee-e1bc-4566-831b-863d72aa973f">
      <Terms xmlns="http://schemas.microsoft.com/office/infopath/2007/PartnerControls"/>
    </lcf76f155ced4ddcb4097134ff3c332f>
    <TaxCatchAll xmlns="8e1399f6-c6c4-4271-9063-e5a24960414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03DFEEE2AB7645B44ACEC0756110F6" ma:contentTypeVersion="16" ma:contentTypeDescription="Create a new document." ma:contentTypeScope="" ma:versionID="6638851be285447a6d9f4e4e7af81962">
  <xsd:schema xmlns:xsd="http://www.w3.org/2001/XMLSchema" xmlns:xs="http://www.w3.org/2001/XMLSchema" xmlns:p="http://schemas.microsoft.com/office/2006/metadata/properties" xmlns:ns2="4b62a8ee-e1bc-4566-831b-863d72aa973f" xmlns:ns3="8e1399f6-c6c4-4271-9063-e5a24960414c" targetNamespace="http://schemas.microsoft.com/office/2006/metadata/properties" ma:root="true" ma:fieldsID="13f4c037d9da4f59a24a3f614c310c1f" ns2:_="" ns3:_="">
    <xsd:import namespace="4b62a8ee-e1bc-4566-831b-863d72aa973f"/>
    <xsd:import namespace="8e1399f6-c6c4-4271-9063-e5a2496041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62a8ee-e1bc-4566-831b-863d72aa9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ee55051-6cf2-4d10-836e-7f606f42190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1399f6-c6c4-4271-9063-e5a2496041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79b7a36-194a-409d-a52e-1a79024be82c}" ma:internalName="TaxCatchAll" ma:showField="CatchAllData" ma:web="8e1399f6-c6c4-4271-9063-e5a2496041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5A68A-737C-48E6-897F-05609025F054}">
  <ds:schemaRefs>
    <ds:schemaRef ds:uri="http://schemas.microsoft.com/sharepoint/v3/contenttype/forms"/>
  </ds:schemaRefs>
</ds:datastoreItem>
</file>

<file path=customXml/itemProps2.xml><?xml version="1.0" encoding="utf-8"?>
<ds:datastoreItem xmlns:ds="http://schemas.openxmlformats.org/officeDocument/2006/customXml" ds:itemID="{9F912580-94E4-4612-830C-0A2EA63C4FC0}">
  <ds:schemaRefs>
    <ds:schemaRef ds:uri="http://schemas.microsoft.com/office/2006/metadata/properties"/>
    <ds:schemaRef ds:uri="http://schemas.microsoft.com/office/infopath/2007/PartnerControls"/>
    <ds:schemaRef ds:uri="4b62a8ee-e1bc-4566-831b-863d72aa973f"/>
    <ds:schemaRef ds:uri="8e1399f6-c6c4-4271-9063-e5a24960414c"/>
  </ds:schemaRefs>
</ds:datastoreItem>
</file>

<file path=customXml/itemProps3.xml><?xml version="1.0" encoding="utf-8"?>
<ds:datastoreItem xmlns:ds="http://schemas.openxmlformats.org/officeDocument/2006/customXml" ds:itemID="{9A2A5B17-6026-3F4B-88F5-65E383E6F986}">
  <ds:schemaRefs>
    <ds:schemaRef ds:uri="http://schemas.openxmlformats.org/officeDocument/2006/bibliography"/>
  </ds:schemaRefs>
</ds:datastoreItem>
</file>

<file path=customXml/itemProps4.xml><?xml version="1.0" encoding="utf-8"?>
<ds:datastoreItem xmlns:ds="http://schemas.openxmlformats.org/officeDocument/2006/customXml" ds:itemID="{7A04DEA1-6073-4B29-AC3E-1CE5DA4CA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62a8ee-e1bc-4566-831b-863d72aa973f"/>
    <ds:schemaRef ds:uri="8e1399f6-c6c4-4271-9063-e5a2496041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507654c-1543-47e1-81c5-300c2627be14}" enabled="1" method="Standard" siteId="{5a7cc8ab-a4dc-4f9b-bf60-66714049ad62}" contentBits="0" removed="0"/>
</clbl:labelList>
</file>

<file path=docProps/app.xml><?xml version="1.0" encoding="utf-8"?>
<Properties xmlns="http://schemas.openxmlformats.org/officeDocument/2006/extended-properties" xmlns:vt="http://schemas.openxmlformats.org/officeDocument/2006/docPropsVTypes">
  <Template>Normal.dotm</Template>
  <TotalTime>2077</TotalTime>
  <Pages>128</Pages>
  <Words>96513</Words>
  <Characters>550125</Characters>
  <Application>Microsoft Office Word</Application>
  <DocSecurity>0</DocSecurity>
  <Lines>4584</Lines>
  <Paragraphs>1290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Wenqi Tan</dc:creator>
  <cp:keywords/>
  <dc:description/>
  <cp:lastModifiedBy>Tri Nguyen</cp:lastModifiedBy>
  <cp:revision>293</cp:revision>
  <cp:lastPrinted>2025-07-16T03:09:00Z</cp:lastPrinted>
  <dcterms:created xsi:type="dcterms:W3CDTF">2025-07-31T07:05:00Z</dcterms:created>
  <dcterms:modified xsi:type="dcterms:W3CDTF">2025-08-19T05:22:00Z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zotero-version="7.0.18"&gt;&lt;session id="mamrdBwy"/&gt;&lt;style id="http://www.zotero.org/styles/apa" locale="en-GB" hasBibliography="1" bibliographyStyleHasBeenSet="1"/&gt;&lt;prefs&gt;&lt;pref name="fieldType" value="Field"/&gt;&lt;/prefs&gt;&lt;/data&gt;</vt:lpwstr>
  </property>
  <property fmtid="{D5CDD505-2E9C-101B-9397-08002B2CF9AE}" pid="3" name="ContentTypeId">
    <vt:lpwstr>0x010100E703DFEEE2AB7645B44ACEC0756110F6</vt:lpwstr>
  </property>
  <property fmtid="{D5CDD505-2E9C-101B-9397-08002B2CF9AE}" pid="4" name="MediaServiceImageTags">
    <vt:lpwstr/>
  </property>
</Properties>
</file>